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1A4882" w14:textId="2DD20D12" w:rsidR="00295273" w:rsidRPr="00D03E47" w:rsidRDefault="00A82936" w:rsidP="00DF37DB">
      <w:pPr>
        <w:jc w:val="center"/>
        <w:rPr>
          <w:rFonts w:cs="Times New Roman"/>
          <w:b/>
        </w:rPr>
      </w:pPr>
      <w:r w:rsidRPr="00D03E47">
        <w:rPr>
          <w:rFonts w:cs="Times New Roman"/>
          <w:b/>
        </w:rPr>
        <w:t xml:space="preserve">ASSESMENT OF </w:t>
      </w:r>
      <w:r w:rsidR="00DF37DB" w:rsidRPr="00D03E47">
        <w:rPr>
          <w:rFonts w:cs="Times New Roman"/>
          <w:b/>
        </w:rPr>
        <w:t xml:space="preserve">DISASTER RISK MANAGEMENT SYSTEM </w:t>
      </w:r>
      <w:r w:rsidRPr="00D03E47">
        <w:rPr>
          <w:rFonts w:cs="Times New Roman"/>
          <w:b/>
        </w:rPr>
        <w:t>ON</w:t>
      </w:r>
      <w:r w:rsidR="00DF37DB" w:rsidRPr="00D03E47">
        <w:rPr>
          <w:rFonts w:cs="Times New Roman"/>
          <w:b/>
        </w:rPr>
        <w:t xml:space="preserve"> </w:t>
      </w:r>
      <w:r w:rsidR="00D03E47" w:rsidRPr="00D03E47">
        <w:rPr>
          <w:rFonts w:cs="Times New Roman"/>
          <w:b/>
        </w:rPr>
        <w:t>DISASTER RESILIENCE</w:t>
      </w:r>
      <w:r w:rsidR="00DF37DB" w:rsidRPr="00D03E47">
        <w:rPr>
          <w:rFonts w:cs="Times New Roman"/>
          <w:b/>
        </w:rPr>
        <w:t xml:space="preserve"> OF KENYAN COUNTIES: A CASE OF BARINGO COUNTY</w:t>
      </w:r>
    </w:p>
    <w:p w14:paraId="378573FF" w14:textId="470B8012" w:rsidR="002F095F" w:rsidRPr="005B5A8C" w:rsidRDefault="002F095F" w:rsidP="00DF37DB">
      <w:pPr>
        <w:jc w:val="center"/>
        <w:rPr>
          <w:rFonts w:cs="Times New Roman"/>
          <w:b/>
          <w:szCs w:val="24"/>
        </w:rPr>
      </w:pPr>
    </w:p>
    <w:p w14:paraId="19AC818D" w14:textId="77777777" w:rsidR="00DF37DB" w:rsidRPr="005B5A8C" w:rsidRDefault="00DF37DB" w:rsidP="00DF37DB">
      <w:pPr>
        <w:jc w:val="center"/>
        <w:rPr>
          <w:rFonts w:cs="Times New Roman"/>
          <w:b/>
          <w:szCs w:val="24"/>
        </w:rPr>
      </w:pPr>
    </w:p>
    <w:p w14:paraId="6E28AF8B" w14:textId="591BA6D1" w:rsidR="00DF37DB" w:rsidRPr="005B5A8C" w:rsidRDefault="00DF37DB" w:rsidP="00DF37DB">
      <w:pPr>
        <w:rPr>
          <w:rFonts w:cs="Times New Roman"/>
          <w:b/>
          <w:szCs w:val="24"/>
        </w:rPr>
      </w:pPr>
    </w:p>
    <w:p w14:paraId="15BFCB7D" w14:textId="0438F51B" w:rsidR="002F095F" w:rsidRPr="005B5A8C" w:rsidRDefault="002F095F" w:rsidP="00DF37DB">
      <w:pPr>
        <w:jc w:val="center"/>
        <w:rPr>
          <w:rFonts w:cs="Times New Roman"/>
          <w:b/>
          <w:szCs w:val="24"/>
        </w:rPr>
      </w:pPr>
    </w:p>
    <w:p w14:paraId="79EE49AE" w14:textId="471A0030" w:rsidR="002F095F" w:rsidRPr="005B5A8C" w:rsidRDefault="002F095F" w:rsidP="00DF37DB">
      <w:pPr>
        <w:jc w:val="center"/>
        <w:rPr>
          <w:rFonts w:cs="Times New Roman"/>
          <w:b/>
          <w:szCs w:val="24"/>
        </w:rPr>
      </w:pPr>
      <w:r w:rsidRPr="005B5A8C">
        <w:rPr>
          <w:rFonts w:cs="Times New Roman"/>
          <w:b/>
          <w:szCs w:val="24"/>
        </w:rPr>
        <w:t>ABDUSHAKUR KHATIB LENDAPANA</w:t>
      </w:r>
    </w:p>
    <w:p w14:paraId="4B85FBEA" w14:textId="77777777" w:rsidR="00016DA1" w:rsidRPr="005B5A8C" w:rsidRDefault="00016DA1" w:rsidP="00DF37DB">
      <w:pPr>
        <w:jc w:val="center"/>
        <w:rPr>
          <w:rFonts w:cs="Times New Roman"/>
          <w:b/>
          <w:szCs w:val="24"/>
        </w:rPr>
      </w:pPr>
    </w:p>
    <w:p w14:paraId="651FA09D" w14:textId="77777777" w:rsidR="002F095F" w:rsidRPr="005B5A8C" w:rsidRDefault="002F095F" w:rsidP="00DF37DB">
      <w:pPr>
        <w:jc w:val="center"/>
        <w:rPr>
          <w:rFonts w:cs="Times New Roman"/>
          <w:b/>
          <w:szCs w:val="24"/>
        </w:rPr>
      </w:pPr>
    </w:p>
    <w:p w14:paraId="4088D182" w14:textId="77777777" w:rsidR="00DF37DB" w:rsidRPr="005B5A8C" w:rsidRDefault="00DF37DB" w:rsidP="00DF37DB">
      <w:pPr>
        <w:jc w:val="center"/>
        <w:rPr>
          <w:rFonts w:cs="Times New Roman"/>
          <w:b/>
          <w:szCs w:val="24"/>
        </w:rPr>
      </w:pPr>
    </w:p>
    <w:p w14:paraId="5BDA4BBB" w14:textId="77777777" w:rsidR="00DF37DB" w:rsidRPr="005B5A8C" w:rsidRDefault="00DF37DB" w:rsidP="00DF37DB">
      <w:pPr>
        <w:jc w:val="center"/>
        <w:rPr>
          <w:rFonts w:cs="Times New Roman"/>
          <w:b/>
          <w:szCs w:val="24"/>
        </w:rPr>
      </w:pPr>
    </w:p>
    <w:p w14:paraId="09619422" w14:textId="77777777" w:rsidR="002F095F" w:rsidRPr="005B5A8C" w:rsidRDefault="002F095F" w:rsidP="00DF37DB">
      <w:pPr>
        <w:jc w:val="center"/>
        <w:rPr>
          <w:rFonts w:cs="Times New Roman"/>
          <w:b/>
          <w:szCs w:val="24"/>
        </w:rPr>
      </w:pPr>
    </w:p>
    <w:p w14:paraId="7F7CA1CE" w14:textId="01BB47B0" w:rsidR="002F095F" w:rsidRPr="005B5A8C" w:rsidRDefault="002F095F" w:rsidP="00DF37DB">
      <w:pPr>
        <w:jc w:val="center"/>
        <w:rPr>
          <w:rFonts w:cs="Times New Roman"/>
          <w:b/>
        </w:rPr>
      </w:pPr>
      <w:r w:rsidRPr="00420627">
        <w:rPr>
          <w:rFonts w:cs="Times New Roman"/>
          <w:b/>
        </w:rPr>
        <w:t xml:space="preserve">A </w:t>
      </w:r>
      <w:r w:rsidR="00420627" w:rsidRPr="00420627">
        <w:rPr>
          <w:rFonts w:cs="Times New Roman"/>
          <w:b/>
        </w:rPr>
        <w:t>RESEARCH PROJECT</w:t>
      </w:r>
      <w:r w:rsidRPr="005B5A8C">
        <w:rPr>
          <w:rFonts w:cs="Times New Roman"/>
          <w:b/>
        </w:rPr>
        <w:t xml:space="preserve"> SUBMITTED TO THE SCHOOL OF MANAGEMENT AND LEADERSHIP IN PARTIAL FULFILLMENT OF THE REQUIREMENT FOR THE AWARD OF THE DEGREE OF MASTER</w:t>
      </w:r>
      <w:r w:rsidR="00CD13BF">
        <w:rPr>
          <w:rFonts w:cs="Times New Roman"/>
          <w:b/>
        </w:rPr>
        <w:t>S</w:t>
      </w:r>
      <w:r w:rsidRPr="005B5A8C">
        <w:rPr>
          <w:rFonts w:cs="Times New Roman"/>
          <w:b/>
        </w:rPr>
        <w:t xml:space="preserve"> OF ARTS IN DEVELOPMENT STUDIES OF THE MANAGEMENT UNIVERSITY OF AFRICA</w:t>
      </w:r>
    </w:p>
    <w:p w14:paraId="6B586AA6" w14:textId="77777777" w:rsidR="002F095F" w:rsidRPr="005B5A8C" w:rsidRDefault="002F095F" w:rsidP="00DF37DB">
      <w:pPr>
        <w:jc w:val="center"/>
        <w:rPr>
          <w:rFonts w:cs="Times New Roman"/>
          <w:b/>
          <w:szCs w:val="24"/>
        </w:rPr>
      </w:pPr>
    </w:p>
    <w:p w14:paraId="3A00443D" w14:textId="77777777" w:rsidR="002F095F" w:rsidRPr="005B5A8C" w:rsidRDefault="002F095F" w:rsidP="00DF37DB">
      <w:pPr>
        <w:jc w:val="center"/>
        <w:rPr>
          <w:rFonts w:cs="Times New Roman"/>
          <w:b/>
          <w:szCs w:val="24"/>
        </w:rPr>
      </w:pPr>
    </w:p>
    <w:p w14:paraId="33BBA3D4" w14:textId="77777777" w:rsidR="00DF37DB" w:rsidRPr="005B5A8C" w:rsidRDefault="00DF37DB" w:rsidP="00DF37DB">
      <w:pPr>
        <w:jc w:val="center"/>
        <w:rPr>
          <w:rFonts w:cs="Times New Roman"/>
          <w:b/>
          <w:szCs w:val="24"/>
        </w:rPr>
      </w:pPr>
    </w:p>
    <w:p w14:paraId="37469B39" w14:textId="775EFFA7" w:rsidR="002F095F" w:rsidRPr="005B5A8C" w:rsidRDefault="009E2D54" w:rsidP="00DF37DB">
      <w:pPr>
        <w:jc w:val="center"/>
        <w:rPr>
          <w:rFonts w:cs="Times New Roman"/>
          <w:szCs w:val="24"/>
        </w:rPr>
      </w:pPr>
      <w:r>
        <w:rPr>
          <w:rFonts w:cs="Times New Roman"/>
          <w:b/>
          <w:szCs w:val="24"/>
        </w:rPr>
        <w:t>OCTOBER</w:t>
      </w:r>
      <w:r w:rsidR="00635680" w:rsidRPr="005B5A8C">
        <w:rPr>
          <w:rFonts w:cs="Times New Roman"/>
          <w:b/>
          <w:szCs w:val="24"/>
        </w:rPr>
        <w:t>,</w:t>
      </w:r>
      <w:r w:rsidR="00121B7D" w:rsidRPr="005B5A8C">
        <w:rPr>
          <w:rFonts w:cs="Times New Roman"/>
          <w:b/>
          <w:szCs w:val="24"/>
        </w:rPr>
        <w:t xml:space="preserve"> 2024</w:t>
      </w:r>
      <w:r w:rsidR="002F095F" w:rsidRPr="005B5A8C">
        <w:rPr>
          <w:rFonts w:cs="Times New Roman"/>
          <w:b/>
          <w:szCs w:val="24"/>
        </w:rPr>
        <w:br w:type="page"/>
      </w:r>
    </w:p>
    <w:p w14:paraId="5644CCBC" w14:textId="77777777" w:rsidR="00DF37DB" w:rsidRPr="005B5A8C" w:rsidRDefault="00DF37DB" w:rsidP="00DF37DB">
      <w:pPr>
        <w:pStyle w:val="Heading1"/>
        <w:rPr>
          <w:rFonts w:cs="Times New Roman"/>
        </w:rPr>
      </w:pPr>
      <w:bookmarkStart w:id="0" w:name="_Toc182402702"/>
      <w:r w:rsidRPr="005B5A8C">
        <w:rPr>
          <w:rFonts w:cs="Times New Roman"/>
        </w:rPr>
        <w:lastRenderedPageBreak/>
        <w:t>DECLARATION</w:t>
      </w:r>
      <w:bookmarkEnd w:id="0"/>
    </w:p>
    <w:p w14:paraId="6D6F9BCB" w14:textId="578259F1" w:rsidR="006073E6" w:rsidRPr="005B5A8C" w:rsidRDefault="006073E6" w:rsidP="00DF37DB">
      <w:pPr>
        <w:rPr>
          <w:rFonts w:cs="Times New Roman"/>
        </w:rPr>
      </w:pPr>
      <w:r w:rsidRPr="005B5A8C">
        <w:rPr>
          <w:rFonts w:cs="Times New Roman"/>
        </w:rPr>
        <w:t xml:space="preserve">This </w:t>
      </w:r>
      <w:r w:rsidR="00420627" w:rsidRPr="00DC15FF">
        <w:rPr>
          <w:rFonts w:cs="Times New Roman"/>
        </w:rPr>
        <w:t>proje</w:t>
      </w:r>
      <w:r w:rsidR="00420627">
        <w:rPr>
          <w:rFonts w:cs="Times New Roman"/>
        </w:rPr>
        <w:t>ct</w:t>
      </w:r>
      <w:r w:rsidRPr="005B5A8C">
        <w:rPr>
          <w:rFonts w:cs="Times New Roman"/>
        </w:rPr>
        <w:t xml:space="preserve"> is my original work and has not been presented for a degree in any other University</w:t>
      </w:r>
      <w:r w:rsidR="00DF37DB" w:rsidRPr="005B5A8C">
        <w:rPr>
          <w:rFonts w:cs="Times New Roman"/>
        </w:rPr>
        <w:t>.</w:t>
      </w:r>
      <w:r w:rsidRPr="005B5A8C">
        <w:rPr>
          <w:rFonts w:cs="Times New Roman"/>
        </w:rPr>
        <w:t xml:space="preserve"> </w:t>
      </w:r>
    </w:p>
    <w:p w14:paraId="09BE58F7" w14:textId="6C907B7D" w:rsidR="006073E6" w:rsidRPr="005B5A8C" w:rsidRDefault="006073E6" w:rsidP="006073E6">
      <w:pPr>
        <w:rPr>
          <w:rFonts w:cs="Times New Roman"/>
        </w:rPr>
      </w:pPr>
      <w:r w:rsidRPr="005B5A8C">
        <w:rPr>
          <w:rFonts w:cs="Times New Roman"/>
        </w:rPr>
        <w:t>Signature</w:t>
      </w:r>
      <w:r w:rsidR="006A3AED">
        <w:rPr>
          <w:rFonts w:cs="Times New Roman"/>
        </w:rPr>
        <w:t xml:space="preserve">    </w:t>
      </w:r>
      <w:r w:rsidR="006A3AED">
        <w:rPr>
          <w:rFonts w:ascii="Book Antiqua" w:hAnsi="Book Antiqua"/>
          <w:b/>
          <w:noProof/>
          <w:szCs w:val="24"/>
        </w:rPr>
        <w:drawing>
          <wp:inline distT="0" distB="0" distL="0" distR="0" wp14:anchorId="526C549A" wp14:editId="2ED279B6">
            <wp:extent cx="1569720" cy="462824"/>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69720" cy="462824"/>
                    </a:xfrm>
                    <a:prstGeom prst="rect">
                      <a:avLst/>
                    </a:prstGeom>
                    <a:noFill/>
                  </pic:spPr>
                </pic:pic>
              </a:graphicData>
            </a:graphic>
          </wp:inline>
        </w:drawing>
      </w:r>
      <w:r w:rsidRPr="005B5A8C">
        <w:rPr>
          <w:rFonts w:cs="Times New Roman"/>
        </w:rPr>
        <w:tab/>
      </w:r>
      <w:r w:rsidRPr="005B5A8C">
        <w:rPr>
          <w:rFonts w:cs="Times New Roman"/>
        </w:rPr>
        <w:tab/>
      </w:r>
      <w:r w:rsidRPr="005B5A8C">
        <w:rPr>
          <w:rFonts w:cs="Times New Roman"/>
        </w:rPr>
        <w:tab/>
      </w:r>
      <w:r w:rsidRPr="005B5A8C">
        <w:rPr>
          <w:rFonts w:cs="Times New Roman"/>
        </w:rPr>
        <w:tab/>
        <w:t xml:space="preserve">Date </w:t>
      </w:r>
      <w:r w:rsidR="006A3AED">
        <w:rPr>
          <w:rFonts w:cs="Times New Roman"/>
        </w:rPr>
        <w:t>27/10/2024</w:t>
      </w:r>
      <w:r w:rsidRPr="005B5A8C">
        <w:rPr>
          <w:rFonts w:cs="Times New Roman"/>
        </w:rPr>
        <w:t xml:space="preserve"> </w:t>
      </w:r>
    </w:p>
    <w:p w14:paraId="55895514" w14:textId="77777777" w:rsidR="006073E6" w:rsidRPr="005B5A8C" w:rsidRDefault="006073E6" w:rsidP="006073E6">
      <w:pPr>
        <w:rPr>
          <w:rFonts w:cs="Times New Roman"/>
          <w:b/>
          <w:szCs w:val="24"/>
        </w:rPr>
      </w:pPr>
      <w:r w:rsidRPr="005B5A8C">
        <w:rPr>
          <w:rFonts w:cs="Times New Roman"/>
          <w:b/>
          <w:szCs w:val="24"/>
        </w:rPr>
        <w:t xml:space="preserve">Abdushakur Khatib Lendapana </w:t>
      </w:r>
    </w:p>
    <w:p w14:paraId="5A83CBB5" w14:textId="4E602EEF" w:rsidR="006073E6" w:rsidRPr="005B5A8C" w:rsidRDefault="009C77A5" w:rsidP="006073E6">
      <w:pPr>
        <w:rPr>
          <w:rFonts w:cs="Times New Roman"/>
          <w:b/>
          <w:szCs w:val="24"/>
        </w:rPr>
      </w:pPr>
      <w:r>
        <w:rPr>
          <w:rFonts w:cs="Times New Roman"/>
          <w:b/>
          <w:szCs w:val="24"/>
        </w:rPr>
        <w:t>MDS/4/00016/2/</w:t>
      </w:r>
      <w:r w:rsidR="006073E6" w:rsidRPr="005B5A8C">
        <w:rPr>
          <w:rFonts w:cs="Times New Roman"/>
          <w:b/>
          <w:szCs w:val="24"/>
        </w:rPr>
        <w:t>18</w:t>
      </w:r>
    </w:p>
    <w:p w14:paraId="78D72921" w14:textId="77777777" w:rsidR="006073E6" w:rsidRPr="005B5A8C" w:rsidRDefault="006073E6">
      <w:pPr>
        <w:rPr>
          <w:rFonts w:cs="Times New Roman"/>
        </w:rPr>
      </w:pPr>
    </w:p>
    <w:p w14:paraId="69971D1E" w14:textId="77777777" w:rsidR="006073E6" w:rsidRPr="005B5A8C" w:rsidRDefault="006073E6">
      <w:pPr>
        <w:rPr>
          <w:rFonts w:cs="Times New Roman"/>
        </w:rPr>
      </w:pPr>
    </w:p>
    <w:p w14:paraId="448BCB52" w14:textId="5AEE7F36" w:rsidR="006073E6" w:rsidRPr="005B5A8C" w:rsidRDefault="006073E6">
      <w:pPr>
        <w:rPr>
          <w:rFonts w:cs="Times New Roman"/>
        </w:rPr>
      </w:pPr>
      <w:r w:rsidRPr="005B5A8C">
        <w:rPr>
          <w:rFonts w:cs="Times New Roman"/>
        </w:rPr>
        <w:t xml:space="preserve">This </w:t>
      </w:r>
      <w:r w:rsidRPr="00DC15FF">
        <w:rPr>
          <w:rFonts w:cs="Times New Roman"/>
        </w:rPr>
        <w:t>p</w:t>
      </w:r>
      <w:r w:rsidR="00DC15FF" w:rsidRPr="00DC15FF">
        <w:rPr>
          <w:rFonts w:cs="Times New Roman"/>
        </w:rPr>
        <w:t>rojec</w:t>
      </w:r>
      <w:r w:rsidR="00DC15FF">
        <w:rPr>
          <w:rFonts w:cs="Times New Roman"/>
        </w:rPr>
        <w:t>t</w:t>
      </w:r>
      <w:r w:rsidRPr="005B5A8C">
        <w:rPr>
          <w:rFonts w:cs="Times New Roman"/>
        </w:rPr>
        <w:t xml:space="preserve"> has been submitted for examination with my approval as</w:t>
      </w:r>
      <w:r w:rsidR="00DA5648" w:rsidRPr="005B5A8C">
        <w:rPr>
          <w:rFonts w:cs="Times New Roman"/>
        </w:rPr>
        <w:t xml:space="preserve"> a</w:t>
      </w:r>
      <w:r w:rsidRPr="005B5A8C">
        <w:rPr>
          <w:rFonts w:cs="Times New Roman"/>
        </w:rPr>
        <w:t xml:space="preserve"> University </w:t>
      </w:r>
      <w:r w:rsidR="00DA5648" w:rsidRPr="005B5A8C">
        <w:rPr>
          <w:rFonts w:cs="Times New Roman"/>
        </w:rPr>
        <w:t>supervisor</w:t>
      </w:r>
      <w:r w:rsidR="00A20453" w:rsidRPr="005B5A8C">
        <w:rPr>
          <w:rFonts w:cs="Times New Roman"/>
        </w:rPr>
        <w:t>.</w:t>
      </w:r>
    </w:p>
    <w:p w14:paraId="2C6D1164" w14:textId="77777777" w:rsidR="006073E6" w:rsidRPr="005B5A8C" w:rsidRDefault="006073E6">
      <w:pPr>
        <w:rPr>
          <w:rFonts w:cs="Times New Roman"/>
        </w:rPr>
      </w:pPr>
    </w:p>
    <w:p w14:paraId="3C6E26E0" w14:textId="7B63C4D5" w:rsidR="006073E6" w:rsidRPr="005B5A8C" w:rsidRDefault="006073E6">
      <w:pPr>
        <w:rPr>
          <w:rFonts w:cs="Times New Roman"/>
        </w:rPr>
      </w:pPr>
      <w:r w:rsidRPr="005B5A8C">
        <w:rPr>
          <w:rFonts w:cs="Times New Roman"/>
        </w:rPr>
        <w:t>Supervisor</w:t>
      </w:r>
      <w:r w:rsidR="00B06AD3">
        <w:rPr>
          <w:rFonts w:cs="Times New Roman"/>
        </w:rPr>
        <w:t>’s</w:t>
      </w:r>
      <w:r w:rsidRPr="005B5A8C">
        <w:rPr>
          <w:rFonts w:cs="Times New Roman"/>
        </w:rPr>
        <w:t xml:space="preserve"> Signature……………………………         Date ……………………… </w:t>
      </w:r>
    </w:p>
    <w:p w14:paraId="5215AF7A" w14:textId="2FC7EBCE" w:rsidR="006073E6" w:rsidRPr="005B5A8C" w:rsidRDefault="00237657">
      <w:pPr>
        <w:rPr>
          <w:rFonts w:cs="Times New Roman"/>
          <w:b/>
        </w:rPr>
      </w:pPr>
      <w:r w:rsidRPr="005B5A8C">
        <w:rPr>
          <w:rFonts w:cs="Times New Roman"/>
          <w:b/>
        </w:rPr>
        <w:t xml:space="preserve">Dr. </w:t>
      </w:r>
      <w:r w:rsidR="00134846" w:rsidRPr="005B5A8C">
        <w:rPr>
          <w:rFonts w:cs="Times New Roman"/>
          <w:b/>
        </w:rPr>
        <w:t xml:space="preserve">Patricia Chemutai, </w:t>
      </w:r>
    </w:p>
    <w:p w14:paraId="7E6358E1" w14:textId="0389A1ED" w:rsidR="006073E6" w:rsidRPr="005B5A8C" w:rsidRDefault="006073E6">
      <w:pPr>
        <w:rPr>
          <w:rFonts w:cs="Times New Roman"/>
          <w:b/>
        </w:rPr>
      </w:pPr>
      <w:r w:rsidRPr="005B5A8C">
        <w:rPr>
          <w:rFonts w:cs="Times New Roman"/>
          <w:b/>
        </w:rPr>
        <w:t xml:space="preserve">The Management University of Africa </w:t>
      </w:r>
    </w:p>
    <w:p w14:paraId="3E904CAF" w14:textId="77777777" w:rsidR="006073E6" w:rsidRPr="005B5A8C" w:rsidRDefault="006073E6">
      <w:pPr>
        <w:rPr>
          <w:rFonts w:cs="Times New Roman"/>
        </w:rPr>
      </w:pPr>
      <w:r w:rsidRPr="005B5A8C">
        <w:rPr>
          <w:rFonts w:cs="Times New Roman"/>
        </w:rPr>
        <w:br w:type="page"/>
      </w:r>
    </w:p>
    <w:p w14:paraId="31DCA538" w14:textId="77777777" w:rsidR="006073E6" w:rsidRPr="005B5A8C" w:rsidRDefault="006073E6" w:rsidP="00051F6E">
      <w:pPr>
        <w:pStyle w:val="Heading1"/>
        <w:rPr>
          <w:rFonts w:cs="Times New Roman"/>
        </w:rPr>
      </w:pPr>
      <w:bookmarkStart w:id="1" w:name="_Toc101777159"/>
      <w:bookmarkStart w:id="2" w:name="_Toc182402703"/>
      <w:r w:rsidRPr="005B5A8C">
        <w:rPr>
          <w:rFonts w:cs="Times New Roman"/>
        </w:rPr>
        <w:lastRenderedPageBreak/>
        <w:t>DEDICATION</w:t>
      </w:r>
      <w:bookmarkEnd w:id="1"/>
      <w:bookmarkEnd w:id="2"/>
    </w:p>
    <w:p w14:paraId="69121928" w14:textId="56FDBA73" w:rsidR="00AB072A" w:rsidRPr="005B5A8C" w:rsidRDefault="00530317" w:rsidP="00AB072A">
      <w:pPr>
        <w:rPr>
          <w:rFonts w:cs="Times New Roman"/>
        </w:rPr>
      </w:pPr>
      <w:r>
        <w:rPr>
          <w:rFonts w:cs="Times New Roman"/>
        </w:rPr>
        <w:t>My dedication for this</w:t>
      </w:r>
      <w:r w:rsidR="00AB072A" w:rsidRPr="005B5A8C">
        <w:rPr>
          <w:rFonts w:cs="Times New Roman"/>
        </w:rPr>
        <w:t xml:space="preserve"> thesis </w:t>
      </w:r>
      <w:r>
        <w:rPr>
          <w:rFonts w:cs="Times New Roman"/>
        </w:rPr>
        <w:t xml:space="preserve">goes to my wife </w:t>
      </w:r>
      <w:r w:rsidR="009E2D54">
        <w:rPr>
          <w:rFonts w:cs="Times New Roman"/>
        </w:rPr>
        <w:t>Karie</w:t>
      </w:r>
      <w:r w:rsidR="001D207C" w:rsidRPr="005B5A8C">
        <w:rPr>
          <w:rFonts w:cs="Times New Roman"/>
        </w:rPr>
        <w:t xml:space="preserve">, </w:t>
      </w:r>
      <w:r>
        <w:rPr>
          <w:rFonts w:cs="Times New Roman"/>
        </w:rPr>
        <w:t>Bungei my Son</w:t>
      </w:r>
      <w:r w:rsidR="001D207C" w:rsidRPr="005B5A8C">
        <w:rPr>
          <w:rFonts w:cs="Times New Roman"/>
        </w:rPr>
        <w:t xml:space="preserve"> and Daught</w:t>
      </w:r>
      <w:r>
        <w:rPr>
          <w:rFonts w:cs="Times New Roman"/>
        </w:rPr>
        <w:t>ers Naikena and Afroza for their unending support and love throughout my</w:t>
      </w:r>
      <w:r w:rsidR="001D207C" w:rsidRPr="005B5A8C">
        <w:rPr>
          <w:rFonts w:cs="Times New Roman"/>
        </w:rPr>
        <w:t xml:space="preserve"> Mast</w:t>
      </w:r>
      <w:r w:rsidR="00A20453" w:rsidRPr="005B5A8C">
        <w:rPr>
          <w:rFonts w:cs="Times New Roman"/>
        </w:rPr>
        <w:t xml:space="preserve">er Degree journey. </w:t>
      </w:r>
      <w:r>
        <w:rPr>
          <w:rFonts w:cs="Times New Roman"/>
        </w:rPr>
        <w:t xml:space="preserve">Addionally, </w:t>
      </w:r>
      <w:r w:rsidR="00E76F9E">
        <w:rPr>
          <w:rFonts w:cs="Times New Roman"/>
        </w:rPr>
        <w:t>I</w:t>
      </w:r>
      <w:r w:rsidR="001D207C" w:rsidRPr="005B5A8C">
        <w:rPr>
          <w:rFonts w:cs="Times New Roman"/>
        </w:rPr>
        <w:t xml:space="preserve"> dedicate it to My Parents </w:t>
      </w:r>
      <w:r w:rsidR="00893AD1" w:rsidRPr="005B5A8C">
        <w:rPr>
          <w:rFonts w:cs="Times New Roman"/>
        </w:rPr>
        <w:t>Mr.</w:t>
      </w:r>
      <w:r w:rsidR="001D207C" w:rsidRPr="005B5A8C">
        <w:rPr>
          <w:rFonts w:cs="Times New Roman"/>
        </w:rPr>
        <w:t xml:space="preserve"> and </w:t>
      </w:r>
      <w:r w:rsidR="00893AD1" w:rsidRPr="005B5A8C">
        <w:rPr>
          <w:rFonts w:cs="Times New Roman"/>
        </w:rPr>
        <w:t>Mrs.</w:t>
      </w:r>
      <w:r w:rsidR="001D207C" w:rsidRPr="005B5A8C">
        <w:rPr>
          <w:rFonts w:cs="Times New Roman"/>
        </w:rPr>
        <w:t xml:space="preserve"> </w:t>
      </w:r>
      <w:r w:rsidR="009E2D54">
        <w:rPr>
          <w:rFonts w:cs="Times New Roman"/>
        </w:rPr>
        <w:t>Abdul</w:t>
      </w:r>
      <w:r w:rsidR="00893AD1" w:rsidRPr="005B5A8C">
        <w:rPr>
          <w:rFonts w:cs="Times New Roman"/>
        </w:rPr>
        <w:t>rahman</w:t>
      </w:r>
      <w:r w:rsidR="001D207C" w:rsidRPr="005B5A8C">
        <w:rPr>
          <w:rFonts w:cs="Times New Roman"/>
        </w:rPr>
        <w:t xml:space="preserve"> Lendapana</w:t>
      </w:r>
      <w:r w:rsidR="00E76F9E">
        <w:rPr>
          <w:rFonts w:cs="Times New Roman"/>
        </w:rPr>
        <w:t xml:space="preserve"> for ensuring that I had the best educational </w:t>
      </w:r>
      <w:r w:rsidR="00AB072A" w:rsidRPr="005B5A8C">
        <w:rPr>
          <w:rFonts w:cs="Times New Roman"/>
        </w:rPr>
        <w:t xml:space="preserve">foundation </w:t>
      </w:r>
      <w:r w:rsidR="00E76F9E">
        <w:rPr>
          <w:rFonts w:cs="Times New Roman"/>
        </w:rPr>
        <w:t>which propelled me to t</w:t>
      </w:r>
      <w:r w:rsidR="00AB072A" w:rsidRPr="005B5A8C">
        <w:rPr>
          <w:rFonts w:cs="Times New Roman"/>
        </w:rPr>
        <w:t xml:space="preserve">his </w:t>
      </w:r>
      <w:r w:rsidR="00E76F9E" w:rsidRPr="005B5A8C">
        <w:rPr>
          <w:rFonts w:cs="Times New Roman"/>
        </w:rPr>
        <w:t>far</w:t>
      </w:r>
      <w:r w:rsidR="00E76F9E">
        <w:rPr>
          <w:rFonts w:cs="Times New Roman"/>
        </w:rPr>
        <w:t>.</w:t>
      </w:r>
      <w:r w:rsidR="00AB072A" w:rsidRPr="005B5A8C">
        <w:rPr>
          <w:rFonts w:cs="Times New Roman"/>
        </w:rPr>
        <w:t xml:space="preserve"> </w:t>
      </w:r>
    </w:p>
    <w:p w14:paraId="2CC76BB2" w14:textId="77777777" w:rsidR="006073E6" w:rsidRPr="005B5A8C" w:rsidRDefault="006073E6">
      <w:pPr>
        <w:rPr>
          <w:rFonts w:cs="Times New Roman"/>
        </w:rPr>
      </w:pPr>
      <w:r w:rsidRPr="005B5A8C">
        <w:rPr>
          <w:rFonts w:cs="Times New Roman"/>
        </w:rPr>
        <w:br w:type="page"/>
      </w:r>
    </w:p>
    <w:p w14:paraId="3EC07EC0" w14:textId="77777777" w:rsidR="006073E6" w:rsidRPr="005B5A8C" w:rsidRDefault="006073E6" w:rsidP="00051F6E">
      <w:pPr>
        <w:pStyle w:val="Heading1"/>
        <w:rPr>
          <w:rFonts w:cs="Times New Roman"/>
        </w:rPr>
      </w:pPr>
      <w:bookmarkStart w:id="3" w:name="_Toc101777160"/>
      <w:bookmarkStart w:id="4" w:name="_Toc182402704"/>
      <w:r w:rsidRPr="005B5A8C">
        <w:rPr>
          <w:rFonts w:cs="Times New Roman"/>
        </w:rPr>
        <w:lastRenderedPageBreak/>
        <w:t>ACKNOWLEDGMENT</w:t>
      </w:r>
      <w:bookmarkEnd w:id="3"/>
      <w:bookmarkEnd w:id="4"/>
      <w:r w:rsidRPr="005B5A8C">
        <w:rPr>
          <w:rFonts w:cs="Times New Roman"/>
        </w:rPr>
        <w:t xml:space="preserve"> </w:t>
      </w:r>
    </w:p>
    <w:p w14:paraId="026269DF" w14:textId="6E84FA63" w:rsidR="001D207C" w:rsidRPr="00AF5D13" w:rsidRDefault="00E76F9E" w:rsidP="00AB072A">
      <w:pPr>
        <w:rPr>
          <w:rFonts w:cs="Times New Roman"/>
        </w:rPr>
      </w:pPr>
      <w:r w:rsidRPr="00AF5D13">
        <w:rPr>
          <w:rFonts w:cs="Times New Roman"/>
        </w:rPr>
        <w:t xml:space="preserve">I </w:t>
      </w:r>
      <w:r w:rsidR="00AB072A" w:rsidRPr="00AF5D13">
        <w:rPr>
          <w:rFonts w:cs="Times New Roman"/>
        </w:rPr>
        <w:t xml:space="preserve">take this opportunity </w:t>
      </w:r>
      <w:r w:rsidR="001D207C" w:rsidRPr="00AF5D13">
        <w:rPr>
          <w:rFonts w:cs="Times New Roman"/>
        </w:rPr>
        <w:t xml:space="preserve">to sincerely thank the Management University of Africa firstly for offering a very </w:t>
      </w:r>
      <w:r w:rsidR="00ED3359" w:rsidRPr="00AF5D13">
        <w:rPr>
          <w:rFonts w:cs="Times New Roman"/>
        </w:rPr>
        <w:t>practical and functional programme in distance learning that reduces the physical and spatial barriers in access to education and also allowing its student with an opportunity for self-paced learning.</w:t>
      </w:r>
      <w:r w:rsidR="00A20453" w:rsidRPr="00AF5D13">
        <w:rPr>
          <w:rFonts w:cs="Times New Roman"/>
        </w:rPr>
        <w:t>Also</w:t>
      </w:r>
      <w:r w:rsidR="00ED3359" w:rsidRPr="00AF5D13">
        <w:rPr>
          <w:rFonts w:cs="Times New Roman"/>
        </w:rPr>
        <w:t xml:space="preserve"> and most importantly for the support that </w:t>
      </w:r>
      <w:r w:rsidR="00BD29D5" w:rsidRPr="00AF5D13">
        <w:rPr>
          <w:rFonts w:cs="Times New Roman"/>
        </w:rPr>
        <w:t>the U</w:t>
      </w:r>
      <w:r w:rsidR="00ED3359" w:rsidRPr="00AF5D13">
        <w:rPr>
          <w:rFonts w:cs="Times New Roman"/>
        </w:rPr>
        <w:t>niversity and its entire staffs offered myself and all its students to ensure seamless access to academic resources and guidance.</w:t>
      </w:r>
    </w:p>
    <w:p w14:paraId="65C53BFD" w14:textId="5AEA52F4" w:rsidR="00947778" w:rsidRDefault="00ED3359" w:rsidP="00AB072A">
      <w:pPr>
        <w:rPr>
          <w:rFonts w:cs="Times New Roman"/>
        </w:rPr>
      </w:pPr>
      <w:r w:rsidRPr="00AF5D13">
        <w:rPr>
          <w:rFonts w:cs="Times New Roman"/>
        </w:rPr>
        <w:t xml:space="preserve">Thirdly I want to pass my sincere appreciation to </w:t>
      </w:r>
      <w:r w:rsidR="00AB072A" w:rsidRPr="00AF5D13">
        <w:rPr>
          <w:rFonts w:cs="Times New Roman"/>
        </w:rPr>
        <w:t xml:space="preserve">my supervisor </w:t>
      </w:r>
      <w:r w:rsidR="00121B7D" w:rsidRPr="00AF5D13">
        <w:rPr>
          <w:rFonts w:cs="Times New Roman"/>
        </w:rPr>
        <w:t xml:space="preserve">Dr. </w:t>
      </w:r>
      <w:r w:rsidR="00AB072A" w:rsidRPr="00AF5D13">
        <w:rPr>
          <w:rFonts w:cs="Times New Roman"/>
        </w:rPr>
        <w:t xml:space="preserve">Patricia Chemutai for </w:t>
      </w:r>
      <w:r w:rsidR="00E76F9E" w:rsidRPr="00AF5D13">
        <w:rPr>
          <w:rFonts w:cs="Times New Roman"/>
        </w:rPr>
        <w:t xml:space="preserve">the professional counsel in my master degree academic </w:t>
      </w:r>
      <w:r w:rsidR="00AF5D13" w:rsidRPr="00AF5D13">
        <w:rPr>
          <w:rFonts w:cs="Times New Roman"/>
        </w:rPr>
        <w:t>journey. I</w:t>
      </w:r>
      <w:r w:rsidR="00EA71A6" w:rsidRPr="00AF5D13">
        <w:rPr>
          <w:rFonts w:cs="Times New Roman"/>
        </w:rPr>
        <w:t xml:space="preserve"> also</w:t>
      </w:r>
      <w:r w:rsidR="00C57714" w:rsidRPr="00AF5D13">
        <w:rPr>
          <w:rFonts w:cs="Times New Roman"/>
        </w:rPr>
        <w:t xml:space="preserve"> want to thank my employer and </w:t>
      </w:r>
      <w:r w:rsidR="00847612" w:rsidRPr="00AF5D13">
        <w:rPr>
          <w:rFonts w:cs="Times New Roman"/>
        </w:rPr>
        <w:t>colleagues</w:t>
      </w:r>
      <w:r w:rsidR="00C57714" w:rsidRPr="00AF5D13">
        <w:rPr>
          <w:rFonts w:cs="Times New Roman"/>
        </w:rPr>
        <w:t xml:space="preserve"> at</w:t>
      </w:r>
      <w:r w:rsidR="00BD29D5" w:rsidRPr="00AF5D13">
        <w:rPr>
          <w:rFonts w:cs="Times New Roman"/>
        </w:rPr>
        <w:t xml:space="preserve"> Baringo County Government for </w:t>
      </w:r>
      <w:r w:rsidR="00C57714" w:rsidRPr="00AF5D13">
        <w:rPr>
          <w:rFonts w:cs="Times New Roman"/>
        </w:rPr>
        <w:t>allowing humble time and support during m</w:t>
      </w:r>
      <w:r w:rsidR="00BD29D5" w:rsidRPr="00AF5D13">
        <w:rPr>
          <w:rFonts w:cs="Times New Roman"/>
        </w:rPr>
        <w:t xml:space="preserve">y studies and </w:t>
      </w:r>
      <w:r w:rsidR="00947778" w:rsidRPr="00AF5D13">
        <w:rPr>
          <w:rFonts w:cs="Times New Roman"/>
        </w:rPr>
        <w:t xml:space="preserve">my </w:t>
      </w:r>
      <w:r w:rsidR="00847612" w:rsidRPr="00AF5D13">
        <w:rPr>
          <w:rFonts w:cs="Times New Roman"/>
        </w:rPr>
        <w:t>colleagues</w:t>
      </w:r>
      <w:r w:rsidR="00947778" w:rsidRPr="00AF5D13">
        <w:rPr>
          <w:rFonts w:cs="Times New Roman"/>
        </w:rPr>
        <w:t xml:space="preserve"> for agreeing to provide important input as respondent during data collections</w:t>
      </w:r>
      <w:r w:rsidR="00E76F9E" w:rsidRPr="00AF5D13">
        <w:rPr>
          <w:rFonts w:cs="Times New Roman"/>
        </w:rPr>
        <w:t>.</w:t>
      </w:r>
    </w:p>
    <w:p w14:paraId="29A42C8C" w14:textId="43995A0D" w:rsidR="006073E6" w:rsidRPr="005B5A8C" w:rsidRDefault="006073E6" w:rsidP="00051F6E">
      <w:pPr>
        <w:rPr>
          <w:rFonts w:eastAsiaTheme="majorEastAsia" w:cs="Times New Roman"/>
          <w:color w:val="2F5496" w:themeColor="accent1" w:themeShade="BF"/>
          <w:sz w:val="32"/>
          <w:szCs w:val="32"/>
        </w:rPr>
      </w:pPr>
      <w:r w:rsidRPr="005B5A8C">
        <w:rPr>
          <w:rFonts w:cs="Times New Roman"/>
        </w:rPr>
        <w:br w:type="page"/>
      </w:r>
    </w:p>
    <w:p w14:paraId="3754BC0E" w14:textId="019906C2" w:rsidR="007F1EE6" w:rsidRDefault="007F1EE6" w:rsidP="00121B7D">
      <w:pPr>
        <w:pStyle w:val="Heading1"/>
        <w:spacing w:before="0" w:after="0" w:line="240" w:lineRule="auto"/>
        <w:rPr>
          <w:rFonts w:cs="Times New Roman"/>
        </w:rPr>
      </w:pPr>
      <w:bookmarkStart w:id="5" w:name="_Toc101777161"/>
      <w:bookmarkStart w:id="6" w:name="_Toc182402705"/>
      <w:r w:rsidRPr="005B5A8C">
        <w:rPr>
          <w:rFonts w:cs="Times New Roman"/>
        </w:rPr>
        <w:lastRenderedPageBreak/>
        <w:t>ABSTRACT</w:t>
      </w:r>
      <w:bookmarkEnd w:id="5"/>
      <w:bookmarkEnd w:id="6"/>
    </w:p>
    <w:p w14:paraId="58849951" w14:textId="6C2D0BBB" w:rsidR="00EA01A8" w:rsidRPr="00F74452" w:rsidRDefault="006A272F" w:rsidP="00AB23CD">
      <w:pPr>
        <w:pStyle w:val="TableParagraph"/>
      </w:pPr>
      <w:r w:rsidRPr="005B5A8C">
        <w:t xml:space="preserve">Despite </w:t>
      </w:r>
      <w:r w:rsidR="007F1EE6" w:rsidRPr="005B5A8C">
        <w:t>all the disaster risk management measures that</w:t>
      </w:r>
      <w:r w:rsidR="00A218F9">
        <w:t xml:space="preserve"> are</w:t>
      </w:r>
      <w:r w:rsidR="00976DEB">
        <w:t xml:space="preserve"> i</w:t>
      </w:r>
      <w:r w:rsidR="00750DBA">
        <w:t xml:space="preserve">n place, disasters have continued to rock </w:t>
      </w:r>
      <w:r w:rsidR="007F1EE6" w:rsidRPr="00976DEB">
        <w:t>Baringo Coun</w:t>
      </w:r>
      <w:r w:rsidR="001B4C0B" w:rsidRPr="00976DEB">
        <w:t xml:space="preserve">ty. </w:t>
      </w:r>
      <w:r w:rsidR="00A218F9" w:rsidRPr="00976DEB">
        <w:t>This research aimed</w:t>
      </w:r>
      <w:r w:rsidR="007F1EE6" w:rsidRPr="00976DEB">
        <w:t xml:space="preserve"> </w:t>
      </w:r>
      <w:r w:rsidR="006561F5" w:rsidRPr="00976DEB">
        <w:t xml:space="preserve">at </w:t>
      </w:r>
      <w:r w:rsidR="00CB1518" w:rsidRPr="00976DEB">
        <w:t>assessing effect</w:t>
      </w:r>
      <w:r w:rsidR="007F1EE6" w:rsidRPr="00976DEB">
        <w:t xml:space="preserve"> of disaster risk management systems on disaster risk resilience of Kenyan counties</w:t>
      </w:r>
      <w:r w:rsidR="009E2D54">
        <w:t>, using Baringo County as case</w:t>
      </w:r>
      <w:r w:rsidR="007F1EE6" w:rsidRPr="00976DEB">
        <w:t xml:space="preserve">. </w:t>
      </w:r>
      <w:r w:rsidR="00102059" w:rsidRPr="00976DEB">
        <w:t>S</w:t>
      </w:r>
      <w:r w:rsidR="00A218F9" w:rsidRPr="00976DEB">
        <w:t>pecifically</w:t>
      </w:r>
      <w:r w:rsidR="00102059" w:rsidRPr="00976DEB">
        <w:t>, the study aimed at;</w:t>
      </w:r>
      <w:r w:rsidR="007F1EE6" w:rsidRPr="00976DEB">
        <w:t xml:space="preserve"> to</w:t>
      </w:r>
      <w:r w:rsidR="007F1EE6" w:rsidRPr="005B5A8C">
        <w:t xml:space="preserve"> </w:t>
      </w:r>
      <w:r w:rsidR="007F1B16" w:rsidRPr="005B5A8C">
        <w:t>determine</w:t>
      </w:r>
      <w:r w:rsidR="007F1EE6" w:rsidRPr="005B5A8C">
        <w:t xml:space="preserve"> the </w:t>
      </w:r>
      <w:r w:rsidR="007F1B16" w:rsidRPr="005B5A8C">
        <w:t>effects</w:t>
      </w:r>
      <w:r w:rsidR="007F1EE6" w:rsidRPr="005B5A8C">
        <w:t xml:space="preserve"> of </w:t>
      </w:r>
      <w:r w:rsidR="009E2D54">
        <w:t xml:space="preserve">disaster </w:t>
      </w:r>
      <w:r w:rsidR="007F1EE6" w:rsidRPr="005B5A8C">
        <w:t>risk</w:t>
      </w:r>
      <w:r w:rsidR="009E2D54">
        <w:t xml:space="preserve"> awareness</w:t>
      </w:r>
      <w:r w:rsidR="007F1EE6" w:rsidRPr="005B5A8C">
        <w:t xml:space="preserve"> on disaster risk resilience in </w:t>
      </w:r>
      <w:r w:rsidR="009E2D54">
        <w:t>Baringo County</w:t>
      </w:r>
      <w:r w:rsidR="007F1EE6" w:rsidRPr="005B5A8C">
        <w:t>, t</w:t>
      </w:r>
      <w:r w:rsidR="007F1B16" w:rsidRPr="005B5A8C">
        <w:t xml:space="preserve">o examine </w:t>
      </w:r>
      <w:r w:rsidR="007F1B16" w:rsidRPr="00735A9E">
        <w:t>the effects</w:t>
      </w:r>
      <w:r w:rsidR="007F1EE6" w:rsidRPr="00735A9E">
        <w:t xml:space="preserve"> of disaster risk </w:t>
      </w:r>
      <w:r w:rsidR="007F1B16" w:rsidRPr="00735A9E">
        <w:t>governance</w:t>
      </w:r>
      <w:r w:rsidR="007F1EE6" w:rsidRPr="005B5A8C">
        <w:t xml:space="preserve"> on disaster risk resilience in </w:t>
      </w:r>
      <w:r w:rsidR="009E2D54">
        <w:t>Baringo County</w:t>
      </w:r>
      <w:r w:rsidR="007F1EE6" w:rsidRPr="005B5A8C">
        <w:t>, t</w:t>
      </w:r>
      <w:r w:rsidR="007F1B16" w:rsidRPr="005B5A8C">
        <w:t xml:space="preserve">o assess </w:t>
      </w:r>
      <w:r w:rsidR="007F1B16" w:rsidRPr="00397C49">
        <w:t>the effects</w:t>
      </w:r>
      <w:r w:rsidR="006561F5" w:rsidRPr="00397C49">
        <w:t xml:space="preserve"> of </w:t>
      </w:r>
      <w:r w:rsidR="007F1EE6" w:rsidRPr="00397C49">
        <w:t xml:space="preserve">risk reduction measures on disaster risk resilience in </w:t>
      </w:r>
      <w:r w:rsidR="009E2D54">
        <w:t>Baringo County</w:t>
      </w:r>
      <w:r w:rsidR="007F1EE6" w:rsidRPr="00397C49">
        <w:t xml:space="preserve"> and to </w:t>
      </w:r>
      <w:r w:rsidR="007F1B16" w:rsidRPr="00397C49">
        <w:t>examine</w:t>
      </w:r>
      <w:r w:rsidR="007F1EE6" w:rsidRPr="00397C49">
        <w:t xml:space="preserve"> the </w:t>
      </w:r>
      <w:r w:rsidR="007F1B16" w:rsidRPr="00397C49">
        <w:t>effect</w:t>
      </w:r>
      <w:r w:rsidR="007F1EE6" w:rsidRPr="00397C49">
        <w:t xml:space="preserve"> of disaster preparedness measures on disaster risk resilience in </w:t>
      </w:r>
      <w:r w:rsidR="009E2D54">
        <w:t>Baringo County</w:t>
      </w:r>
      <w:r w:rsidR="007F1EE6" w:rsidRPr="00397C49">
        <w:t xml:space="preserve">. </w:t>
      </w:r>
      <w:r w:rsidR="001B4C0B" w:rsidRPr="00397C49">
        <w:t xml:space="preserve">System Theory, Institutional Theory and Stakeholder Theory </w:t>
      </w:r>
      <w:r w:rsidR="006561F5" w:rsidRPr="00397C49">
        <w:t xml:space="preserve">was used </w:t>
      </w:r>
      <w:r w:rsidR="001B4C0B" w:rsidRPr="00397C49">
        <w:t xml:space="preserve">as the </w:t>
      </w:r>
      <w:r w:rsidR="00995603" w:rsidRPr="00397C49">
        <w:t xml:space="preserve">theoretical framework </w:t>
      </w:r>
      <w:r w:rsidR="001B4C0B" w:rsidRPr="00397C49">
        <w:t>underpinning the study</w:t>
      </w:r>
      <w:r w:rsidR="00847612" w:rsidRPr="00397C49">
        <w:t xml:space="preserve">, </w:t>
      </w:r>
      <w:r w:rsidR="001B4C0B" w:rsidRPr="00397C49">
        <w:t>and employed</w:t>
      </w:r>
      <w:r w:rsidR="00995603" w:rsidRPr="00397C49">
        <w:t xml:space="preserve"> a cross sectional case study</w:t>
      </w:r>
      <w:r w:rsidR="006561F5" w:rsidRPr="00397C49">
        <w:t xml:space="preserve"> method</w:t>
      </w:r>
      <w:r w:rsidR="001B4C0B" w:rsidRPr="00397C49">
        <w:t xml:space="preserve">. </w:t>
      </w:r>
      <w:r w:rsidR="00750DBA">
        <w:t xml:space="preserve">A total of </w:t>
      </w:r>
      <w:r w:rsidR="006561F5" w:rsidRPr="00397C49">
        <w:t>405 officers were</w:t>
      </w:r>
      <w:r w:rsidR="001B4C0B" w:rsidRPr="00397C49">
        <w:t xml:space="preserve"> targeted</w:t>
      </w:r>
      <w:r w:rsidR="002E5084" w:rsidRPr="00397C49">
        <w:t xml:space="preserve"> </w:t>
      </w:r>
      <w:r w:rsidR="006561F5" w:rsidRPr="00397C49">
        <w:t>who</w:t>
      </w:r>
      <w:r w:rsidR="00995603" w:rsidRPr="00397C49">
        <w:t xml:space="preserve"> work in sectors with responsibility in disaster risk management within Baringo C</w:t>
      </w:r>
      <w:r w:rsidR="00750DBA">
        <w:t>ounty comprising of</w:t>
      </w:r>
      <w:r w:rsidR="00995603" w:rsidRPr="00397C49">
        <w:t xml:space="preserve"> Directorate of DRM, department of Agriculture and Livestock, Water, Health and Nutrition, Fire, Security and peace building and NGOs/Development partners implementing Disaster Risk Reduction initiatives at the county level. </w:t>
      </w:r>
      <w:r w:rsidR="001B4C0B" w:rsidRPr="00397C49">
        <w:t>A</w:t>
      </w:r>
      <w:r w:rsidR="00995603" w:rsidRPr="00397C49">
        <w:t xml:space="preserve"> </w:t>
      </w:r>
      <w:r w:rsidR="007A7D0A">
        <w:t xml:space="preserve">stratified random </w:t>
      </w:r>
      <w:r w:rsidR="009E2D54">
        <w:t xml:space="preserve">sampling </w:t>
      </w:r>
      <w:r w:rsidR="009E2D54" w:rsidRPr="00397C49">
        <w:t>was</w:t>
      </w:r>
      <w:r w:rsidR="001B4C0B" w:rsidRPr="00397C49">
        <w:t xml:space="preserve"> us</w:t>
      </w:r>
      <w:r w:rsidR="004429AE" w:rsidRPr="00397C49">
        <w:t>ed to get the research subjects. Data collection was done</w:t>
      </w:r>
      <w:r w:rsidR="00995603" w:rsidRPr="00397C49">
        <w:t xml:space="preserve"> using structu</w:t>
      </w:r>
      <w:r w:rsidR="00847612" w:rsidRPr="00397C49">
        <w:t xml:space="preserve">red questionnaire. </w:t>
      </w:r>
      <w:r w:rsidR="00995603" w:rsidRPr="00397C49">
        <w:t>The</w:t>
      </w:r>
      <w:r w:rsidR="00586739" w:rsidRPr="00397C49">
        <w:t xml:space="preserve"> </w:t>
      </w:r>
      <w:r w:rsidR="004429AE" w:rsidRPr="00397C49">
        <w:t xml:space="preserve">quantitative data </w:t>
      </w:r>
      <w:r w:rsidR="00586739" w:rsidRPr="00397C49">
        <w:t>collected was</w:t>
      </w:r>
      <w:r w:rsidR="00995603" w:rsidRPr="00397C49">
        <w:t xml:space="preserve"> analyzed quantitatively</w:t>
      </w:r>
      <w:r w:rsidR="004429AE" w:rsidRPr="00397C49">
        <w:t xml:space="preserve"> by use of </w:t>
      </w:r>
      <w:r w:rsidR="00995603" w:rsidRPr="00397C49">
        <w:t>descriptive</w:t>
      </w:r>
      <w:r w:rsidR="004429AE" w:rsidRPr="00397C49">
        <w:t xml:space="preserve"> and </w:t>
      </w:r>
      <w:r w:rsidR="00397C49" w:rsidRPr="00397C49">
        <w:t>inferential statistics</w:t>
      </w:r>
      <w:r w:rsidR="00995603" w:rsidRPr="00397C49">
        <w:t xml:space="preserve"> </w:t>
      </w:r>
      <w:r w:rsidR="00847612" w:rsidRPr="00397C49">
        <w:t>with the</w:t>
      </w:r>
      <w:r w:rsidR="00586739" w:rsidRPr="00397C49">
        <w:t xml:space="preserve"> aid of SPSS software version 27</w:t>
      </w:r>
      <w:r w:rsidR="00995603" w:rsidRPr="00397C49">
        <w:t xml:space="preserve">. </w:t>
      </w:r>
      <w:r w:rsidR="009D66FF" w:rsidRPr="00397C49">
        <w:t>A multiple regression model was</w:t>
      </w:r>
      <w:r w:rsidR="00397C49" w:rsidRPr="00397C49">
        <w:t xml:space="preserve"> applied</w:t>
      </w:r>
      <w:r w:rsidR="00995603" w:rsidRPr="00397C49">
        <w:t xml:space="preserve"> to </w:t>
      </w:r>
      <w:r w:rsidR="009E2D54">
        <w:t>demonstrate</w:t>
      </w:r>
      <w:r w:rsidR="00995603" w:rsidRPr="00397C49">
        <w:t xml:space="preserve"> the </w:t>
      </w:r>
      <w:r w:rsidR="00397C49" w:rsidRPr="00397C49">
        <w:t>association</w:t>
      </w:r>
      <w:r w:rsidR="00995603" w:rsidRPr="00397C49">
        <w:t xml:space="preserve"> between the independent variables and</w:t>
      </w:r>
      <w:r w:rsidR="00995603" w:rsidRPr="005B5A8C">
        <w:t xml:space="preserve"> the dependent variab</w:t>
      </w:r>
      <w:r w:rsidR="007A4AA6">
        <w:t xml:space="preserve">le of disaster risk resilience and </w:t>
      </w:r>
      <w:r w:rsidR="00397C49">
        <w:t>the results</w:t>
      </w:r>
      <w:r w:rsidR="007A4AA6">
        <w:t xml:space="preserve"> was presented</w:t>
      </w:r>
      <w:r w:rsidR="00397C49">
        <w:t xml:space="preserve"> in</w:t>
      </w:r>
      <w:r w:rsidR="007A4AA6">
        <w:t xml:space="preserve"> tables</w:t>
      </w:r>
      <w:r w:rsidR="00995603" w:rsidRPr="005B5A8C">
        <w:t xml:space="preserve">, charts and </w:t>
      </w:r>
      <w:r w:rsidR="00397C49" w:rsidRPr="005B5A8C">
        <w:t>bars.</w:t>
      </w:r>
      <w:r w:rsidR="00397C49">
        <w:t xml:space="preserve"> Overall,</w:t>
      </w:r>
      <w:r w:rsidR="006E1D59">
        <w:t xml:space="preserve"> the study findings showed </w:t>
      </w:r>
      <w:r w:rsidR="006E1D59" w:rsidRPr="00397C49">
        <w:t>that</w:t>
      </w:r>
      <w:r w:rsidR="007A4AA6" w:rsidRPr="00397C49">
        <w:t xml:space="preserve"> </w:t>
      </w:r>
      <w:r w:rsidR="00397C49" w:rsidRPr="00397C49">
        <w:t>there exists a</w:t>
      </w:r>
      <w:r w:rsidR="007A4AA6" w:rsidRPr="00397C49">
        <w:t xml:space="preserve"> strong positive relation between the independent and the dependent variables as shown by R = 0.799 and R</w:t>
      </w:r>
      <w:r w:rsidR="007A4AA6" w:rsidRPr="00397C49">
        <w:rPr>
          <w:vertAlign w:val="superscript"/>
        </w:rPr>
        <w:t>2</w:t>
      </w:r>
      <w:r w:rsidR="007A4AA6" w:rsidRPr="00397C49">
        <w:t xml:space="preserve"> = 0.638 </w:t>
      </w:r>
      <w:r w:rsidR="00397C49" w:rsidRPr="00397C49">
        <w:t>this means</w:t>
      </w:r>
      <w:r w:rsidR="007A4AA6" w:rsidRPr="00397C49">
        <w:t xml:space="preserve"> that 64% of variation in disaster risk resilience is explained by change</w:t>
      </w:r>
      <w:r w:rsidR="00397C49" w:rsidRPr="00397C49">
        <w:t>s</w:t>
      </w:r>
      <w:r w:rsidR="007A4AA6" w:rsidRPr="00397C49">
        <w:t xml:space="preserve"> in all the </w:t>
      </w:r>
      <w:r w:rsidR="00397C49" w:rsidRPr="00397C49">
        <w:t>independent variables</w:t>
      </w:r>
      <w:r w:rsidR="007A4AA6" w:rsidRPr="00397C49">
        <w:t xml:space="preserve">. The level of significance was &lt;0.000 </w:t>
      </w:r>
      <w:r w:rsidR="00397C49" w:rsidRPr="00397C49">
        <w:t>thus</w:t>
      </w:r>
      <w:r w:rsidR="007A4AA6" w:rsidRPr="00397C49">
        <w:t xml:space="preserve"> the overall regression model significantly</w:t>
      </w:r>
      <w:r w:rsidR="007A4AA6" w:rsidRPr="005B5A8C">
        <w:t xml:space="preserve"> predicted the dependent variables.</w:t>
      </w:r>
      <w:r w:rsidR="00BA74B3">
        <w:t xml:space="preserve"> the findings also showed that </w:t>
      </w:r>
      <w:r w:rsidR="006E1D59" w:rsidRPr="005B5A8C">
        <w:t>disaster preparedness measures were the predictor that most affects disaster risk resilience in Baringo County</w:t>
      </w:r>
      <w:r w:rsidR="00BA74B3">
        <w:t xml:space="preserve"> with </w:t>
      </w:r>
      <w:r w:rsidR="00EA01A8" w:rsidRPr="00BA74B3">
        <w:rPr>
          <w:i/>
        </w:rPr>
        <w:t>Unstandardized</w:t>
      </w:r>
      <w:r w:rsidR="00BA74B3" w:rsidRPr="00BA74B3">
        <w:rPr>
          <w:i/>
        </w:rPr>
        <w:t xml:space="preserve"> coefficient (β)</w:t>
      </w:r>
      <w:r w:rsidR="00BA74B3">
        <w:t xml:space="preserve"> </w:t>
      </w:r>
      <w:r w:rsidR="00EA01A8">
        <w:t xml:space="preserve">value </w:t>
      </w:r>
      <w:r w:rsidR="00BA74B3">
        <w:t>of .479</w:t>
      </w:r>
      <w:r w:rsidR="006E1D59" w:rsidRPr="005B5A8C">
        <w:t xml:space="preserve"> followed by disaster risk reduction measure</w:t>
      </w:r>
      <w:r w:rsidR="00BA74B3">
        <w:t xml:space="preserve"> with β of .205</w:t>
      </w:r>
      <w:r w:rsidR="006E1D59" w:rsidRPr="005B5A8C">
        <w:t>. Disaster risk awareness was the least significant determinant of disaster risk resilience in Baringo County</w:t>
      </w:r>
      <w:r w:rsidR="00BA74B3">
        <w:t xml:space="preserve"> with </w:t>
      </w:r>
      <w:r w:rsidR="00E20047" w:rsidRPr="00BA74B3">
        <w:rPr>
          <w:i/>
        </w:rPr>
        <w:t xml:space="preserve">Unstandardized </w:t>
      </w:r>
      <w:r w:rsidR="00E20047">
        <w:rPr>
          <w:i/>
        </w:rPr>
        <w:t>coefficient</w:t>
      </w:r>
      <w:r w:rsidR="00EA01A8">
        <w:rPr>
          <w:i/>
        </w:rPr>
        <w:t xml:space="preserve"> β of .</w:t>
      </w:r>
      <w:r w:rsidR="00EA01A8">
        <w:t>047</w:t>
      </w:r>
      <w:r w:rsidR="00EA01A8" w:rsidRPr="005349EF">
        <w:rPr>
          <w:color w:val="FF0000"/>
        </w:rPr>
        <w:t xml:space="preserve">. </w:t>
      </w:r>
      <w:r w:rsidR="00EA01A8" w:rsidRPr="00F74452">
        <w:t xml:space="preserve">This study recommends that </w:t>
      </w:r>
      <w:r w:rsidR="00E20047" w:rsidRPr="00F74452">
        <w:t>Baringo County government and its partners needs to continue strengthening investment in all four independent variables as evident has shown they play complimentary role in addressing disaster risk resilience</w:t>
      </w:r>
      <w:r w:rsidR="00EA01A8" w:rsidRPr="00F74452">
        <w:t>.</w:t>
      </w:r>
    </w:p>
    <w:p w14:paraId="6FAD4B35" w14:textId="77777777" w:rsidR="00EA01A8" w:rsidRPr="005B5A8C" w:rsidRDefault="00EA01A8" w:rsidP="00EA01A8">
      <w:pPr>
        <w:pStyle w:val="TableParagraph"/>
      </w:pPr>
    </w:p>
    <w:p w14:paraId="5CEFDFB3" w14:textId="77777777" w:rsidR="006E1D59" w:rsidRPr="005B5A8C" w:rsidRDefault="006E1D59" w:rsidP="007A4AA6">
      <w:pPr>
        <w:rPr>
          <w:rFonts w:cs="Times New Roman"/>
        </w:rPr>
      </w:pPr>
    </w:p>
    <w:p w14:paraId="4CAC2027" w14:textId="77777777" w:rsidR="00750DBA" w:rsidRDefault="00750DBA">
      <w:pPr>
        <w:spacing w:before="0" w:after="160" w:line="259" w:lineRule="auto"/>
        <w:jc w:val="left"/>
        <w:rPr>
          <w:rFonts w:eastAsiaTheme="majorEastAsia" w:cs="Times New Roman"/>
          <w:b/>
          <w:szCs w:val="32"/>
        </w:rPr>
      </w:pPr>
      <w:r>
        <w:rPr>
          <w:rFonts w:cs="Times New Roman"/>
        </w:rPr>
        <w:br w:type="page"/>
      </w:r>
    </w:p>
    <w:p w14:paraId="7A22B77E" w14:textId="44A6C3A3" w:rsidR="00051F6E" w:rsidRPr="005B5A8C" w:rsidRDefault="00051F6E" w:rsidP="00BD29D5">
      <w:pPr>
        <w:pStyle w:val="Heading1"/>
        <w:rPr>
          <w:rFonts w:cs="Times New Roman"/>
        </w:rPr>
      </w:pPr>
      <w:bookmarkStart w:id="7" w:name="_Toc182402706"/>
      <w:r w:rsidRPr="005B5A8C">
        <w:rPr>
          <w:rFonts w:cs="Times New Roman"/>
        </w:rPr>
        <w:lastRenderedPageBreak/>
        <w:t>TABLE OF CONTENTS</w:t>
      </w:r>
      <w:bookmarkEnd w:id="7"/>
    </w:p>
    <w:p w14:paraId="5A5ACE2F" w14:textId="1E85F3AC" w:rsidR="003422AA" w:rsidRDefault="00995603">
      <w:pPr>
        <w:pStyle w:val="TOC1"/>
        <w:tabs>
          <w:tab w:val="right" w:leader="dot" w:pos="9350"/>
        </w:tabs>
        <w:rPr>
          <w:rFonts w:asciiTheme="minorHAnsi" w:eastAsiaTheme="minorEastAsia" w:hAnsiTheme="minorHAnsi"/>
          <w:b w:val="0"/>
          <w:noProof/>
          <w:sz w:val="22"/>
        </w:rPr>
      </w:pPr>
      <w:r w:rsidRPr="005B5A8C">
        <w:rPr>
          <w:rFonts w:cs="Times New Roman"/>
        </w:rPr>
        <w:fldChar w:fldCharType="begin"/>
      </w:r>
      <w:r w:rsidRPr="005B5A8C">
        <w:rPr>
          <w:rFonts w:cs="Times New Roman"/>
        </w:rPr>
        <w:instrText xml:space="preserve"> TOC \o "1-3" \h \z \u </w:instrText>
      </w:r>
      <w:r w:rsidRPr="005B5A8C">
        <w:rPr>
          <w:rFonts w:cs="Times New Roman"/>
        </w:rPr>
        <w:fldChar w:fldCharType="separate"/>
      </w:r>
      <w:hyperlink w:anchor="_Toc182402702" w:history="1">
        <w:r w:rsidR="003422AA" w:rsidRPr="007B6048">
          <w:rPr>
            <w:rStyle w:val="Hyperlink"/>
            <w:rFonts w:cs="Times New Roman"/>
            <w:noProof/>
          </w:rPr>
          <w:t>DECLARATION</w:t>
        </w:r>
        <w:r w:rsidR="003422AA">
          <w:rPr>
            <w:noProof/>
            <w:webHidden/>
          </w:rPr>
          <w:tab/>
        </w:r>
        <w:r w:rsidR="003422AA">
          <w:rPr>
            <w:noProof/>
            <w:webHidden/>
          </w:rPr>
          <w:fldChar w:fldCharType="begin"/>
        </w:r>
        <w:r w:rsidR="003422AA">
          <w:rPr>
            <w:noProof/>
            <w:webHidden/>
          </w:rPr>
          <w:instrText xml:space="preserve"> PAGEREF _Toc182402702 \h </w:instrText>
        </w:r>
        <w:r w:rsidR="003422AA">
          <w:rPr>
            <w:noProof/>
            <w:webHidden/>
          </w:rPr>
        </w:r>
        <w:r w:rsidR="003422AA">
          <w:rPr>
            <w:noProof/>
            <w:webHidden/>
          </w:rPr>
          <w:fldChar w:fldCharType="separate"/>
        </w:r>
        <w:r w:rsidR="003422AA">
          <w:rPr>
            <w:noProof/>
            <w:webHidden/>
          </w:rPr>
          <w:t>ii</w:t>
        </w:r>
        <w:r w:rsidR="003422AA">
          <w:rPr>
            <w:noProof/>
            <w:webHidden/>
          </w:rPr>
          <w:fldChar w:fldCharType="end"/>
        </w:r>
      </w:hyperlink>
    </w:p>
    <w:p w14:paraId="68A4C1A8" w14:textId="47E67909" w:rsidR="003422AA" w:rsidRDefault="00D3675E">
      <w:pPr>
        <w:pStyle w:val="TOC1"/>
        <w:tabs>
          <w:tab w:val="right" w:leader="dot" w:pos="9350"/>
        </w:tabs>
        <w:rPr>
          <w:rFonts w:asciiTheme="minorHAnsi" w:eastAsiaTheme="minorEastAsia" w:hAnsiTheme="minorHAnsi"/>
          <w:b w:val="0"/>
          <w:noProof/>
          <w:sz w:val="22"/>
        </w:rPr>
      </w:pPr>
      <w:hyperlink w:anchor="_Toc182402703" w:history="1">
        <w:r w:rsidR="003422AA" w:rsidRPr="007B6048">
          <w:rPr>
            <w:rStyle w:val="Hyperlink"/>
            <w:rFonts w:cs="Times New Roman"/>
            <w:noProof/>
          </w:rPr>
          <w:t>DEDICATION</w:t>
        </w:r>
        <w:r w:rsidR="003422AA">
          <w:rPr>
            <w:noProof/>
            <w:webHidden/>
          </w:rPr>
          <w:tab/>
        </w:r>
        <w:r w:rsidR="003422AA">
          <w:rPr>
            <w:noProof/>
            <w:webHidden/>
          </w:rPr>
          <w:fldChar w:fldCharType="begin"/>
        </w:r>
        <w:r w:rsidR="003422AA">
          <w:rPr>
            <w:noProof/>
            <w:webHidden/>
          </w:rPr>
          <w:instrText xml:space="preserve"> PAGEREF _Toc182402703 \h </w:instrText>
        </w:r>
        <w:r w:rsidR="003422AA">
          <w:rPr>
            <w:noProof/>
            <w:webHidden/>
          </w:rPr>
        </w:r>
        <w:r w:rsidR="003422AA">
          <w:rPr>
            <w:noProof/>
            <w:webHidden/>
          </w:rPr>
          <w:fldChar w:fldCharType="separate"/>
        </w:r>
        <w:r w:rsidR="003422AA">
          <w:rPr>
            <w:noProof/>
            <w:webHidden/>
          </w:rPr>
          <w:t>iii</w:t>
        </w:r>
        <w:r w:rsidR="003422AA">
          <w:rPr>
            <w:noProof/>
            <w:webHidden/>
          </w:rPr>
          <w:fldChar w:fldCharType="end"/>
        </w:r>
      </w:hyperlink>
    </w:p>
    <w:p w14:paraId="13A63482" w14:textId="272B3951" w:rsidR="003422AA" w:rsidRDefault="00D3675E">
      <w:pPr>
        <w:pStyle w:val="TOC1"/>
        <w:tabs>
          <w:tab w:val="right" w:leader="dot" w:pos="9350"/>
        </w:tabs>
        <w:rPr>
          <w:rFonts w:asciiTheme="minorHAnsi" w:eastAsiaTheme="minorEastAsia" w:hAnsiTheme="minorHAnsi"/>
          <w:b w:val="0"/>
          <w:noProof/>
          <w:sz w:val="22"/>
        </w:rPr>
      </w:pPr>
      <w:hyperlink w:anchor="_Toc182402704" w:history="1">
        <w:r w:rsidR="003422AA" w:rsidRPr="007B6048">
          <w:rPr>
            <w:rStyle w:val="Hyperlink"/>
            <w:rFonts w:cs="Times New Roman"/>
            <w:noProof/>
          </w:rPr>
          <w:t>ACKNOWLEDGMENT</w:t>
        </w:r>
        <w:r w:rsidR="003422AA">
          <w:rPr>
            <w:noProof/>
            <w:webHidden/>
          </w:rPr>
          <w:tab/>
        </w:r>
        <w:r w:rsidR="003422AA">
          <w:rPr>
            <w:noProof/>
            <w:webHidden/>
          </w:rPr>
          <w:fldChar w:fldCharType="begin"/>
        </w:r>
        <w:r w:rsidR="003422AA">
          <w:rPr>
            <w:noProof/>
            <w:webHidden/>
          </w:rPr>
          <w:instrText xml:space="preserve"> PAGEREF _Toc182402704 \h </w:instrText>
        </w:r>
        <w:r w:rsidR="003422AA">
          <w:rPr>
            <w:noProof/>
            <w:webHidden/>
          </w:rPr>
        </w:r>
        <w:r w:rsidR="003422AA">
          <w:rPr>
            <w:noProof/>
            <w:webHidden/>
          </w:rPr>
          <w:fldChar w:fldCharType="separate"/>
        </w:r>
        <w:r w:rsidR="003422AA">
          <w:rPr>
            <w:noProof/>
            <w:webHidden/>
          </w:rPr>
          <w:t>iv</w:t>
        </w:r>
        <w:r w:rsidR="003422AA">
          <w:rPr>
            <w:noProof/>
            <w:webHidden/>
          </w:rPr>
          <w:fldChar w:fldCharType="end"/>
        </w:r>
      </w:hyperlink>
    </w:p>
    <w:p w14:paraId="6A3916F9" w14:textId="7B35ACDF" w:rsidR="003422AA" w:rsidRDefault="00D3675E">
      <w:pPr>
        <w:pStyle w:val="TOC1"/>
        <w:tabs>
          <w:tab w:val="right" w:leader="dot" w:pos="9350"/>
        </w:tabs>
        <w:rPr>
          <w:rFonts w:asciiTheme="minorHAnsi" w:eastAsiaTheme="minorEastAsia" w:hAnsiTheme="minorHAnsi"/>
          <w:b w:val="0"/>
          <w:noProof/>
          <w:sz w:val="22"/>
        </w:rPr>
      </w:pPr>
      <w:hyperlink w:anchor="_Toc182402705" w:history="1">
        <w:r w:rsidR="003422AA" w:rsidRPr="007B6048">
          <w:rPr>
            <w:rStyle w:val="Hyperlink"/>
            <w:rFonts w:cs="Times New Roman"/>
            <w:noProof/>
          </w:rPr>
          <w:t>ABSTRACT</w:t>
        </w:r>
        <w:r w:rsidR="003422AA">
          <w:rPr>
            <w:noProof/>
            <w:webHidden/>
          </w:rPr>
          <w:tab/>
        </w:r>
        <w:r w:rsidR="003422AA">
          <w:rPr>
            <w:noProof/>
            <w:webHidden/>
          </w:rPr>
          <w:fldChar w:fldCharType="begin"/>
        </w:r>
        <w:r w:rsidR="003422AA">
          <w:rPr>
            <w:noProof/>
            <w:webHidden/>
          </w:rPr>
          <w:instrText xml:space="preserve"> PAGEREF _Toc182402705 \h </w:instrText>
        </w:r>
        <w:r w:rsidR="003422AA">
          <w:rPr>
            <w:noProof/>
            <w:webHidden/>
          </w:rPr>
        </w:r>
        <w:r w:rsidR="003422AA">
          <w:rPr>
            <w:noProof/>
            <w:webHidden/>
          </w:rPr>
          <w:fldChar w:fldCharType="separate"/>
        </w:r>
        <w:r w:rsidR="003422AA">
          <w:rPr>
            <w:noProof/>
            <w:webHidden/>
          </w:rPr>
          <w:t>v</w:t>
        </w:r>
        <w:r w:rsidR="003422AA">
          <w:rPr>
            <w:noProof/>
            <w:webHidden/>
          </w:rPr>
          <w:fldChar w:fldCharType="end"/>
        </w:r>
      </w:hyperlink>
    </w:p>
    <w:p w14:paraId="2B332DB1" w14:textId="1D6BC0C7" w:rsidR="003422AA" w:rsidRDefault="00D3675E">
      <w:pPr>
        <w:pStyle w:val="TOC1"/>
        <w:tabs>
          <w:tab w:val="right" w:leader="dot" w:pos="9350"/>
        </w:tabs>
        <w:rPr>
          <w:rFonts w:asciiTheme="minorHAnsi" w:eastAsiaTheme="minorEastAsia" w:hAnsiTheme="minorHAnsi"/>
          <w:b w:val="0"/>
          <w:noProof/>
          <w:sz w:val="22"/>
        </w:rPr>
      </w:pPr>
      <w:hyperlink w:anchor="_Toc182402706" w:history="1">
        <w:r w:rsidR="003422AA" w:rsidRPr="007B6048">
          <w:rPr>
            <w:rStyle w:val="Hyperlink"/>
            <w:rFonts w:cs="Times New Roman"/>
            <w:noProof/>
          </w:rPr>
          <w:t>TABLE OF CONTENTS</w:t>
        </w:r>
        <w:r w:rsidR="003422AA">
          <w:rPr>
            <w:noProof/>
            <w:webHidden/>
          </w:rPr>
          <w:tab/>
        </w:r>
        <w:r w:rsidR="003422AA">
          <w:rPr>
            <w:noProof/>
            <w:webHidden/>
          </w:rPr>
          <w:fldChar w:fldCharType="begin"/>
        </w:r>
        <w:r w:rsidR="003422AA">
          <w:rPr>
            <w:noProof/>
            <w:webHidden/>
          </w:rPr>
          <w:instrText xml:space="preserve"> PAGEREF _Toc182402706 \h </w:instrText>
        </w:r>
        <w:r w:rsidR="003422AA">
          <w:rPr>
            <w:noProof/>
            <w:webHidden/>
          </w:rPr>
        </w:r>
        <w:r w:rsidR="003422AA">
          <w:rPr>
            <w:noProof/>
            <w:webHidden/>
          </w:rPr>
          <w:fldChar w:fldCharType="separate"/>
        </w:r>
        <w:r w:rsidR="003422AA">
          <w:rPr>
            <w:noProof/>
            <w:webHidden/>
          </w:rPr>
          <w:t>vi</w:t>
        </w:r>
        <w:r w:rsidR="003422AA">
          <w:rPr>
            <w:noProof/>
            <w:webHidden/>
          </w:rPr>
          <w:fldChar w:fldCharType="end"/>
        </w:r>
      </w:hyperlink>
    </w:p>
    <w:p w14:paraId="656CB3F8" w14:textId="7751E8FE" w:rsidR="003422AA" w:rsidRDefault="00D3675E">
      <w:pPr>
        <w:pStyle w:val="TOC1"/>
        <w:tabs>
          <w:tab w:val="right" w:leader="dot" w:pos="9350"/>
        </w:tabs>
        <w:rPr>
          <w:rFonts w:asciiTheme="minorHAnsi" w:eastAsiaTheme="minorEastAsia" w:hAnsiTheme="minorHAnsi"/>
          <w:b w:val="0"/>
          <w:noProof/>
          <w:sz w:val="22"/>
        </w:rPr>
      </w:pPr>
      <w:hyperlink w:anchor="_Toc182402707" w:history="1">
        <w:r w:rsidR="003422AA" w:rsidRPr="007B6048">
          <w:rPr>
            <w:rStyle w:val="Hyperlink"/>
            <w:rFonts w:cs="Times New Roman"/>
            <w:noProof/>
          </w:rPr>
          <w:t>LIST OF TABLES</w:t>
        </w:r>
        <w:r w:rsidR="003422AA">
          <w:rPr>
            <w:noProof/>
            <w:webHidden/>
          </w:rPr>
          <w:tab/>
        </w:r>
        <w:r w:rsidR="003422AA">
          <w:rPr>
            <w:noProof/>
            <w:webHidden/>
          </w:rPr>
          <w:fldChar w:fldCharType="begin"/>
        </w:r>
        <w:r w:rsidR="003422AA">
          <w:rPr>
            <w:noProof/>
            <w:webHidden/>
          </w:rPr>
          <w:instrText xml:space="preserve"> PAGEREF _Toc182402707 \h </w:instrText>
        </w:r>
        <w:r w:rsidR="003422AA">
          <w:rPr>
            <w:noProof/>
            <w:webHidden/>
          </w:rPr>
        </w:r>
        <w:r w:rsidR="003422AA">
          <w:rPr>
            <w:noProof/>
            <w:webHidden/>
          </w:rPr>
          <w:fldChar w:fldCharType="separate"/>
        </w:r>
        <w:r w:rsidR="003422AA">
          <w:rPr>
            <w:noProof/>
            <w:webHidden/>
          </w:rPr>
          <w:t>ix</w:t>
        </w:r>
        <w:r w:rsidR="003422AA">
          <w:rPr>
            <w:noProof/>
            <w:webHidden/>
          </w:rPr>
          <w:fldChar w:fldCharType="end"/>
        </w:r>
      </w:hyperlink>
    </w:p>
    <w:p w14:paraId="164114AD" w14:textId="6362B2F0" w:rsidR="003422AA" w:rsidRDefault="00D3675E">
      <w:pPr>
        <w:pStyle w:val="TOC1"/>
        <w:tabs>
          <w:tab w:val="right" w:leader="dot" w:pos="9350"/>
        </w:tabs>
        <w:rPr>
          <w:rFonts w:asciiTheme="minorHAnsi" w:eastAsiaTheme="minorEastAsia" w:hAnsiTheme="minorHAnsi"/>
          <w:b w:val="0"/>
          <w:noProof/>
          <w:sz w:val="22"/>
        </w:rPr>
      </w:pPr>
      <w:hyperlink w:anchor="_Toc182402708" w:history="1">
        <w:r w:rsidR="003422AA" w:rsidRPr="007B6048">
          <w:rPr>
            <w:rStyle w:val="Hyperlink"/>
            <w:rFonts w:cs="Times New Roman"/>
            <w:noProof/>
          </w:rPr>
          <w:t>LIST OF FIGURES</w:t>
        </w:r>
        <w:r w:rsidR="003422AA">
          <w:rPr>
            <w:noProof/>
            <w:webHidden/>
          </w:rPr>
          <w:tab/>
        </w:r>
        <w:r w:rsidR="003422AA">
          <w:rPr>
            <w:noProof/>
            <w:webHidden/>
          </w:rPr>
          <w:fldChar w:fldCharType="begin"/>
        </w:r>
        <w:r w:rsidR="003422AA">
          <w:rPr>
            <w:noProof/>
            <w:webHidden/>
          </w:rPr>
          <w:instrText xml:space="preserve"> PAGEREF _Toc182402708 \h </w:instrText>
        </w:r>
        <w:r w:rsidR="003422AA">
          <w:rPr>
            <w:noProof/>
            <w:webHidden/>
          </w:rPr>
        </w:r>
        <w:r w:rsidR="003422AA">
          <w:rPr>
            <w:noProof/>
            <w:webHidden/>
          </w:rPr>
          <w:fldChar w:fldCharType="separate"/>
        </w:r>
        <w:r w:rsidR="003422AA">
          <w:rPr>
            <w:noProof/>
            <w:webHidden/>
          </w:rPr>
          <w:t>xi</w:t>
        </w:r>
        <w:r w:rsidR="003422AA">
          <w:rPr>
            <w:noProof/>
            <w:webHidden/>
          </w:rPr>
          <w:fldChar w:fldCharType="end"/>
        </w:r>
      </w:hyperlink>
    </w:p>
    <w:p w14:paraId="59C2F3AF" w14:textId="30D323C0" w:rsidR="003422AA" w:rsidRDefault="00D3675E">
      <w:pPr>
        <w:pStyle w:val="TOC1"/>
        <w:tabs>
          <w:tab w:val="right" w:leader="dot" w:pos="9350"/>
        </w:tabs>
        <w:rPr>
          <w:rFonts w:asciiTheme="minorHAnsi" w:eastAsiaTheme="minorEastAsia" w:hAnsiTheme="minorHAnsi"/>
          <w:b w:val="0"/>
          <w:noProof/>
          <w:sz w:val="22"/>
        </w:rPr>
      </w:pPr>
      <w:hyperlink w:anchor="_Toc182402709" w:history="1">
        <w:r w:rsidR="003422AA" w:rsidRPr="007B6048">
          <w:rPr>
            <w:rStyle w:val="Hyperlink"/>
            <w:rFonts w:cs="Times New Roman"/>
            <w:noProof/>
          </w:rPr>
          <w:t>ACRONYMS AND ABBREVIATIONS</w:t>
        </w:r>
        <w:r w:rsidR="003422AA">
          <w:rPr>
            <w:noProof/>
            <w:webHidden/>
          </w:rPr>
          <w:tab/>
        </w:r>
        <w:r w:rsidR="003422AA">
          <w:rPr>
            <w:noProof/>
            <w:webHidden/>
          </w:rPr>
          <w:fldChar w:fldCharType="begin"/>
        </w:r>
        <w:r w:rsidR="003422AA">
          <w:rPr>
            <w:noProof/>
            <w:webHidden/>
          </w:rPr>
          <w:instrText xml:space="preserve"> PAGEREF _Toc182402709 \h </w:instrText>
        </w:r>
        <w:r w:rsidR="003422AA">
          <w:rPr>
            <w:noProof/>
            <w:webHidden/>
          </w:rPr>
        </w:r>
        <w:r w:rsidR="003422AA">
          <w:rPr>
            <w:noProof/>
            <w:webHidden/>
          </w:rPr>
          <w:fldChar w:fldCharType="separate"/>
        </w:r>
        <w:r w:rsidR="003422AA">
          <w:rPr>
            <w:noProof/>
            <w:webHidden/>
          </w:rPr>
          <w:t>xii</w:t>
        </w:r>
        <w:r w:rsidR="003422AA">
          <w:rPr>
            <w:noProof/>
            <w:webHidden/>
          </w:rPr>
          <w:fldChar w:fldCharType="end"/>
        </w:r>
      </w:hyperlink>
    </w:p>
    <w:p w14:paraId="270B5B50" w14:textId="75D390E3" w:rsidR="003422AA" w:rsidRDefault="00D3675E">
      <w:pPr>
        <w:pStyle w:val="TOC1"/>
        <w:tabs>
          <w:tab w:val="right" w:leader="dot" w:pos="9350"/>
        </w:tabs>
        <w:rPr>
          <w:rFonts w:asciiTheme="minorHAnsi" w:eastAsiaTheme="minorEastAsia" w:hAnsiTheme="minorHAnsi"/>
          <w:b w:val="0"/>
          <w:noProof/>
          <w:sz w:val="22"/>
        </w:rPr>
      </w:pPr>
      <w:hyperlink w:anchor="_Toc182402710" w:history="1">
        <w:r w:rsidR="003422AA" w:rsidRPr="007B6048">
          <w:rPr>
            <w:rStyle w:val="Hyperlink"/>
            <w:rFonts w:cs="Times New Roman"/>
            <w:noProof/>
          </w:rPr>
          <w:t>OPERATIONAL DEFINITIONS OF TERMS</w:t>
        </w:r>
        <w:r w:rsidR="003422AA">
          <w:rPr>
            <w:noProof/>
            <w:webHidden/>
          </w:rPr>
          <w:tab/>
        </w:r>
        <w:r w:rsidR="003422AA">
          <w:rPr>
            <w:noProof/>
            <w:webHidden/>
          </w:rPr>
          <w:fldChar w:fldCharType="begin"/>
        </w:r>
        <w:r w:rsidR="003422AA">
          <w:rPr>
            <w:noProof/>
            <w:webHidden/>
          </w:rPr>
          <w:instrText xml:space="preserve"> PAGEREF _Toc182402710 \h </w:instrText>
        </w:r>
        <w:r w:rsidR="003422AA">
          <w:rPr>
            <w:noProof/>
            <w:webHidden/>
          </w:rPr>
        </w:r>
        <w:r w:rsidR="003422AA">
          <w:rPr>
            <w:noProof/>
            <w:webHidden/>
          </w:rPr>
          <w:fldChar w:fldCharType="separate"/>
        </w:r>
        <w:r w:rsidR="003422AA">
          <w:rPr>
            <w:noProof/>
            <w:webHidden/>
          </w:rPr>
          <w:t>xiv</w:t>
        </w:r>
        <w:r w:rsidR="003422AA">
          <w:rPr>
            <w:noProof/>
            <w:webHidden/>
          </w:rPr>
          <w:fldChar w:fldCharType="end"/>
        </w:r>
      </w:hyperlink>
    </w:p>
    <w:p w14:paraId="79BAE4A0" w14:textId="306408E5" w:rsidR="003422AA" w:rsidRDefault="00D3675E">
      <w:pPr>
        <w:pStyle w:val="TOC1"/>
        <w:tabs>
          <w:tab w:val="right" w:leader="dot" w:pos="9350"/>
        </w:tabs>
        <w:rPr>
          <w:rFonts w:asciiTheme="minorHAnsi" w:eastAsiaTheme="minorEastAsia" w:hAnsiTheme="minorHAnsi"/>
          <w:b w:val="0"/>
          <w:noProof/>
          <w:sz w:val="22"/>
        </w:rPr>
      </w:pPr>
      <w:hyperlink w:anchor="_Toc182402711" w:history="1">
        <w:r w:rsidR="003422AA" w:rsidRPr="007B6048">
          <w:rPr>
            <w:rStyle w:val="Hyperlink"/>
            <w:rFonts w:cs="Times New Roman"/>
            <w:noProof/>
          </w:rPr>
          <w:t>CHAPTER ONE</w:t>
        </w:r>
        <w:r w:rsidR="003422AA">
          <w:rPr>
            <w:noProof/>
            <w:webHidden/>
          </w:rPr>
          <w:tab/>
        </w:r>
        <w:r w:rsidR="003422AA">
          <w:rPr>
            <w:noProof/>
            <w:webHidden/>
          </w:rPr>
          <w:fldChar w:fldCharType="begin"/>
        </w:r>
        <w:r w:rsidR="003422AA">
          <w:rPr>
            <w:noProof/>
            <w:webHidden/>
          </w:rPr>
          <w:instrText xml:space="preserve"> PAGEREF _Toc182402711 \h </w:instrText>
        </w:r>
        <w:r w:rsidR="003422AA">
          <w:rPr>
            <w:noProof/>
            <w:webHidden/>
          </w:rPr>
        </w:r>
        <w:r w:rsidR="003422AA">
          <w:rPr>
            <w:noProof/>
            <w:webHidden/>
          </w:rPr>
          <w:fldChar w:fldCharType="separate"/>
        </w:r>
        <w:r w:rsidR="003422AA">
          <w:rPr>
            <w:noProof/>
            <w:webHidden/>
          </w:rPr>
          <w:t>1</w:t>
        </w:r>
        <w:r w:rsidR="003422AA">
          <w:rPr>
            <w:noProof/>
            <w:webHidden/>
          </w:rPr>
          <w:fldChar w:fldCharType="end"/>
        </w:r>
      </w:hyperlink>
    </w:p>
    <w:p w14:paraId="11E1C2CB" w14:textId="2832E39C" w:rsidR="003422AA" w:rsidRDefault="00D3675E">
      <w:pPr>
        <w:pStyle w:val="TOC1"/>
        <w:tabs>
          <w:tab w:val="right" w:leader="dot" w:pos="9350"/>
        </w:tabs>
        <w:rPr>
          <w:rFonts w:asciiTheme="minorHAnsi" w:eastAsiaTheme="minorEastAsia" w:hAnsiTheme="minorHAnsi"/>
          <w:b w:val="0"/>
          <w:noProof/>
          <w:sz w:val="22"/>
        </w:rPr>
      </w:pPr>
      <w:hyperlink w:anchor="_Toc182402712" w:history="1">
        <w:r w:rsidR="003422AA" w:rsidRPr="007B6048">
          <w:rPr>
            <w:rStyle w:val="Hyperlink"/>
            <w:rFonts w:cs="Times New Roman"/>
            <w:noProof/>
          </w:rPr>
          <w:t>INTRODUCTION</w:t>
        </w:r>
        <w:r w:rsidR="003422AA">
          <w:rPr>
            <w:noProof/>
            <w:webHidden/>
          </w:rPr>
          <w:tab/>
        </w:r>
        <w:r w:rsidR="003422AA">
          <w:rPr>
            <w:noProof/>
            <w:webHidden/>
          </w:rPr>
          <w:fldChar w:fldCharType="begin"/>
        </w:r>
        <w:r w:rsidR="003422AA">
          <w:rPr>
            <w:noProof/>
            <w:webHidden/>
          </w:rPr>
          <w:instrText xml:space="preserve"> PAGEREF _Toc182402712 \h </w:instrText>
        </w:r>
        <w:r w:rsidR="003422AA">
          <w:rPr>
            <w:noProof/>
            <w:webHidden/>
          </w:rPr>
        </w:r>
        <w:r w:rsidR="003422AA">
          <w:rPr>
            <w:noProof/>
            <w:webHidden/>
          </w:rPr>
          <w:fldChar w:fldCharType="separate"/>
        </w:r>
        <w:r w:rsidR="003422AA">
          <w:rPr>
            <w:noProof/>
            <w:webHidden/>
          </w:rPr>
          <w:t>1</w:t>
        </w:r>
        <w:r w:rsidR="003422AA">
          <w:rPr>
            <w:noProof/>
            <w:webHidden/>
          </w:rPr>
          <w:fldChar w:fldCharType="end"/>
        </w:r>
      </w:hyperlink>
    </w:p>
    <w:p w14:paraId="1CFA922E" w14:textId="36D65917" w:rsidR="003422AA" w:rsidRDefault="00D3675E">
      <w:pPr>
        <w:pStyle w:val="TOC2"/>
        <w:tabs>
          <w:tab w:val="right" w:leader="dot" w:pos="9350"/>
        </w:tabs>
        <w:rPr>
          <w:rFonts w:asciiTheme="minorHAnsi" w:eastAsiaTheme="minorEastAsia" w:hAnsiTheme="minorHAnsi"/>
          <w:noProof/>
          <w:sz w:val="22"/>
        </w:rPr>
      </w:pPr>
      <w:hyperlink w:anchor="_Toc182402713" w:history="1">
        <w:r w:rsidR="003422AA" w:rsidRPr="007B6048">
          <w:rPr>
            <w:rStyle w:val="Hyperlink"/>
            <w:rFonts w:cs="Times New Roman"/>
            <w:noProof/>
          </w:rPr>
          <w:t>1.0 Introduction</w:t>
        </w:r>
        <w:r w:rsidR="003422AA">
          <w:rPr>
            <w:noProof/>
            <w:webHidden/>
          </w:rPr>
          <w:tab/>
        </w:r>
        <w:r w:rsidR="003422AA">
          <w:rPr>
            <w:noProof/>
            <w:webHidden/>
          </w:rPr>
          <w:fldChar w:fldCharType="begin"/>
        </w:r>
        <w:r w:rsidR="003422AA">
          <w:rPr>
            <w:noProof/>
            <w:webHidden/>
          </w:rPr>
          <w:instrText xml:space="preserve"> PAGEREF _Toc182402713 \h </w:instrText>
        </w:r>
        <w:r w:rsidR="003422AA">
          <w:rPr>
            <w:noProof/>
            <w:webHidden/>
          </w:rPr>
        </w:r>
        <w:r w:rsidR="003422AA">
          <w:rPr>
            <w:noProof/>
            <w:webHidden/>
          </w:rPr>
          <w:fldChar w:fldCharType="separate"/>
        </w:r>
        <w:r w:rsidR="003422AA">
          <w:rPr>
            <w:noProof/>
            <w:webHidden/>
          </w:rPr>
          <w:t>1</w:t>
        </w:r>
        <w:r w:rsidR="003422AA">
          <w:rPr>
            <w:noProof/>
            <w:webHidden/>
          </w:rPr>
          <w:fldChar w:fldCharType="end"/>
        </w:r>
      </w:hyperlink>
    </w:p>
    <w:p w14:paraId="53C6BD89" w14:textId="28447472" w:rsidR="003422AA" w:rsidRDefault="00D3675E">
      <w:pPr>
        <w:pStyle w:val="TOC2"/>
        <w:tabs>
          <w:tab w:val="right" w:leader="dot" w:pos="9350"/>
        </w:tabs>
        <w:rPr>
          <w:rFonts w:asciiTheme="minorHAnsi" w:eastAsiaTheme="minorEastAsia" w:hAnsiTheme="minorHAnsi"/>
          <w:noProof/>
          <w:sz w:val="22"/>
        </w:rPr>
      </w:pPr>
      <w:hyperlink w:anchor="_Toc182402714" w:history="1">
        <w:r w:rsidR="003422AA" w:rsidRPr="007B6048">
          <w:rPr>
            <w:rStyle w:val="Hyperlink"/>
            <w:rFonts w:cs="Times New Roman"/>
            <w:noProof/>
          </w:rPr>
          <w:t>1.1 Background to the Study</w:t>
        </w:r>
        <w:r w:rsidR="003422AA">
          <w:rPr>
            <w:noProof/>
            <w:webHidden/>
          </w:rPr>
          <w:tab/>
        </w:r>
        <w:r w:rsidR="003422AA">
          <w:rPr>
            <w:noProof/>
            <w:webHidden/>
          </w:rPr>
          <w:fldChar w:fldCharType="begin"/>
        </w:r>
        <w:r w:rsidR="003422AA">
          <w:rPr>
            <w:noProof/>
            <w:webHidden/>
          </w:rPr>
          <w:instrText xml:space="preserve"> PAGEREF _Toc182402714 \h </w:instrText>
        </w:r>
        <w:r w:rsidR="003422AA">
          <w:rPr>
            <w:noProof/>
            <w:webHidden/>
          </w:rPr>
        </w:r>
        <w:r w:rsidR="003422AA">
          <w:rPr>
            <w:noProof/>
            <w:webHidden/>
          </w:rPr>
          <w:fldChar w:fldCharType="separate"/>
        </w:r>
        <w:r w:rsidR="003422AA">
          <w:rPr>
            <w:noProof/>
            <w:webHidden/>
          </w:rPr>
          <w:t>1</w:t>
        </w:r>
        <w:r w:rsidR="003422AA">
          <w:rPr>
            <w:noProof/>
            <w:webHidden/>
          </w:rPr>
          <w:fldChar w:fldCharType="end"/>
        </w:r>
      </w:hyperlink>
    </w:p>
    <w:p w14:paraId="0A620DE9" w14:textId="7CB9DBC2" w:rsidR="003422AA" w:rsidRDefault="00D3675E">
      <w:pPr>
        <w:pStyle w:val="TOC2"/>
        <w:tabs>
          <w:tab w:val="right" w:leader="dot" w:pos="9350"/>
        </w:tabs>
        <w:rPr>
          <w:rFonts w:asciiTheme="minorHAnsi" w:eastAsiaTheme="minorEastAsia" w:hAnsiTheme="minorHAnsi"/>
          <w:noProof/>
          <w:sz w:val="22"/>
        </w:rPr>
      </w:pPr>
      <w:hyperlink w:anchor="_Toc182402715" w:history="1">
        <w:r w:rsidR="003422AA" w:rsidRPr="007B6048">
          <w:rPr>
            <w:rStyle w:val="Hyperlink"/>
            <w:rFonts w:cs="Times New Roman"/>
            <w:noProof/>
          </w:rPr>
          <w:t>1.2 Statement of the Problem</w:t>
        </w:r>
        <w:r w:rsidR="003422AA">
          <w:rPr>
            <w:noProof/>
            <w:webHidden/>
          </w:rPr>
          <w:tab/>
        </w:r>
        <w:r w:rsidR="003422AA">
          <w:rPr>
            <w:noProof/>
            <w:webHidden/>
          </w:rPr>
          <w:fldChar w:fldCharType="begin"/>
        </w:r>
        <w:r w:rsidR="003422AA">
          <w:rPr>
            <w:noProof/>
            <w:webHidden/>
          </w:rPr>
          <w:instrText xml:space="preserve"> PAGEREF _Toc182402715 \h </w:instrText>
        </w:r>
        <w:r w:rsidR="003422AA">
          <w:rPr>
            <w:noProof/>
            <w:webHidden/>
          </w:rPr>
        </w:r>
        <w:r w:rsidR="003422AA">
          <w:rPr>
            <w:noProof/>
            <w:webHidden/>
          </w:rPr>
          <w:fldChar w:fldCharType="separate"/>
        </w:r>
        <w:r w:rsidR="003422AA">
          <w:rPr>
            <w:noProof/>
            <w:webHidden/>
          </w:rPr>
          <w:t>13</w:t>
        </w:r>
        <w:r w:rsidR="003422AA">
          <w:rPr>
            <w:noProof/>
            <w:webHidden/>
          </w:rPr>
          <w:fldChar w:fldCharType="end"/>
        </w:r>
      </w:hyperlink>
    </w:p>
    <w:p w14:paraId="6EBC4EA7" w14:textId="10E35228" w:rsidR="003422AA" w:rsidRDefault="00D3675E">
      <w:pPr>
        <w:pStyle w:val="TOC2"/>
        <w:tabs>
          <w:tab w:val="right" w:leader="dot" w:pos="9350"/>
        </w:tabs>
        <w:rPr>
          <w:rFonts w:asciiTheme="minorHAnsi" w:eastAsiaTheme="minorEastAsia" w:hAnsiTheme="minorHAnsi"/>
          <w:noProof/>
          <w:sz w:val="22"/>
        </w:rPr>
      </w:pPr>
      <w:hyperlink w:anchor="_Toc182402716" w:history="1">
        <w:r w:rsidR="003422AA" w:rsidRPr="007B6048">
          <w:rPr>
            <w:rStyle w:val="Hyperlink"/>
            <w:rFonts w:cs="Times New Roman"/>
            <w:noProof/>
          </w:rPr>
          <w:t>1.3 Objectives of the Study</w:t>
        </w:r>
        <w:r w:rsidR="003422AA">
          <w:rPr>
            <w:noProof/>
            <w:webHidden/>
          </w:rPr>
          <w:tab/>
        </w:r>
        <w:r w:rsidR="003422AA">
          <w:rPr>
            <w:noProof/>
            <w:webHidden/>
          </w:rPr>
          <w:fldChar w:fldCharType="begin"/>
        </w:r>
        <w:r w:rsidR="003422AA">
          <w:rPr>
            <w:noProof/>
            <w:webHidden/>
          </w:rPr>
          <w:instrText xml:space="preserve"> PAGEREF _Toc182402716 \h </w:instrText>
        </w:r>
        <w:r w:rsidR="003422AA">
          <w:rPr>
            <w:noProof/>
            <w:webHidden/>
          </w:rPr>
        </w:r>
        <w:r w:rsidR="003422AA">
          <w:rPr>
            <w:noProof/>
            <w:webHidden/>
          </w:rPr>
          <w:fldChar w:fldCharType="separate"/>
        </w:r>
        <w:r w:rsidR="003422AA">
          <w:rPr>
            <w:noProof/>
            <w:webHidden/>
          </w:rPr>
          <w:t>14</w:t>
        </w:r>
        <w:r w:rsidR="003422AA">
          <w:rPr>
            <w:noProof/>
            <w:webHidden/>
          </w:rPr>
          <w:fldChar w:fldCharType="end"/>
        </w:r>
      </w:hyperlink>
    </w:p>
    <w:p w14:paraId="4922408C" w14:textId="6E1DCDB5" w:rsidR="003422AA" w:rsidRDefault="00D3675E">
      <w:pPr>
        <w:pStyle w:val="TOC2"/>
        <w:tabs>
          <w:tab w:val="right" w:leader="dot" w:pos="9350"/>
        </w:tabs>
        <w:rPr>
          <w:rFonts w:asciiTheme="minorHAnsi" w:eastAsiaTheme="minorEastAsia" w:hAnsiTheme="minorHAnsi"/>
          <w:noProof/>
          <w:sz w:val="22"/>
        </w:rPr>
      </w:pPr>
      <w:hyperlink w:anchor="_Toc182402717" w:history="1">
        <w:r w:rsidR="003422AA" w:rsidRPr="007B6048">
          <w:rPr>
            <w:rStyle w:val="Hyperlink"/>
            <w:rFonts w:cs="Times New Roman"/>
            <w:noProof/>
          </w:rPr>
          <w:t>1.4 Research question</w:t>
        </w:r>
        <w:r w:rsidR="003422AA">
          <w:rPr>
            <w:noProof/>
            <w:webHidden/>
          </w:rPr>
          <w:tab/>
        </w:r>
        <w:r w:rsidR="003422AA">
          <w:rPr>
            <w:noProof/>
            <w:webHidden/>
          </w:rPr>
          <w:fldChar w:fldCharType="begin"/>
        </w:r>
        <w:r w:rsidR="003422AA">
          <w:rPr>
            <w:noProof/>
            <w:webHidden/>
          </w:rPr>
          <w:instrText xml:space="preserve"> PAGEREF _Toc182402717 \h </w:instrText>
        </w:r>
        <w:r w:rsidR="003422AA">
          <w:rPr>
            <w:noProof/>
            <w:webHidden/>
          </w:rPr>
        </w:r>
        <w:r w:rsidR="003422AA">
          <w:rPr>
            <w:noProof/>
            <w:webHidden/>
          </w:rPr>
          <w:fldChar w:fldCharType="separate"/>
        </w:r>
        <w:r w:rsidR="003422AA">
          <w:rPr>
            <w:noProof/>
            <w:webHidden/>
          </w:rPr>
          <w:t>14</w:t>
        </w:r>
        <w:r w:rsidR="003422AA">
          <w:rPr>
            <w:noProof/>
            <w:webHidden/>
          </w:rPr>
          <w:fldChar w:fldCharType="end"/>
        </w:r>
      </w:hyperlink>
    </w:p>
    <w:p w14:paraId="421319A5" w14:textId="6F8B4A55" w:rsidR="003422AA" w:rsidRDefault="00D3675E">
      <w:pPr>
        <w:pStyle w:val="TOC2"/>
        <w:tabs>
          <w:tab w:val="right" w:leader="dot" w:pos="9350"/>
        </w:tabs>
        <w:rPr>
          <w:rFonts w:asciiTheme="minorHAnsi" w:eastAsiaTheme="minorEastAsia" w:hAnsiTheme="minorHAnsi"/>
          <w:noProof/>
          <w:sz w:val="22"/>
        </w:rPr>
      </w:pPr>
      <w:hyperlink w:anchor="_Toc182402718" w:history="1">
        <w:r w:rsidR="003422AA" w:rsidRPr="007B6048">
          <w:rPr>
            <w:rStyle w:val="Hyperlink"/>
            <w:rFonts w:cs="Times New Roman"/>
            <w:noProof/>
          </w:rPr>
          <w:t>1.5 Significance of the Study</w:t>
        </w:r>
        <w:r w:rsidR="003422AA">
          <w:rPr>
            <w:noProof/>
            <w:webHidden/>
          </w:rPr>
          <w:tab/>
        </w:r>
        <w:r w:rsidR="003422AA">
          <w:rPr>
            <w:noProof/>
            <w:webHidden/>
          </w:rPr>
          <w:fldChar w:fldCharType="begin"/>
        </w:r>
        <w:r w:rsidR="003422AA">
          <w:rPr>
            <w:noProof/>
            <w:webHidden/>
          </w:rPr>
          <w:instrText xml:space="preserve"> PAGEREF _Toc182402718 \h </w:instrText>
        </w:r>
        <w:r w:rsidR="003422AA">
          <w:rPr>
            <w:noProof/>
            <w:webHidden/>
          </w:rPr>
        </w:r>
        <w:r w:rsidR="003422AA">
          <w:rPr>
            <w:noProof/>
            <w:webHidden/>
          </w:rPr>
          <w:fldChar w:fldCharType="separate"/>
        </w:r>
        <w:r w:rsidR="003422AA">
          <w:rPr>
            <w:noProof/>
            <w:webHidden/>
          </w:rPr>
          <w:t>15</w:t>
        </w:r>
        <w:r w:rsidR="003422AA">
          <w:rPr>
            <w:noProof/>
            <w:webHidden/>
          </w:rPr>
          <w:fldChar w:fldCharType="end"/>
        </w:r>
      </w:hyperlink>
    </w:p>
    <w:p w14:paraId="71CBA029" w14:textId="1855D274" w:rsidR="003422AA" w:rsidRDefault="00D3675E">
      <w:pPr>
        <w:pStyle w:val="TOC2"/>
        <w:tabs>
          <w:tab w:val="right" w:leader="dot" w:pos="9350"/>
        </w:tabs>
        <w:rPr>
          <w:rFonts w:asciiTheme="minorHAnsi" w:eastAsiaTheme="minorEastAsia" w:hAnsiTheme="minorHAnsi"/>
          <w:noProof/>
          <w:sz w:val="22"/>
        </w:rPr>
      </w:pPr>
      <w:hyperlink w:anchor="_Toc182402719" w:history="1">
        <w:r w:rsidR="003422AA" w:rsidRPr="007B6048">
          <w:rPr>
            <w:rStyle w:val="Hyperlink"/>
            <w:rFonts w:cs="Times New Roman"/>
            <w:noProof/>
          </w:rPr>
          <w:t>1.6 Scope of the Study</w:t>
        </w:r>
        <w:r w:rsidR="003422AA">
          <w:rPr>
            <w:noProof/>
            <w:webHidden/>
          </w:rPr>
          <w:tab/>
        </w:r>
        <w:r w:rsidR="003422AA">
          <w:rPr>
            <w:noProof/>
            <w:webHidden/>
          </w:rPr>
          <w:fldChar w:fldCharType="begin"/>
        </w:r>
        <w:r w:rsidR="003422AA">
          <w:rPr>
            <w:noProof/>
            <w:webHidden/>
          </w:rPr>
          <w:instrText xml:space="preserve"> PAGEREF _Toc182402719 \h </w:instrText>
        </w:r>
        <w:r w:rsidR="003422AA">
          <w:rPr>
            <w:noProof/>
            <w:webHidden/>
          </w:rPr>
        </w:r>
        <w:r w:rsidR="003422AA">
          <w:rPr>
            <w:noProof/>
            <w:webHidden/>
          </w:rPr>
          <w:fldChar w:fldCharType="separate"/>
        </w:r>
        <w:r w:rsidR="003422AA">
          <w:rPr>
            <w:noProof/>
            <w:webHidden/>
          </w:rPr>
          <w:t>15</w:t>
        </w:r>
        <w:r w:rsidR="003422AA">
          <w:rPr>
            <w:noProof/>
            <w:webHidden/>
          </w:rPr>
          <w:fldChar w:fldCharType="end"/>
        </w:r>
      </w:hyperlink>
    </w:p>
    <w:p w14:paraId="2BCC4134" w14:textId="3F7E5364" w:rsidR="003422AA" w:rsidRDefault="00D3675E">
      <w:pPr>
        <w:pStyle w:val="TOC2"/>
        <w:tabs>
          <w:tab w:val="right" w:leader="dot" w:pos="9350"/>
        </w:tabs>
        <w:rPr>
          <w:rFonts w:asciiTheme="minorHAnsi" w:eastAsiaTheme="minorEastAsia" w:hAnsiTheme="minorHAnsi"/>
          <w:noProof/>
          <w:sz w:val="22"/>
        </w:rPr>
      </w:pPr>
      <w:hyperlink w:anchor="_Toc182402720" w:history="1">
        <w:r w:rsidR="003422AA" w:rsidRPr="007B6048">
          <w:rPr>
            <w:rStyle w:val="Hyperlink"/>
            <w:rFonts w:cs="Times New Roman"/>
            <w:noProof/>
          </w:rPr>
          <w:t>1.7 Chapter Summary</w:t>
        </w:r>
        <w:r w:rsidR="003422AA">
          <w:rPr>
            <w:noProof/>
            <w:webHidden/>
          </w:rPr>
          <w:tab/>
        </w:r>
        <w:r w:rsidR="003422AA">
          <w:rPr>
            <w:noProof/>
            <w:webHidden/>
          </w:rPr>
          <w:fldChar w:fldCharType="begin"/>
        </w:r>
        <w:r w:rsidR="003422AA">
          <w:rPr>
            <w:noProof/>
            <w:webHidden/>
          </w:rPr>
          <w:instrText xml:space="preserve"> PAGEREF _Toc182402720 \h </w:instrText>
        </w:r>
        <w:r w:rsidR="003422AA">
          <w:rPr>
            <w:noProof/>
            <w:webHidden/>
          </w:rPr>
        </w:r>
        <w:r w:rsidR="003422AA">
          <w:rPr>
            <w:noProof/>
            <w:webHidden/>
          </w:rPr>
          <w:fldChar w:fldCharType="separate"/>
        </w:r>
        <w:r w:rsidR="003422AA">
          <w:rPr>
            <w:noProof/>
            <w:webHidden/>
          </w:rPr>
          <w:t>16</w:t>
        </w:r>
        <w:r w:rsidR="003422AA">
          <w:rPr>
            <w:noProof/>
            <w:webHidden/>
          </w:rPr>
          <w:fldChar w:fldCharType="end"/>
        </w:r>
      </w:hyperlink>
    </w:p>
    <w:p w14:paraId="55EE288D" w14:textId="3051DD57" w:rsidR="003422AA" w:rsidRDefault="00D3675E">
      <w:pPr>
        <w:pStyle w:val="TOC1"/>
        <w:tabs>
          <w:tab w:val="right" w:leader="dot" w:pos="9350"/>
        </w:tabs>
        <w:rPr>
          <w:rFonts w:asciiTheme="minorHAnsi" w:eastAsiaTheme="minorEastAsia" w:hAnsiTheme="minorHAnsi"/>
          <w:b w:val="0"/>
          <w:noProof/>
          <w:sz w:val="22"/>
        </w:rPr>
      </w:pPr>
      <w:hyperlink w:anchor="_Toc182402721" w:history="1">
        <w:r w:rsidR="003422AA" w:rsidRPr="007B6048">
          <w:rPr>
            <w:rStyle w:val="Hyperlink"/>
            <w:rFonts w:cs="Times New Roman"/>
            <w:noProof/>
          </w:rPr>
          <w:t>CHAPTER TWO</w:t>
        </w:r>
        <w:r w:rsidR="003422AA">
          <w:rPr>
            <w:noProof/>
            <w:webHidden/>
          </w:rPr>
          <w:tab/>
        </w:r>
        <w:r w:rsidR="003422AA">
          <w:rPr>
            <w:noProof/>
            <w:webHidden/>
          </w:rPr>
          <w:fldChar w:fldCharType="begin"/>
        </w:r>
        <w:r w:rsidR="003422AA">
          <w:rPr>
            <w:noProof/>
            <w:webHidden/>
          </w:rPr>
          <w:instrText xml:space="preserve"> PAGEREF _Toc182402721 \h </w:instrText>
        </w:r>
        <w:r w:rsidR="003422AA">
          <w:rPr>
            <w:noProof/>
            <w:webHidden/>
          </w:rPr>
        </w:r>
        <w:r w:rsidR="003422AA">
          <w:rPr>
            <w:noProof/>
            <w:webHidden/>
          </w:rPr>
          <w:fldChar w:fldCharType="separate"/>
        </w:r>
        <w:r w:rsidR="003422AA">
          <w:rPr>
            <w:noProof/>
            <w:webHidden/>
          </w:rPr>
          <w:t>17</w:t>
        </w:r>
        <w:r w:rsidR="003422AA">
          <w:rPr>
            <w:noProof/>
            <w:webHidden/>
          </w:rPr>
          <w:fldChar w:fldCharType="end"/>
        </w:r>
      </w:hyperlink>
    </w:p>
    <w:p w14:paraId="2C96A00F" w14:textId="7608EAAF" w:rsidR="003422AA" w:rsidRDefault="00D3675E">
      <w:pPr>
        <w:pStyle w:val="TOC1"/>
        <w:tabs>
          <w:tab w:val="right" w:leader="dot" w:pos="9350"/>
        </w:tabs>
        <w:rPr>
          <w:rFonts w:asciiTheme="minorHAnsi" w:eastAsiaTheme="minorEastAsia" w:hAnsiTheme="minorHAnsi"/>
          <w:b w:val="0"/>
          <w:noProof/>
          <w:sz w:val="22"/>
        </w:rPr>
      </w:pPr>
      <w:hyperlink w:anchor="_Toc182402722" w:history="1">
        <w:r w:rsidR="003422AA" w:rsidRPr="007B6048">
          <w:rPr>
            <w:rStyle w:val="Hyperlink"/>
            <w:rFonts w:cs="Times New Roman"/>
            <w:noProof/>
          </w:rPr>
          <w:t>LITERATURE REVIEW</w:t>
        </w:r>
        <w:r w:rsidR="003422AA">
          <w:rPr>
            <w:noProof/>
            <w:webHidden/>
          </w:rPr>
          <w:tab/>
        </w:r>
        <w:r w:rsidR="003422AA">
          <w:rPr>
            <w:noProof/>
            <w:webHidden/>
          </w:rPr>
          <w:fldChar w:fldCharType="begin"/>
        </w:r>
        <w:r w:rsidR="003422AA">
          <w:rPr>
            <w:noProof/>
            <w:webHidden/>
          </w:rPr>
          <w:instrText xml:space="preserve"> PAGEREF _Toc182402722 \h </w:instrText>
        </w:r>
        <w:r w:rsidR="003422AA">
          <w:rPr>
            <w:noProof/>
            <w:webHidden/>
          </w:rPr>
        </w:r>
        <w:r w:rsidR="003422AA">
          <w:rPr>
            <w:noProof/>
            <w:webHidden/>
          </w:rPr>
          <w:fldChar w:fldCharType="separate"/>
        </w:r>
        <w:r w:rsidR="003422AA">
          <w:rPr>
            <w:noProof/>
            <w:webHidden/>
          </w:rPr>
          <w:t>17</w:t>
        </w:r>
        <w:r w:rsidR="003422AA">
          <w:rPr>
            <w:noProof/>
            <w:webHidden/>
          </w:rPr>
          <w:fldChar w:fldCharType="end"/>
        </w:r>
      </w:hyperlink>
    </w:p>
    <w:p w14:paraId="29873C70" w14:textId="3C86D88D" w:rsidR="003422AA" w:rsidRDefault="00D3675E">
      <w:pPr>
        <w:pStyle w:val="TOC2"/>
        <w:tabs>
          <w:tab w:val="right" w:leader="dot" w:pos="9350"/>
        </w:tabs>
        <w:rPr>
          <w:rFonts w:asciiTheme="minorHAnsi" w:eastAsiaTheme="minorEastAsia" w:hAnsiTheme="minorHAnsi"/>
          <w:noProof/>
          <w:sz w:val="22"/>
        </w:rPr>
      </w:pPr>
      <w:hyperlink w:anchor="_Toc182402723" w:history="1">
        <w:r w:rsidR="003422AA" w:rsidRPr="007B6048">
          <w:rPr>
            <w:rStyle w:val="Hyperlink"/>
            <w:rFonts w:cs="Times New Roman"/>
            <w:noProof/>
          </w:rPr>
          <w:t>2.0 Introduction</w:t>
        </w:r>
        <w:r w:rsidR="003422AA">
          <w:rPr>
            <w:noProof/>
            <w:webHidden/>
          </w:rPr>
          <w:tab/>
        </w:r>
        <w:r w:rsidR="003422AA">
          <w:rPr>
            <w:noProof/>
            <w:webHidden/>
          </w:rPr>
          <w:fldChar w:fldCharType="begin"/>
        </w:r>
        <w:r w:rsidR="003422AA">
          <w:rPr>
            <w:noProof/>
            <w:webHidden/>
          </w:rPr>
          <w:instrText xml:space="preserve"> PAGEREF _Toc182402723 \h </w:instrText>
        </w:r>
        <w:r w:rsidR="003422AA">
          <w:rPr>
            <w:noProof/>
            <w:webHidden/>
          </w:rPr>
        </w:r>
        <w:r w:rsidR="003422AA">
          <w:rPr>
            <w:noProof/>
            <w:webHidden/>
          </w:rPr>
          <w:fldChar w:fldCharType="separate"/>
        </w:r>
        <w:r w:rsidR="003422AA">
          <w:rPr>
            <w:noProof/>
            <w:webHidden/>
          </w:rPr>
          <w:t>17</w:t>
        </w:r>
        <w:r w:rsidR="003422AA">
          <w:rPr>
            <w:noProof/>
            <w:webHidden/>
          </w:rPr>
          <w:fldChar w:fldCharType="end"/>
        </w:r>
      </w:hyperlink>
    </w:p>
    <w:p w14:paraId="4426581F" w14:textId="1292A98A" w:rsidR="003422AA" w:rsidRDefault="00D3675E">
      <w:pPr>
        <w:pStyle w:val="TOC2"/>
        <w:tabs>
          <w:tab w:val="right" w:leader="dot" w:pos="9350"/>
        </w:tabs>
        <w:rPr>
          <w:rFonts w:asciiTheme="minorHAnsi" w:eastAsiaTheme="minorEastAsia" w:hAnsiTheme="minorHAnsi"/>
          <w:noProof/>
          <w:sz w:val="22"/>
        </w:rPr>
      </w:pPr>
      <w:hyperlink w:anchor="_Toc182402724" w:history="1">
        <w:r w:rsidR="003422AA" w:rsidRPr="007B6048">
          <w:rPr>
            <w:rStyle w:val="Hyperlink"/>
            <w:rFonts w:cs="Times New Roman"/>
            <w:noProof/>
          </w:rPr>
          <w:t>2.1 Theoretical Literature Review</w:t>
        </w:r>
        <w:r w:rsidR="003422AA">
          <w:rPr>
            <w:noProof/>
            <w:webHidden/>
          </w:rPr>
          <w:tab/>
        </w:r>
        <w:r w:rsidR="003422AA">
          <w:rPr>
            <w:noProof/>
            <w:webHidden/>
          </w:rPr>
          <w:fldChar w:fldCharType="begin"/>
        </w:r>
        <w:r w:rsidR="003422AA">
          <w:rPr>
            <w:noProof/>
            <w:webHidden/>
          </w:rPr>
          <w:instrText xml:space="preserve"> PAGEREF _Toc182402724 \h </w:instrText>
        </w:r>
        <w:r w:rsidR="003422AA">
          <w:rPr>
            <w:noProof/>
            <w:webHidden/>
          </w:rPr>
        </w:r>
        <w:r w:rsidR="003422AA">
          <w:rPr>
            <w:noProof/>
            <w:webHidden/>
          </w:rPr>
          <w:fldChar w:fldCharType="separate"/>
        </w:r>
        <w:r w:rsidR="003422AA">
          <w:rPr>
            <w:noProof/>
            <w:webHidden/>
          </w:rPr>
          <w:t>17</w:t>
        </w:r>
        <w:r w:rsidR="003422AA">
          <w:rPr>
            <w:noProof/>
            <w:webHidden/>
          </w:rPr>
          <w:fldChar w:fldCharType="end"/>
        </w:r>
      </w:hyperlink>
    </w:p>
    <w:p w14:paraId="0E0F8963" w14:textId="634A6E22" w:rsidR="003422AA" w:rsidRDefault="00D3675E">
      <w:pPr>
        <w:pStyle w:val="TOC2"/>
        <w:tabs>
          <w:tab w:val="right" w:leader="dot" w:pos="9350"/>
        </w:tabs>
        <w:rPr>
          <w:rFonts w:asciiTheme="minorHAnsi" w:eastAsiaTheme="minorEastAsia" w:hAnsiTheme="minorHAnsi"/>
          <w:noProof/>
          <w:sz w:val="22"/>
        </w:rPr>
      </w:pPr>
      <w:hyperlink w:anchor="_Toc182402725" w:history="1">
        <w:r w:rsidR="003422AA" w:rsidRPr="007B6048">
          <w:rPr>
            <w:rStyle w:val="Hyperlink"/>
            <w:rFonts w:cs="Times New Roman"/>
            <w:noProof/>
          </w:rPr>
          <w:t>2.2 Empirical Literature Review</w:t>
        </w:r>
        <w:r w:rsidR="003422AA">
          <w:rPr>
            <w:noProof/>
            <w:webHidden/>
          </w:rPr>
          <w:tab/>
        </w:r>
        <w:r w:rsidR="003422AA">
          <w:rPr>
            <w:noProof/>
            <w:webHidden/>
          </w:rPr>
          <w:fldChar w:fldCharType="begin"/>
        </w:r>
        <w:r w:rsidR="003422AA">
          <w:rPr>
            <w:noProof/>
            <w:webHidden/>
          </w:rPr>
          <w:instrText xml:space="preserve"> PAGEREF _Toc182402725 \h </w:instrText>
        </w:r>
        <w:r w:rsidR="003422AA">
          <w:rPr>
            <w:noProof/>
            <w:webHidden/>
          </w:rPr>
        </w:r>
        <w:r w:rsidR="003422AA">
          <w:rPr>
            <w:noProof/>
            <w:webHidden/>
          </w:rPr>
          <w:fldChar w:fldCharType="separate"/>
        </w:r>
        <w:r w:rsidR="003422AA">
          <w:rPr>
            <w:noProof/>
            <w:webHidden/>
          </w:rPr>
          <w:t>20</w:t>
        </w:r>
        <w:r w:rsidR="003422AA">
          <w:rPr>
            <w:noProof/>
            <w:webHidden/>
          </w:rPr>
          <w:fldChar w:fldCharType="end"/>
        </w:r>
      </w:hyperlink>
    </w:p>
    <w:p w14:paraId="05165291" w14:textId="616586FA" w:rsidR="003422AA" w:rsidRDefault="00D3675E">
      <w:pPr>
        <w:pStyle w:val="TOC2"/>
        <w:tabs>
          <w:tab w:val="right" w:leader="dot" w:pos="9350"/>
        </w:tabs>
        <w:rPr>
          <w:rFonts w:asciiTheme="minorHAnsi" w:eastAsiaTheme="minorEastAsia" w:hAnsiTheme="minorHAnsi"/>
          <w:noProof/>
          <w:sz w:val="22"/>
        </w:rPr>
      </w:pPr>
      <w:hyperlink w:anchor="_Toc182402726" w:history="1">
        <w:r w:rsidR="003422AA" w:rsidRPr="007B6048">
          <w:rPr>
            <w:rStyle w:val="Hyperlink"/>
            <w:rFonts w:cs="Times New Roman"/>
            <w:noProof/>
          </w:rPr>
          <w:t>2.3 Summary and Research Gaps</w:t>
        </w:r>
        <w:r w:rsidR="003422AA">
          <w:rPr>
            <w:noProof/>
            <w:webHidden/>
          </w:rPr>
          <w:tab/>
        </w:r>
        <w:r w:rsidR="003422AA">
          <w:rPr>
            <w:noProof/>
            <w:webHidden/>
          </w:rPr>
          <w:fldChar w:fldCharType="begin"/>
        </w:r>
        <w:r w:rsidR="003422AA">
          <w:rPr>
            <w:noProof/>
            <w:webHidden/>
          </w:rPr>
          <w:instrText xml:space="preserve"> PAGEREF _Toc182402726 \h </w:instrText>
        </w:r>
        <w:r w:rsidR="003422AA">
          <w:rPr>
            <w:noProof/>
            <w:webHidden/>
          </w:rPr>
        </w:r>
        <w:r w:rsidR="003422AA">
          <w:rPr>
            <w:noProof/>
            <w:webHidden/>
          </w:rPr>
          <w:fldChar w:fldCharType="separate"/>
        </w:r>
        <w:r w:rsidR="003422AA">
          <w:rPr>
            <w:noProof/>
            <w:webHidden/>
          </w:rPr>
          <w:t>29</w:t>
        </w:r>
        <w:r w:rsidR="003422AA">
          <w:rPr>
            <w:noProof/>
            <w:webHidden/>
          </w:rPr>
          <w:fldChar w:fldCharType="end"/>
        </w:r>
      </w:hyperlink>
    </w:p>
    <w:p w14:paraId="446A2F9C" w14:textId="78301A7C" w:rsidR="003422AA" w:rsidRDefault="00D3675E">
      <w:pPr>
        <w:pStyle w:val="TOC2"/>
        <w:tabs>
          <w:tab w:val="right" w:leader="dot" w:pos="9350"/>
        </w:tabs>
        <w:rPr>
          <w:rFonts w:asciiTheme="minorHAnsi" w:eastAsiaTheme="minorEastAsia" w:hAnsiTheme="minorHAnsi"/>
          <w:noProof/>
          <w:sz w:val="22"/>
        </w:rPr>
      </w:pPr>
      <w:hyperlink w:anchor="_Toc182402727" w:history="1">
        <w:r w:rsidR="003422AA" w:rsidRPr="007B6048">
          <w:rPr>
            <w:rStyle w:val="Hyperlink"/>
            <w:rFonts w:cs="Times New Roman"/>
            <w:noProof/>
          </w:rPr>
          <w:t>2.4 Conceptual Framework</w:t>
        </w:r>
        <w:r w:rsidR="003422AA">
          <w:rPr>
            <w:noProof/>
            <w:webHidden/>
          </w:rPr>
          <w:tab/>
        </w:r>
        <w:r w:rsidR="003422AA">
          <w:rPr>
            <w:noProof/>
            <w:webHidden/>
          </w:rPr>
          <w:fldChar w:fldCharType="begin"/>
        </w:r>
        <w:r w:rsidR="003422AA">
          <w:rPr>
            <w:noProof/>
            <w:webHidden/>
          </w:rPr>
          <w:instrText xml:space="preserve"> PAGEREF _Toc182402727 \h </w:instrText>
        </w:r>
        <w:r w:rsidR="003422AA">
          <w:rPr>
            <w:noProof/>
            <w:webHidden/>
          </w:rPr>
        </w:r>
        <w:r w:rsidR="003422AA">
          <w:rPr>
            <w:noProof/>
            <w:webHidden/>
          </w:rPr>
          <w:fldChar w:fldCharType="separate"/>
        </w:r>
        <w:r w:rsidR="003422AA">
          <w:rPr>
            <w:noProof/>
            <w:webHidden/>
          </w:rPr>
          <w:t>34</w:t>
        </w:r>
        <w:r w:rsidR="003422AA">
          <w:rPr>
            <w:noProof/>
            <w:webHidden/>
          </w:rPr>
          <w:fldChar w:fldCharType="end"/>
        </w:r>
      </w:hyperlink>
    </w:p>
    <w:p w14:paraId="38B15095" w14:textId="67E9F617" w:rsidR="003422AA" w:rsidRDefault="00D3675E">
      <w:pPr>
        <w:pStyle w:val="TOC2"/>
        <w:tabs>
          <w:tab w:val="right" w:leader="dot" w:pos="9350"/>
        </w:tabs>
        <w:rPr>
          <w:rFonts w:asciiTheme="minorHAnsi" w:eastAsiaTheme="minorEastAsia" w:hAnsiTheme="minorHAnsi"/>
          <w:noProof/>
          <w:sz w:val="22"/>
        </w:rPr>
      </w:pPr>
      <w:hyperlink w:anchor="_Toc182402728" w:history="1">
        <w:r w:rsidR="003422AA" w:rsidRPr="007B6048">
          <w:rPr>
            <w:rStyle w:val="Hyperlink"/>
            <w:rFonts w:cs="Times New Roman"/>
            <w:bCs/>
            <w:noProof/>
          </w:rPr>
          <w:t>2.5 Operational framework</w:t>
        </w:r>
        <w:r w:rsidR="003422AA">
          <w:rPr>
            <w:noProof/>
            <w:webHidden/>
          </w:rPr>
          <w:tab/>
        </w:r>
        <w:r w:rsidR="003422AA">
          <w:rPr>
            <w:noProof/>
            <w:webHidden/>
          </w:rPr>
          <w:fldChar w:fldCharType="begin"/>
        </w:r>
        <w:r w:rsidR="003422AA">
          <w:rPr>
            <w:noProof/>
            <w:webHidden/>
          </w:rPr>
          <w:instrText xml:space="preserve"> PAGEREF _Toc182402728 \h </w:instrText>
        </w:r>
        <w:r w:rsidR="003422AA">
          <w:rPr>
            <w:noProof/>
            <w:webHidden/>
          </w:rPr>
        </w:r>
        <w:r w:rsidR="003422AA">
          <w:rPr>
            <w:noProof/>
            <w:webHidden/>
          </w:rPr>
          <w:fldChar w:fldCharType="separate"/>
        </w:r>
        <w:r w:rsidR="003422AA">
          <w:rPr>
            <w:noProof/>
            <w:webHidden/>
          </w:rPr>
          <w:t>34</w:t>
        </w:r>
        <w:r w:rsidR="003422AA">
          <w:rPr>
            <w:noProof/>
            <w:webHidden/>
          </w:rPr>
          <w:fldChar w:fldCharType="end"/>
        </w:r>
      </w:hyperlink>
    </w:p>
    <w:p w14:paraId="056D46F7" w14:textId="245CA28E" w:rsidR="003422AA" w:rsidRDefault="00D3675E">
      <w:pPr>
        <w:pStyle w:val="TOC2"/>
        <w:tabs>
          <w:tab w:val="right" w:leader="dot" w:pos="9350"/>
        </w:tabs>
        <w:rPr>
          <w:rFonts w:asciiTheme="minorHAnsi" w:eastAsiaTheme="minorEastAsia" w:hAnsiTheme="minorHAnsi"/>
          <w:noProof/>
          <w:sz w:val="22"/>
        </w:rPr>
      </w:pPr>
      <w:hyperlink w:anchor="_Toc182402729" w:history="1">
        <w:r w:rsidR="003422AA" w:rsidRPr="007B6048">
          <w:rPr>
            <w:rStyle w:val="Hyperlink"/>
            <w:rFonts w:cs="Times New Roman"/>
            <w:noProof/>
          </w:rPr>
          <w:t>2.6 Chapter Summary</w:t>
        </w:r>
        <w:r w:rsidR="003422AA">
          <w:rPr>
            <w:noProof/>
            <w:webHidden/>
          </w:rPr>
          <w:tab/>
        </w:r>
        <w:r w:rsidR="003422AA">
          <w:rPr>
            <w:noProof/>
            <w:webHidden/>
          </w:rPr>
          <w:fldChar w:fldCharType="begin"/>
        </w:r>
        <w:r w:rsidR="003422AA">
          <w:rPr>
            <w:noProof/>
            <w:webHidden/>
          </w:rPr>
          <w:instrText xml:space="preserve"> PAGEREF _Toc182402729 \h </w:instrText>
        </w:r>
        <w:r w:rsidR="003422AA">
          <w:rPr>
            <w:noProof/>
            <w:webHidden/>
          </w:rPr>
        </w:r>
        <w:r w:rsidR="003422AA">
          <w:rPr>
            <w:noProof/>
            <w:webHidden/>
          </w:rPr>
          <w:fldChar w:fldCharType="separate"/>
        </w:r>
        <w:r w:rsidR="003422AA">
          <w:rPr>
            <w:noProof/>
            <w:webHidden/>
          </w:rPr>
          <w:t>37</w:t>
        </w:r>
        <w:r w:rsidR="003422AA">
          <w:rPr>
            <w:noProof/>
            <w:webHidden/>
          </w:rPr>
          <w:fldChar w:fldCharType="end"/>
        </w:r>
      </w:hyperlink>
    </w:p>
    <w:p w14:paraId="4C48153F" w14:textId="069B7814" w:rsidR="003422AA" w:rsidRDefault="00D3675E">
      <w:pPr>
        <w:pStyle w:val="TOC1"/>
        <w:tabs>
          <w:tab w:val="right" w:leader="dot" w:pos="9350"/>
        </w:tabs>
        <w:rPr>
          <w:rFonts w:asciiTheme="minorHAnsi" w:eastAsiaTheme="minorEastAsia" w:hAnsiTheme="minorHAnsi"/>
          <w:b w:val="0"/>
          <w:noProof/>
          <w:sz w:val="22"/>
        </w:rPr>
      </w:pPr>
      <w:hyperlink w:anchor="_Toc182402730" w:history="1">
        <w:r w:rsidR="003422AA" w:rsidRPr="007B6048">
          <w:rPr>
            <w:rStyle w:val="Hyperlink"/>
            <w:rFonts w:cs="Times New Roman"/>
            <w:noProof/>
          </w:rPr>
          <w:t>CHAPTER THREE</w:t>
        </w:r>
        <w:r w:rsidR="003422AA">
          <w:rPr>
            <w:noProof/>
            <w:webHidden/>
          </w:rPr>
          <w:tab/>
        </w:r>
        <w:r w:rsidR="003422AA">
          <w:rPr>
            <w:noProof/>
            <w:webHidden/>
          </w:rPr>
          <w:fldChar w:fldCharType="begin"/>
        </w:r>
        <w:r w:rsidR="003422AA">
          <w:rPr>
            <w:noProof/>
            <w:webHidden/>
          </w:rPr>
          <w:instrText xml:space="preserve"> PAGEREF _Toc182402730 \h </w:instrText>
        </w:r>
        <w:r w:rsidR="003422AA">
          <w:rPr>
            <w:noProof/>
            <w:webHidden/>
          </w:rPr>
        </w:r>
        <w:r w:rsidR="003422AA">
          <w:rPr>
            <w:noProof/>
            <w:webHidden/>
          </w:rPr>
          <w:fldChar w:fldCharType="separate"/>
        </w:r>
        <w:r w:rsidR="003422AA">
          <w:rPr>
            <w:noProof/>
            <w:webHidden/>
          </w:rPr>
          <w:t>38</w:t>
        </w:r>
        <w:r w:rsidR="003422AA">
          <w:rPr>
            <w:noProof/>
            <w:webHidden/>
          </w:rPr>
          <w:fldChar w:fldCharType="end"/>
        </w:r>
      </w:hyperlink>
    </w:p>
    <w:p w14:paraId="0463EF7A" w14:textId="55AE6953" w:rsidR="003422AA" w:rsidRDefault="00D3675E">
      <w:pPr>
        <w:pStyle w:val="TOC1"/>
        <w:tabs>
          <w:tab w:val="right" w:leader="dot" w:pos="9350"/>
        </w:tabs>
        <w:rPr>
          <w:rFonts w:asciiTheme="minorHAnsi" w:eastAsiaTheme="minorEastAsia" w:hAnsiTheme="minorHAnsi"/>
          <w:b w:val="0"/>
          <w:noProof/>
          <w:sz w:val="22"/>
        </w:rPr>
      </w:pPr>
      <w:hyperlink w:anchor="_Toc182402731" w:history="1">
        <w:r w:rsidR="003422AA" w:rsidRPr="007B6048">
          <w:rPr>
            <w:rStyle w:val="Hyperlink"/>
            <w:rFonts w:cs="Times New Roman"/>
            <w:noProof/>
          </w:rPr>
          <w:t>RESEARCH DESIGN AND METHODOLOGY</w:t>
        </w:r>
        <w:r w:rsidR="003422AA">
          <w:rPr>
            <w:noProof/>
            <w:webHidden/>
          </w:rPr>
          <w:tab/>
        </w:r>
        <w:r w:rsidR="003422AA">
          <w:rPr>
            <w:noProof/>
            <w:webHidden/>
          </w:rPr>
          <w:fldChar w:fldCharType="begin"/>
        </w:r>
        <w:r w:rsidR="003422AA">
          <w:rPr>
            <w:noProof/>
            <w:webHidden/>
          </w:rPr>
          <w:instrText xml:space="preserve"> PAGEREF _Toc182402731 \h </w:instrText>
        </w:r>
        <w:r w:rsidR="003422AA">
          <w:rPr>
            <w:noProof/>
            <w:webHidden/>
          </w:rPr>
        </w:r>
        <w:r w:rsidR="003422AA">
          <w:rPr>
            <w:noProof/>
            <w:webHidden/>
          </w:rPr>
          <w:fldChar w:fldCharType="separate"/>
        </w:r>
        <w:r w:rsidR="003422AA">
          <w:rPr>
            <w:noProof/>
            <w:webHidden/>
          </w:rPr>
          <w:t>38</w:t>
        </w:r>
        <w:r w:rsidR="003422AA">
          <w:rPr>
            <w:noProof/>
            <w:webHidden/>
          </w:rPr>
          <w:fldChar w:fldCharType="end"/>
        </w:r>
      </w:hyperlink>
    </w:p>
    <w:p w14:paraId="08E6C9C8" w14:textId="0DCE90B9" w:rsidR="003422AA" w:rsidRDefault="00D3675E">
      <w:pPr>
        <w:pStyle w:val="TOC2"/>
        <w:tabs>
          <w:tab w:val="right" w:leader="dot" w:pos="9350"/>
        </w:tabs>
        <w:rPr>
          <w:rFonts w:asciiTheme="minorHAnsi" w:eastAsiaTheme="minorEastAsia" w:hAnsiTheme="minorHAnsi"/>
          <w:noProof/>
          <w:sz w:val="22"/>
        </w:rPr>
      </w:pPr>
      <w:hyperlink w:anchor="_Toc182402732" w:history="1">
        <w:r w:rsidR="003422AA" w:rsidRPr="007B6048">
          <w:rPr>
            <w:rStyle w:val="Hyperlink"/>
            <w:rFonts w:cs="Times New Roman"/>
            <w:bCs/>
            <w:noProof/>
          </w:rPr>
          <w:t>3.0 Introduction</w:t>
        </w:r>
        <w:r w:rsidR="003422AA">
          <w:rPr>
            <w:noProof/>
            <w:webHidden/>
          </w:rPr>
          <w:tab/>
        </w:r>
        <w:r w:rsidR="003422AA">
          <w:rPr>
            <w:noProof/>
            <w:webHidden/>
          </w:rPr>
          <w:fldChar w:fldCharType="begin"/>
        </w:r>
        <w:r w:rsidR="003422AA">
          <w:rPr>
            <w:noProof/>
            <w:webHidden/>
          </w:rPr>
          <w:instrText xml:space="preserve"> PAGEREF _Toc182402732 \h </w:instrText>
        </w:r>
        <w:r w:rsidR="003422AA">
          <w:rPr>
            <w:noProof/>
            <w:webHidden/>
          </w:rPr>
        </w:r>
        <w:r w:rsidR="003422AA">
          <w:rPr>
            <w:noProof/>
            <w:webHidden/>
          </w:rPr>
          <w:fldChar w:fldCharType="separate"/>
        </w:r>
        <w:r w:rsidR="003422AA">
          <w:rPr>
            <w:noProof/>
            <w:webHidden/>
          </w:rPr>
          <w:t>38</w:t>
        </w:r>
        <w:r w:rsidR="003422AA">
          <w:rPr>
            <w:noProof/>
            <w:webHidden/>
          </w:rPr>
          <w:fldChar w:fldCharType="end"/>
        </w:r>
      </w:hyperlink>
    </w:p>
    <w:p w14:paraId="18D7A273" w14:textId="12574132" w:rsidR="003422AA" w:rsidRDefault="00D3675E">
      <w:pPr>
        <w:pStyle w:val="TOC2"/>
        <w:tabs>
          <w:tab w:val="right" w:leader="dot" w:pos="9350"/>
        </w:tabs>
        <w:rPr>
          <w:rFonts w:asciiTheme="minorHAnsi" w:eastAsiaTheme="minorEastAsia" w:hAnsiTheme="minorHAnsi"/>
          <w:noProof/>
          <w:sz w:val="22"/>
        </w:rPr>
      </w:pPr>
      <w:hyperlink w:anchor="_Toc182402733" w:history="1">
        <w:r w:rsidR="003422AA" w:rsidRPr="007B6048">
          <w:rPr>
            <w:rStyle w:val="Hyperlink"/>
            <w:rFonts w:cs="Times New Roman"/>
            <w:bCs/>
            <w:noProof/>
          </w:rPr>
          <w:t>3.1 Research Design</w:t>
        </w:r>
        <w:r w:rsidR="003422AA">
          <w:rPr>
            <w:noProof/>
            <w:webHidden/>
          </w:rPr>
          <w:tab/>
        </w:r>
        <w:r w:rsidR="003422AA">
          <w:rPr>
            <w:noProof/>
            <w:webHidden/>
          </w:rPr>
          <w:fldChar w:fldCharType="begin"/>
        </w:r>
        <w:r w:rsidR="003422AA">
          <w:rPr>
            <w:noProof/>
            <w:webHidden/>
          </w:rPr>
          <w:instrText xml:space="preserve"> PAGEREF _Toc182402733 \h </w:instrText>
        </w:r>
        <w:r w:rsidR="003422AA">
          <w:rPr>
            <w:noProof/>
            <w:webHidden/>
          </w:rPr>
        </w:r>
        <w:r w:rsidR="003422AA">
          <w:rPr>
            <w:noProof/>
            <w:webHidden/>
          </w:rPr>
          <w:fldChar w:fldCharType="separate"/>
        </w:r>
        <w:r w:rsidR="003422AA">
          <w:rPr>
            <w:noProof/>
            <w:webHidden/>
          </w:rPr>
          <w:t>38</w:t>
        </w:r>
        <w:r w:rsidR="003422AA">
          <w:rPr>
            <w:noProof/>
            <w:webHidden/>
          </w:rPr>
          <w:fldChar w:fldCharType="end"/>
        </w:r>
      </w:hyperlink>
    </w:p>
    <w:p w14:paraId="237FD060" w14:textId="37F3C1AB" w:rsidR="003422AA" w:rsidRDefault="00D3675E">
      <w:pPr>
        <w:pStyle w:val="TOC2"/>
        <w:tabs>
          <w:tab w:val="right" w:leader="dot" w:pos="9350"/>
        </w:tabs>
        <w:rPr>
          <w:rFonts w:asciiTheme="minorHAnsi" w:eastAsiaTheme="minorEastAsia" w:hAnsiTheme="minorHAnsi"/>
          <w:noProof/>
          <w:sz w:val="22"/>
        </w:rPr>
      </w:pPr>
      <w:hyperlink w:anchor="_Toc182402734" w:history="1">
        <w:r w:rsidR="003422AA" w:rsidRPr="007B6048">
          <w:rPr>
            <w:rStyle w:val="Hyperlink"/>
            <w:rFonts w:cs="Times New Roman"/>
            <w:bCs/>
            <w:noProof/>
          </w:rPr>
          <w:t>3.2 Target Population</w:t>
        </w:r>
        <w:r w:rsidR="003422AA">
          <w:rPr>
            <w:noProof/>
            <w:webHidden/>
          </w:rPr>
          <w:tab/>
        </w:r>
        <w:r w:rsidR="003422AA">
          <w:rPr>
            <w:noProof/>
            <w:webHidden/>
          </w:rPr>
          <w:fldChar w:fldCharType="begin"/>
        </w:r>
        <w:r w:rsidR="003422AA">
          <w:rPr>
            <w:noProof/>
            <w:webHidden/>
          </w:rPr>
          <w:instrText xml:space="preserve"> PAGEREF _Toc182402734 \h </w:instrText>
        </w:r>
        <w:r w:rsidR="003422AA">
          <w:rPr>
            <w:noProof/>
            <w:webHidden/>
          </w:rPr>
        </w:r>
        <w:r w:rsidR="003422AA">
          <w:rPr>
            <w:noProof/>
            <w:webHidden/>
          </w:rPr>
          <w:fldChar w:fldCharType="separate"/>
        </w:r>
        <w:r w:rsidR="003422AA">
          <w:rPr>
            <w:noProof/>
            <w:webHidden/>
          </w:rPr>
          <w:t>38</w:t>
        </w:r>
        <w:r w:rsidR="003422AA">
          <w:rPr>
            <w:noProof/>
            <w:webHidden/>
          </w:rPr>
          <w:fldChar w:fldCharType="end"/>
        </w:r>
      </w:hyperlink>
    </w:p>
    <w:p w14:paraId="7969A7FF" w14:textId="13072A4F" w:rsidR="003422AA" w:rsidRDefault="00D3675E">
      <w:pPr>
        <w:pStyle w:val="TOC2"/>
        <w:tabs>
          <w:tab w:val="right" w:leader="dot" w:pos="9350"/>
        </w:tabs>
        <w:rPr>
          <w:rFonts w:asciiTheme="minorHAnsi" w:eastAsiaTheme="minorEastAsia" w:hAnsiTheme="minorHAnsi"/>
          <w:noProof/>
          <w:sz w:val="22"/>
        </w:rPr>
      </w:pPr>
      <w:hyperlink w:anchor="_Toc182402735" w:history="1">
        <w:r w:rsidR="003422AA" w:rsidRPr="007B6048">
          <w:rPr>
            <w:rStyle w:val="Hyperlink"/>
            <w:rFonts w:cs="Times New Roman"/>
            <w:noProof/>
          </w:rPr>
          <w:t>3.3 Sample size and Sampling procedure</w:t>
        </w:r>
        <w:r w:rsidR="003422AA">
          <w:rPr>
            <w:noProof/>
            <w:webHidden/>
          </w:rPr>
          <w:tab/>
        </w:r>
        <w:r w:rsidR="003422AA">
          <w:rPr>
            <w:noProof/>
            <w:webHidden/>
          </w:rPr>
          <w:fldChar w:fldCharType="begin"/>
        </w:r>
        <w:r w:rsidR="003422AA">
          <w:rPr>
            <w:noProof/>
            <w:webHidden/>
          </w:rPr>
          <w:instrText xml:space="preserve"> PAGEREF _Toc182402735 \h </w:instrText>
        </w:r>
        <w:r w:rsidR="003422AA">
          <w:rPr>
            <w:noProof/>
            <w:webHidden/>
          </w:rPr>
        </w:r>
        <w:r w:rsidR="003422AA">
          <w:rPr>
            <w:noProof/>
            <w:webHidden/>
          </w:rPr>
          <w:fldChar w:fldCharType="separate"/>
        </w:r>
        <w:r w:rsidR="003422AA">
          <w:rPr>
            <w:noProof/>
            <w:webHidden/>
          </w:rPr>
          <w:t>39</w:t>
        </w:r>
        <w:r w:rsidR="003422AA">
          <w:rPr>
            <w:noProof/>
            <w:webHidden/>
          </w:rPr>
          <w:fldChar w:fldCharType="end"/>
        </w:r>
      </w:hyperlink>
    </w:p>
    <w:p w14:paraId="655ED985" w14:textId="73393AD7" w:rsidR="003422AA" w:rsidRDefault="00D3675E">
      <w:pPr>
        <w:pStyle w:val="TOC2"/>
        <w:tabs>
          <w:tab w:val="right" w:leader="dot" w:pos="9350"/>
        </w:tabs>
        <w:rPr>
          <w:rFonts w:asciiTheme="minorHAnsi" w:eastAsiaTheme="minorEastAsia" w:hAnsiTheme="minorHAnsi"/>
          <w:noProof/>
          <w:sz w:val="22"/>
        </w:rPr>
      </w:pPr>
      <w:hyperlink w:anchor="_Toc182402736" w:history="1">
        <w:r w:rsidR="003422AA" w:rsidRPr="007B6048">
          <w:rPr>
            <w:rStyle w:val="Hyperlink"/>
            <w:rFonts w:cs="Times New Roman"/>
            <w:noProof/>
          </w:rPr>
          <w:t>3.4 Data Collection Instruments</w:t>
        </w:r>
        <w:r w:rsidR="003422AA">
          <w:rPr>
            <w:noProof/>
            <w:webHidden/>
          </w:rPr>
          <w:tab/>
        </w:r>
        <w:r w:rsidR="003422AA">
          <w:rPr>
            <w:noProof/>
            <w:webHidden/>
          </w:rPr>
          <w:fldChar w:fldCharType="begin"/>
        </w:r>
        <w:r w:rsidR="003422AA">
          <w:rPr>
            <w:noProof/>
            <w:webHidden/>
          </w:rPr>
          <w:instrText xml:space="preserve"> PAGEREF _Toc182402736 \h </w:instrText>
        </w:r>
        <w:r w:rsidR="003422AA">
          <w:rPr>
            <w:noProof/>
            <w:webHidden/>
          </w:rPr>
        </w:r>
        <w:r w:rsidR="003422AA">
          <w:rPr>
            <w:noProof/>
            <w:webHidden/>
          </w:rPr>
          <w:fldChar w:fldCharType="separate"/>
        </w:r>
        <w:r w:rsidR="003422AA">
          <w:rPr>
            <w:noProof/>
            <w:webHidden/>
          </w:rPr>
          <w:t>41</w:t>
        </w:r>
        <w:r w:rsidR="003422AA">
          <w:rPr>
            <w:noProof/>
            <w:webHidden/>
          </w:rPr>
          <w:fldChar w:fldCharType="end"/>
        </w:r>
      </w:hyperlink>
    </w:p>
    <w:p w14:paraId="02CBB523" w14:textId="66956454" w:rsidR="003422AA" w:rsidRDefault="00D3675E">
      <w:pPr>
        <w:pStyle w:val="TOC2"/>
        <w:tabs>
          <w:tab w:val="right" w:leader="dot" w:pos="9350"/>
        </w:tabs>
        <w:rPr>
          <w:rFonts w:asciiTheme="minorHAnsi" w:eastAsiaTheme="minorEastAsia" w:hAnsiTheme="minorHAnsi"/>
          <w:noProof/>
          <w:sz w:val="22"/>
        </w:rPr>
      </w:pPr>
      <w:hyperlink w:anchor="_Toc182402737" w:history="1">
        <w:r w:rsidR="003422AA" w:rsidRPr="007B6048">
          <w:rPr>
            <w:rStyle w:val="Hyperlink"/>
            <w:rFonts w:cs="Times New Roman"/>
            <w:noProof/>
          </w:rPr>
          <w:t>3.5 Pilot Test</w:t>
        </w:r>
        <w:r w:rsidR="003422AA">
          <w:rPr>
            <w:noProof/>
            <w:webHidden/>
          </w:rPr>
          <w:tab/>
        </w:r>
        <w:r w:rsidR="003422AA">
          <w:rPr>
            <w:noProof/>
            <w:webHidden/>
          </w:rPr>
          <w:fldChar w:fldCharType="begin"/>
        </w:r>
        <w:r w:rsidR="003422AA">
          <w:rPr>
            <w:noProof/>
            <w:webHidden/>
          </w:rPr>
          <w:instrText xml:space="preserve"> PAGEREF _Toc182402737 \h </w:instrText>
        </w:r>
        <w:r w:rsidR="003422AA">
          <w:rPr>
            <w:noProof/>
            <w:webHidden/>
          </w:rPr>
        </w:r>
        <w:r w:rsidR="003422AA">
          <w:rPr>
            <w:noProof/>
            <w:webHidden/>
          </w:rPr>
          <w:fldChar w:fldCharType="separate"/>
        </w:r>
        <w:r w:rsidR="003422AA">
          <w:rPr>
            <w:noProof/>
            <w:webHidden/>
          </w:rPr>
          <w:t>42</w:t>
        </w:r>
        <w:r w:rsidR="003422AA">
          <w:rPr>
            <w:noProof/>
            <w:webHidden/>
          </w:rPr>
          <w:fldChar w:fldCharType="end"/>
        </w:r>
      </w:hyperlink>
    </w:p>
    <w:p w14:paraId="5BF0AFD1" w14:textId="7B5E9379" w:rsidR="003422AA" w:rsidRDefault="00D3675E">
      <w:pPr>
        <w:pStyle w:val="TOC2"/>
        <w:tabs>
          <w:tab w:val="right" w:leader="dot" w:pos="9350"/>
        </w:tabs>
        <w:rPr>
          <w:rFonts w:asciiTheme="minorHAnsi" w:eastAsiaTheme="minorEastAsia" w:hAnsiTheme="minorHAnsi"/>
          <w:noProof/>
          <w:sz w:val="22"/>
        </w:rPr>
      </w:pPr>
      <w:hyperlink w:anchor="_Toc182402738" w:history="1">
        <w:r w:rsidR="003422AA" w:rsidRPr="007B6048">
          <w:rPr>
            <w:rStyle w:val="Hyperlink"/>
            <w:rFonts w:cs="Times New Roman"/>
            <w:noProof/>
          </w:rPr>
          <w:t>3.6 Data Collection Procedure</w:t>
        </w:r>
        <w:r w:rsidR="003422AA">
          <w:rPr>
            <w:noProof/>
            <w:webHidden/>
          </w:rPr>
          <w:tab/>
        </w:r>
        <w:r w:rsidR="003422AA">
          <w:rPr>
            <w:noProof/>
            <w:webHidden/>
          </w:rPr>
          <w:fldChar w:fldCharType="begin"/>
        </w:r>
        <w:r w:rsidR="003422AA">
          <w:rPr>
            <w:noProof/>
            <w:webHidden/>
          </w:rPr>
          <w:instrText xml:space="preserve"> PAGEREF _Toc182402738 \h </w:instrText>
        </w:r>
        <w:r w:rsidR="003422AA">
          <w:rPr>
            <w:noProof/>
            <w:webHidden/>
          </w:rPr>
        </w:r>
        <w:r w:rsidR="003422AA">
          <w:rPr>
            <w:noProof/>
            <w:webHidden/>
          </w:rPr>
          <w:fldChar w:fldCharType="separate"/>
        </w:r>
        <w:r w:rsidR="003422AA">
          <w:rPr>
            <w:noProof/>
            <w:webHidden/>
          </w:rPr>
          <w:t>43</w:t>
        </w:r>
        <w:r w:rsidR="003422AA">
          <w:rPr>
            <w:noProof/>
            <w:webHidden/>
          </w:rPr>
          <w:fldChar w:fldCharType="end"/>
        </w:r>
      </w:hyperlink>
    </w:p>
    <w:p w14:paraId="3B95D64C" w14:textId="4AF03602" w:rsidR="003422AA" w:rsidRDefault="00D3675E">
      <w:pPr>
        <w:pStyle w:val="TOC2"/>
        <w:tabs>
          <w:tab w:val="right" w:leader="dot" w:pos="9350"/>
        </w:tabs>
        <w:rPr>
          <w:rFonts w:asciiTheme="minorHAnsi" w:eastAsiaTheme="minorEastAsia" w:hAnsiTheme="minorHAnsi"/>
          <w:noProof/>
          <w:sz w:val="22"/>
        </w:rPr>
      </w:pPr>
      <w:hyperlink w:anchor="_Toc182402739" w:history="1">
        <w:r w:rsidR="003422AA" w:rsidRPr="007B6048">
          <w:rPr>
            <w:rStyle w:val="Hyperlink"/>
            <w:rFonts w:cs="Times New Roman"/>
            <w:noProof/>
          </w:rPr>
          <w:t>3.7 Data Analysis Methods</w:t>
        </w:r>
        <w:r w:rsidR="003422AA">
          <w:rPr>
            <w:noProof/>
            <w:webHidden/>
          </w:rPr>
          <w:tab/>
        </w:r>
        <w:r w:rsidR="003422AA">
          <w:rPr>
            <w:noProof/>
            <w:webHidden/>
          </w:rPr>
          <w:fldChar w:fldCharType="begin"/>
        </w:r>
        <w:r w:rsidR="003422AA">
          <w:rPr>
            <w:noProof/>
            <w:webHidden/>
          </w:rPr>
          <w:instrText xml:space="preserve"> PAGEREF _Toc182402739 \h </w:instrText>
        </w:r>
        <w:r w:rsidR="003422AA">
          <w:rPr>
            <w:noProof/>
            <w:webHidden/>
          </w:rPr>
        </w:r>
        <w:r w:rsidR="003422AA">
          <w:rPr>
            <w:noProof/>
            <w:webHidden/>
          </w:rPr>
          <w:fldChar w:fldCharType="separate"/>
        </w:r>
        <w:r w:rsidR="003422AA">
          <w:rPr>
            <w:noProof/>
            <w:webHidden/>
          </w:rPr>
          <w:t>44</w:t>
        </w:r>
        <w:r w:rsidR="003422AA">
          <w:rPr>
            <w:noProof/>
            <w:webHidden/>
          </w:rPr>
          <w:fldChar w:fldCharType="end"/>
        </w:r>
      </w:hyperlink>
    </w:p>
    <w:p w14:paraId="7E4AE544" w14:textId="75D969E9" w:rsidR="003422AA" w:rsidRDefault="00D3675E">
      <w:pPr>
        <w:pStyle w:val="TOC2"/>
        <w:tabs>
          <w:tab w:val="right" w:leader="dot" w:pos="9350"/>
        </w:tabs>
        <w:rPr>
          <w:rFonts w:asciiTheme="minorHAnsi" w:eastAsiaTheme="minorEastAsia" w:hAnsiTheme="minorHAnsi"/>
          <w:noProof/>
          <w:sz w:val="22"/>
        </w:rPr>
      </w:pPr>
      <w:hyperlink w:anchor="_Toc182402740" w:history="1">
        <w:r w:rsidR="003422AA" w:rsidRPr="007B6048">
          <w:rPr>
            <w:rStyle w:val="Hyperlink"/>
            <w:rFonts w:cs="Times New Roman"/>
            <w:noProof/>
          </w:rPr>
          <w:t>3.8 Ethical Consideration</w:t>
        </w:r>
        <w:r w:rsidR="003422AA">
          <w:rPr>
            <w:noProof/>
            <w:webHidden/>
          </w:rPr>
          <w:tab/>
        </w:r>
        <w:r w:rsidR="003422AA">
          <w:rPr>
            <w:noProof/>
            <w:webHidden/>
          </w:rPr>
          <w:fldChar w:fldCharType="begin"/>
        </w:r>
        <w:r w:rsidR="003422AA">
          <w:rPr>
            <w:noProof/>
            <w:webHidden/>
          </w:rPr>
          <w:instrText xml:space="preserve"> PAGEREF _Toc182402740 \h </w:instrText>
        </w:r>
        <w:r w:rsidR="003422AA">
          <w:rPr>
            <w:noProof/>
            <w:webHidden/>
          </w:rPr>
        </w:r>
        <w:r w:rsidR="003422AA">
          <w:rPr>
            <w:noProof/>
            <w:webHidden/>
          </w:rPr>
          <w:fldChar w:fldCharType="separate"/>
        </w:r>
        <w:r w:rsidR="003422AA">
          <w:rPr>
            <w:noProof/>
            <w:webHidden/>
          </w:rPr>
          <w:t>44</w:t>
        </w:r>
        <w:r w:rsidR="003422AA">
          <w:rPr>
            <w:noProof/>
            <w:webHidden/>
          </w:rPr>
          <w:fldChar w:fldCharType="end"/>
        </w:r>
      </w:hyperlink>
    </w:p>
    <w:p w14:paraId="1A4A62BB" w14:textId="3CAC8D32" w:rsidR="003422AA" w:rsidRDefault="00D3675E">
      <w:pPr>
        <w:pStyle w:val="TOC2"/>
        <w:tabs>
          <w:tab w:val="right" w:leader="dot" w:pos="9350"/>
        </w:tabs>
        <w:rPr>
          <w:rFonts w:asciiTheme="minorHAnsi" w:eastAsiaTheme="minorEastAsia" w:hAnsiTheme="minorHAnsi"/>
          <w:noProof/>
          <w:sz w:val="22"/>
        </w:rPr>
      </w:pPr>
      <w:hyperlink w:anchor="_Toc182402741" w:history="1">
        <w:r w:rsidR="003422AA" w:rsidRPr="007B6048">
          <w:rPr>
            <w:rStyle w:val="Hyperlink"/>
            <w:rFonts w:cs="Times New Roman"/>
            <w:noProof/>
          </w:rPr>
          <w:t>3.9 Chapter Summary</w:t>
        </w:r>
        <w:r w:rsidR="003422AA">
          <w:rPr>
            <w:noProof/>
            <w:webHidden/>
          </w:rPr>
          <w:tab/>
        </w:r>
        <w:r w:rsidR="003422AA">
          <w:rPr>
            <w:noProof/>
            <w:webHidden/>
          </w:rPr>
          <w:fldChar w:fldCharType="begin"/>
        </w:r>
        <w:r w:rsidR="003422AA">
          <w:rPr>
            <w:noProof/>
            <w:webHidden/>
          </w:rPr>
          <w:instrText xml:space="preserve"> PAGEREF _Toc182402741 \h </w:instrText>
        </w:r>
        <w:r w:rsidR="003422AA">
          <w:rPr>
            <w:noProof/>
            <w:webHidden/>
          </w:rPr>
        </w:r>
        <w:r w:rsidR="003422AA">
          <w:rPr>
            <w:noProof/>
            <w:webHidden/>
          </w:rPr>
          <w:fldChar w:fldCharType="separate"/>
        </w:r>
        <w:r w:rsidR="003422AA">
          <w:rPr>
            <w:noProof/>
            <w:webHidden/>
          </w:rPr>
          <w:t>45</w:t>
        </w:r>
        <w:r w:rsidR="003422AA">
          <w:rPr>
            <w:noProof/>
            <w:webHidden/>
          </w:rPr>
          <w:fldChar w:fldCharType="end"/>
        </w:r>
      </w:hyperlink>
    </w:p>
    <w:p w14:paraId="32BA71AE" w14:textId="37F4A25A" w:rsidR="003422AA" w:rsidRDefault="00D3675E">
      <w:pPr>
        <w:pStyle w:val="TOC1"/>
        <w:tabs>
          <w:tab w:val="right" w:leader="dot" w:pos="9350"/>
        </w:tabs>
        <w:rPr>
          <w:rFonts w:asciiTheme="minorHAnsi" w:eastAsiaTheme="minorEastAsia" w:hAnsiTheme="minorHAnsi"/>
          <w:b w:val="0"/>
          <w:noProof/>
          <w:sz w:val="22"/>
        </w:rPr>
      </w:pPr>
      <w:hyperlink w:anchor="_Toc182402742" w:history="1">
        <w:r w:rsidR="003422AA" w:rsidRPr="007B6048">
          <w:rPr>
            <w:rStyle w:val="Hyperlink"/>
            <w:rFonts w:cs="Times New Roman"/>
            <w:noProof/>
          </w:rPr>
          <w:t>CHAPTER FOUR</w:t>
        </w:r>
        <w:r w:rsidR="003422AA">
          <w:rPr>
            <w:noProof/>
            <w:webHidden/>
          </w:rPr>
          <w:tab/>
        </w:r>
        <w:r w:rsidR="003422AA">
          <w:rPr>
            <w:noProof/>
            <w:webHidden/>
          </w:rPr>
          <w:fldChar w:fldCharType="begin"/>
        </w:r>
        <w:r w:rsidR="003422AA">
          <w:rPr>
            <w:noProof/>
            <w:webHidden/>
          </w:rPr>
          <w:instrText xml:space="preserve"> PAGEREF _Toc182402742 \h </w:instrText>
        </w:r>
        <w:r w:rsidR="003422AA">
          <w:rPr>
            <w:noProof/>
            <w:webHidden/>
          </w:rPr>
        </w:r>
        <w:r w:rsidR="003422AA">
          <w:rPr>
            <w:noProof/>
            <w:webHidden/>
          </w:rPr>
          <w:fldChar w:fldCharType="separate"/>
        </w:r>
        <w:r w:rsidR="003422AA">
          <w:rPr>
            <w:noProof/>
            <w:webHidden/>
          </w:rPr>
          <w:t>46</w:t>
        </w:r>
        <w:r w:rsidR="003422AA">
          <w:rPr>
            <w:noProof/>
            <w:webHidden/>
          </w:rPr>
          <w:fldChar w:fldCharType="end"/>
        </w:r>
      </w:hyperlink>
    </w:p>
    <w:p w14:paraId="35A80092" w14:textId="1D3EE86A" w:rsidR="003422AA" w:rsidRDefault="00D3675E">
      <w:pPr>
        <w:pStyle w:val="TOC1"/>
        <w:tabs>
          <w:tab w:val="right" w:leader="dot" w:pos="9350"/>
        </w:tabs>
        <w:rPr>
          <w:rFonts w:asciiTheme="minorHAnsi" w:eastAsiaTheme="minorEastAsia" w:hAnsiTheme="minorHAnsi"/>
          <w:b w:val="0"/>
          <w:noProof/>
          <w:sz w:val="22"/>
        </w:rPr>
      </w:pPr>
      <w:hyperlink w:anchor="_Toc182402743" w:history="1">
        <w:r w:rsidR="003422AA" w:rsidRPr="007B6048">
          <w:rPr>
            <w:rStyle w:val="Hyperlink"/>
            <w:rFonts w:cs="Times New Roman"/>
            <w:noProof/>
          </w:rPr>
          <w:t>RESEARCH FINDINGS AND DISCUSSION</w:t>
        </w:r>
        <w:r w:rsidR="003422AA">
          <w:rPr>
            <w:noProof/>
            <w:webHidden/>
          </w:rPr>
          <w:tab/>
        </w:r>
        <w:r w:rsidR="003422AA">
          <w:rPr>
            <w:noProof/>
            <w:webHidden/>
          </w:rPr>
          <w:fldChar w:fldCharType="begin"/>
        </w:r>
        <w:r w:rsidR="003422AA">
          <w:rPr>
            <w:noProof/>
            <w:webHidden/>
          </w:rPr>
          <w:instrText xml:space="preserve"> PAGEREF _Toc182402743 \h </w:instrText>
        </w:r>
        <w:r w:rsidR="003422AA">
          <w:rPr>
            <w:noProof/>
            <w:webHidden/>
          </w:rPr>
        </w:r>
        <w:r w:rsidR="003422AA">
          <w:rPr>
            <w:noProof/>
            <w:webHidden/>
          </w:rPr>
          <w:fldChar w:fldCharType="separate"/>
        </w:r>
        <w:r w:rsidR="003422AA">
          <w:rPr>
            <w:noProof/>
            <w:webHidden/>
          </w:rPr>
          <w:t>46</w:t>
        </w:r>
        <w:r w:rsidR="003422AA">
          <w:rPr>
            <w:noProof/>
            <w:webHidden/>
          </w:rPr>
          <w:fldChar w:fldCharType="end"/>
        </w:r>
      </w:hyperlink>
    </w:p>
    <w:p w14:paraId="092AAB26" w14:textId="53E97E4A" w:rsidR="003422AA" w:rsidRDefault="00D3675E">
      <w:pPr>
        <w:pStyle w:val="TOC2"/>
        <w:tabs>
          <w:tab w:val="right" w:leader="dot" w:pos="9350"/>
        </w:tabs>
        <w:rPr>
          <w:rFonts w:asciiTheme="minorHAnsi" w:eastAsiaTheme="minorEastAsia" w:hAnsiTheme="minorHAnsi"/>
          <w:noProof/>
          <w:sz w:val="22"/>
        </w:rPr>
      </w:pPr>
      <w:hyperlink w:anchor="_Toc182402744" w:history="1">
        <w:r w:rsidR="003422AA" w:rsidRPr="007B6048">
          <w:rPr>
            <w:rStyle w:val="Hyperlink"/>
            <w:rFonts w:cs="Times New Roman"/>
            <w:noProof/>
          </w:rPr>
          <w:t>4.0 Introduction</w:t>
        </w:r>
        <w:r w:rsidR="003422AA">
          <w:rPr>
            <w:noProof/>
            <w:webHidden/>
          </w:rPr>
          <w:tab/>
        </w:r>
        <w:r w:rsidR="003422AA">
          <w:rPr>
            <w:noProof/>
            <w:webHidden/>
          </w:rPr>
          <w:fldChar w:fldCharType="begin"/>
        </w:r>
        <w:r w:rsidR="003422AA">
          <w:rPr>
            <w:noProof/>
            <w:webHidden/>
          </w:rPr>
          <w:instrText xml:space="preserve"> PAGEREF _Toc182402744 \h </w:instrText>
        </w:r>
        <w:r w:rsidR="003422AA">
          <w:rPr>
            <w:noProof/>
            <w:webHidden/>
          </w:rPr>
        </w:r>
        <w:r w:rsidR="003422AA">
          <w:rPr>
            <w:noProof/>
            <w:webHidden/>
          </w:rPr>
          <w:fldChar w:fldCharType="separate"/>
        </w:r>
        <w:r w:rsidR="003422AA">
          <w:rPr>
            <w:noProof/>
            <w:webHidden/>
          </w:rPr>
          <w:t>46</w:t>
        </w:r>
        <w:r w:rsidR="003422AA">
          <w:rPr>
            <w:noProof/>
            <w:webHidden/>
          </w:rPr>
          <w:fldChar w:fldCharType="end"/>
        </w:r>
      </w:hyperlink>
    </w:p>
    <w:p w14:paraId="44F47692" w14:textId="05BE64E0" w:rsidR="003422AA" w:rsidRDefault="00D3675E">
      <w:pPr>
        <w:pStyle w:val="TOC2"/>
        <w:tabs>
          <w:tab w:val="right" w:leader="dot" w:pos="9350"/>
        </w:tabs>
        <w:rPr>
          <w:rFonts w:asciiTheme="minorHAnsi" w:eastAsiaTheme="minorEastAsia" w:hAnsiTheme="minorHAnsi"/>
          <w:noProof/>
          <w:sz w:val="22"/>
        </w:rPr>
      </w:pPr>
      <w:hyperlink w:anchor="_Toc182402745" w:history="1">
        <w:r w:rsidR="003422AA" w:rsidRPr="007B6048">
          <w:rPr>
            <w:rStyle w:val="Hyperlink"/>
            <w:rFonts w:cs="Times New Roman"/>
            <w:noProof/>
          </w:rPr>
          <w:t>4.1 Presentation of Research Findings</w:t>
        </w:r>
        <w:r w:rsidR="003422AA">
          <w:rPr>
            <w:noProof/>
            <w:webHidden/>
          </w:rPr>
          <w:tab/>
        </w:r>
        <w:r w:rsidR="003422AA">
          <w:rPr>
            <w:noProof/>
            <w:webHidden/>
          </w:rPr>
          <w:fldChar w:fldCharType="begin"/>
        </w:r>
        <w:r w:rsidR="003422AA">
          <w:rPr>
            <w:noProof/>
            <w:webHidden/>
          </w:rPr>
          <w:instrText xml:space="preserve"> PAGEREF _Toc182402745 \h </w:instrText>
        </w:r>
        <w:r w:rsidR="003422AA">
          <w:rPr>
            <w:noProof/>
            <w:webHidden/>
          </w:rPr>
        </w:r>
        <w:r w:rsidR="003422AA">
          <w:rPr>
            <w:noProof/>
            <w:webHidden/>
          </w:rPr>
          <w:fldChar w:fldCharType="separate"/>
        </w:r>
        <w:r w:rsidR="003422AA">
          <w:rPr>
            <w:noProof/>
            <w:webHidden/>
          </w:rPr>
          <w:t>46</w:t>
        </w:r>
        <w:r w:rsidR="003422AA">
          <w:rPr>
            <w:noProof/>
            <w:webHidden/>
          </w:rPr>
          <w:fldChar w:fldCharType="end"/>
        </w:r>
      </w:hyperlink>
    </w:p>
    <w:p w14:paraId="7175877E" w14:textId="6698BB6C" w:rsidR="003422AA" w:rsidRDefault="00D3675E">
      <w:pPr>
        <w:pStyle w:val="TOC2"/>
        <w:tabs>
          <w:tab w:val="right" w:leader="dot" w:pos="9350"/>
        </w:tabs>
        <w:rPr>
          <w:rFonts w:asciiTheme="minorHAnsi" w:eastAsiaTheme="minorEastAsia" w:hAnsiTheme="minorHAnsi"/>
          <w:noProof/>
          <w:sz w:val="22"/>
        </w:rPr>
      </w:pPr>
      <w:hyperlink w:anchor="_Toc182402746" w:history="1">
        <w:r w:rsidR="003422AA" w:rsidRPr="007B6048">
          <w:rPr>
            <w:rStyle w:val="Hyperlink"/>
            <w:rFonts w:cs="Times New Roman"/>
            <w:noProof/>
          </w:rPr>
          <w:t>4.2. Descriptive Analysis Main Study Variables</w:t>
        </w:r>
        <w:r w:rsidR="003422AA">
          <w:rPr>
            <w:noProof/>
            <w:webHidden/>
          </w:rPr>
          <w:tab/>
        </w:r>
        <w:r w:rsidR="003422AA">
          <w:rPr>
            <w:noProof/>
            <w:webHidden/>
          </w:rPr>
          <w:fldChar w:fldCharType="begin"/>
        </w:r>
        <w:r w:rsidR="003422AA">
          <w:rPr>
            <w:noProof/>
            <w:webHidden/>
          </w:rPr>
          <w:instrText xml:space="preserve"> PAGEREF _Toc182402746 \h </w:instrText>
        </w:r>
        <w:r w:rsidR="003422AA">
          <w:rPr>
            <w:noProof/>
            <w:webHidden/>
          </w:rPr>
        </w:r>
        <w:r w:rsidR="003422AA">
          <w:rPr>
            <w:noProof/>
            <w:webHidden/>
          </w:rPr>
          <w:fldChar w:fldCharType="separate"/>
        </w:r>
        <w:r w:rsidR="003422AA">
          <w:rPr>
            <w:noProof/>
            <w:webHidden/>
          </w:rPr>
          <w:t>50</w:t>
        </w:r>
        <w:r w:rsidR="003422AA">
          <w:rPr>
            <w:noProof/>
            <w:webHidden/>
          </w:rPr>
          <w:fldChar w:fldCharType="end"/>
        </w:r>
      </w:hyperlink>
    </w:p>
    <w:p w14:paraId="44DBDF6A" w14:textId="635273B9" w:rsidR="003422AA" w:rsidRDefault="00D3675E">
      <w:pPr>
        <w:pStyle w:val="TOC2"/>
        <w:tabs>
          <w:tab w:val="right" w:leader="dot" w:pos="9350"/>
        </w:tabs>
        <w:rPr>
          <w:rFonts w:asciiTheme="minorHAnsi" w:eastAsiaTheme="minorEastAsia" w:hAnsiTheme="minorHAnsi"/>
          <w:noProof/>
          <w:sz w:val="22"/>
        </w:rPr>
      </w:pPr>
      <w:hyperlink w:anchor="_Toc182402747" w:history="1">
        <w:r w:rsidR="003422AA" w:rsidRPr="007B6048">
          <w:rPr>
            <w:rStyle w:val="Hyperlink"/>
            <w:rFonts w:cs="Times New Roman"/>
            <w:noProof/>
          </w:rPr>
          <w:t>4.3. Inferential Analysis Main Study Variables</w:t>
        </w:r>
        <w:r w:rsidR="003422AA">
          <w:rPr>
            <w:noProof/>
            <w:webHidden/>
          </w:rPr>
          <w:tab/>
        </w:r>
        <w:r w:rsidR="003422AA">
          <w:rPr>
            <w:noProof/>
            <w:webHidden/>
          </w:rPr>
          <w:fldChar w:fldCharType="begin"/>
        </w:r>
        <w:r w:rsidR="003422AA">
          <w:rPr>
            <w:noProof/>
            <w:webHidden/>
          </w:rPr>
          <w:instrText xml:space="preserve"> PAGEREF _Toc182402747 \h </w:instrText>
        </w:r>
        <w:r w:rsidR="003422AA">
          <w:rPr>
            <w:noProof/>
            <w:webHidden/>
          </w:rPr>
        </w:r>
        <w:r w:rsidR="003422AA">
          <w:rPr>
            <w:noProof/>
            <w:webHidden/>
          </w:rPr>
          <w:fldChar w:fldCharType="separate"/>
        </w:r>
        <w:r w:rsidR="003422AA">
          <w:rPr>
            <w:noProof/>
            <w:webHidden/>
          </w:rPr>
          <w:t>64</w:t>
        </w:r>
        <w:r w:rsidR="003422AA">
          <w:rPr>
            <w:noProof/>
            <w:webHidden/>
          </w:rPr>
          <w:fldChar w:fldCharType="end"/>
        </w:r>
      </w:hyperlink>
    </w:p>
    <w:p w14:paraId="4216BC0D" w14:textId="12FB25D0" w:rsidR="003422AA" w:rsidRDefault="00D3675E">
      <w:pPr>
        <w:pStyle w:val="TOC2"/>
        <w:tabs>
          <w:tab w:val="right" w:leader="dot" w:pos="9350"/>
        </w:tabs>
        <w:rPr>
          <w:rFonts w:asciiTheme="minorHAnsi" w:eastAsiaTheme="minorEastAsia" w:hAnsiTheme="minorHAnsi"/>
          <w:noProof/>
          <w:sz w:val="22"/>
        </w:rPr>
      </w:pPr>
      <w:hyperlink w:anchor="_Toc182402748" w:history="1">
        <w:r w:rsidR="003422AA" w:rsidRPr="007B6048">
          <w:rPr>
            <w:rStyle w:val="Hyperlink"/>
            <w:rFonts w:cs="Times New Roman"/>
            <w:noProof/>
          </w:rPr>
          <w:t>4.2 Limitations of the study</w:t>
        </w:r>
        <w:r w:rsidR="003422AA">
          <w:rPr>
            <w:noProof/>
            <w:webHidden/>
          </w:rPr>
          <w:tab/>
        </w:r>
        <w:r w:rsidR="003422AA">
          <w:rPr>
            <w:noProof/>
            <w:webHidden/>
          </w:rPr>
          <w:fldChar w:fldCharType="begin"/>
        </w:r>
        <w:r w:rsidR="003422AA">
          <w:rPr>
            <w:noProof/>
            <w:webHidden/>
          </w:rPr>
          <w:instrText xml:space="preserve"> PAGEREF _Toc182402748 \h </w:instrText>
        </w:r>
        <w:r w:rsidR="003422AA">
          <w:rPr>
            <w:noProof/>
            <w:webHidden/>
          </w:rPr>
        </w:r>
        <w:r w:rsidR="003422AA">
          <w:rPr>
            <w:noProof/>
            <w:webHidden/>
          </w:rPr>
          <w:fldChar w:fldCharType="separate"/>
        </w:r>
        <w:r w:rsidR="003422AA">
          <w:rPr>
            <w:noProof/>
            <w:webHidden/>
          </w:rPr>
          <w:t>69</w:t>
        </w:r>
        <w:r w:rsidR="003422AA">
          <w:rPr>
            <w:noProof/>
            <w:webHidden/>
          </w:rPr>
          <w:fldChar w:fldCharType="end"/>
        </w:r>
      </w:hyperlink>
    </w:p>
    <w:p w14:paraId="7D3910B1" w14:textId="05C62401" w:rsidR="003422AA" w:rsidRDefault="00D3675E">
      <w:pPr>
        <w:pStyle w:val="TOC2"/>
        <w:tabs>
          <w:tab w:val="right" w:leader="dot" w:pos="9350"/>
        </w:tabs>
        <w:rPr>
          <w:rFonts w:asciiTheme="minorHAnsi" w:eastAsiaTheme="minorEastAsia" w:hAnsiTheme="minorHAnsi"/>
          <w:noProof/>
          <w:sz w:val="22"/>
        </w:rPr>
      </w:pPr>
      <w:hyperlink w:anchor="_Toc182402749" w:history="1">
        <w:r w:rsidR="003422AA" w:rsidRPr="007B6048">
          <w:rPr>
            <w:rStyle w:val="Hyperlink"/>
            <w:rFonts w:cs="Times New Roman"/>
            <w:noProof/>
          </w:rPr>
          <w:t>4.3 Chapter summary</w:t>
        </w:r>
        <w:r w:rsidR="003422AA">
          <w:rPr>
            <w:noProof/>
            <w:webHidden/>
          </w:rPr>
          <w:tab/>
        </w:r>
        <w:r w:rsidR="003422AA">
          <w:rPr>
            <w:noProof/>
            <w:webHidden/>
          </w:rPr>
          <w:fldChar w:fldCharType="begin"/>
        </w:r>
        <w:r w:rsidR="003422AA">
          <w:rPr>
            <w:noProof/>
            <w:webHidden/>
          </w:rPr>
          <w:instrText xml:space="preserve"> PAGEREF _Toc182402749 \h </w:instrText>
        </w:r>
        <w:r w:rsidR="003422AA">
          <w:rPr>
            <w:noProof/>
            <w:webHidden/>
          </w:rPr>
        </w:r>
        <w:r w:rsidR="003422AA">
          <w:rPr>
            <w:noProof/>
            <w:webHidden/>
          </w:rPr>
          <w:fldChar w:fldCharType="separate"/>
        </w:r>
        <w:r w:rsidR="003422AA">
          <w:rPr>
            <w:noProof/>
            <w:webHidden/>
          </w:rPr>
          <w:t>69</w:t>
        </w:r>
        <w:r w:rsidR="003422AA">
          <w:rPr>
            <w:noProof/>
            <w:webHidden/>
          </w:rPr>
          <w:fldChar w:fldCharType="end"/>
        </w:r>
      </w:hyperlink>
    </w:p>
    <w:p w14:paraId="11424B91" w14:textId="1838BB12" w:rsidR="003422AA" w:rsidRDefault="00D3675E">
      <w:pPr>
        <w:pStyle w:val="TOC1"/>
        <w:tabs>
          <w:tab w:val="right" w:leader="dot" w:pos="9350"/>
        </w:tabs>
        <w:rPr>
          <w:rFonts w:asciiTheme="minorHAnsi" w:eastAsiaTheme="minorEastAsia" w:hAnsiTheme="minorHAnsi"/>
          <w:b w:val="0"/>
          <w:noProof/>
          <w:sz w:val="22"/>
        </w:rPr>
      </w:pPr>
      <w:hyperlink w:anchor="_Toc182402750" w:history="1">
        <w:r w:rsidR="003422AA" w:rsidRPr="007B6048">
          <w:rPr>
            <w:rStyle w:val="Hyperlink"/>
            <w:rFonts w:cs="Times New Roman"/>
            <w:noProof/>
          </w:rPr>
          <w:t>CHAPTER FIVE</w:t>
        </w:r>
        <w:r w:rsidR="003422AA">
          <w:rPr>
            <w:noProof/>
            <w:webHidden/>
          </w:rPr>
          <w:tab/>
        </w:r>
        <w:r w:rsidR="003422AA">
          <w:rPr>
            <w:noProof/>
            <w:webHidden/>
          </w:rPr>
          <w:fldChar w:fldCharType="begin"/>
        </w:r>
        <w:r w:rsidR="003422AA">
          <w:rPr>
            <w:noProof/>
            <w:webHidden/>
          </w:rPr>
          <w:instrText xml:space="preserve"> PAGEREF _Toc182402750 \h </w:instrText>
        </w:r>
        <w:r w:rsidR="003422AA">
          <w:rPr>
            <w:noProof/>
            <w:webHidden/>
          </w:rPr>
        </w:r>
        <w:r w:rsidR="003422AA">
          <w:rPr>
            <w:noProof/>
            <w:webHidden/>
          </w:rPr>
          <w:fldChar w:fldCharType="separate"/>
        </w:r>
        <w:r w:rsidR="003422AA">
          <w:rPr>
            <w:noProof/>
            <w:webHidden/>
          </w:rPr>
          <w:t>70</w:t>
        </w:r>
        <w:r w:rsidR="003422AA">
          <w:rPr>
            <w:noProof/>
            <w:webHidden/>
          </w:rPr>
          <w:fldChar w:fldCharType="end"/>
        </w:r>
      </w:hyperlink>
    </w:p>
    <w:p w14:paraId="3759B77E" w14:textId="1B71B78A" w:rsidR="003422AA" w:rsidRDefault="00D3675E">
      <w:pPr>
        <w:pStyle w:val="TOC1"/>
        <w:tabs>
          <w:tab w:val="right" w:leader="dot" w:pos="9350"/>
        </w:tabs>
        <w:rPr>
          <w:rFonts w:asciiTheme="minorHAnsi" w:eastAsiaTheme="minorEastAsia" w:hAnsiTheme="minorHAnsi"/>
          <w:b w:val="0"/>
          <w:noProof/>
          <w:sz w:val="22"/>
        </w:rPr>
      </w:pPr>
      <w:hyperlink w:anchor="_Toc182402751" w:history="1">
        <w:r w:rsidR="003422AA" w:rsidRPr="007B6048">
          <w:rPr>
            <w:rStyle w:val="Hyperlink"/>
            <w:rFonts w:cs="Times New Roman"/>
            <w:noProof/>
          </w:rPr>
          <w:t>SUMMARY, RECOMMENDATIONS AND CONCLUSIONS</w:t>
        </w:r>
        <w:r w:rsidR="003422AA">
          <w:rPr>
            <w:noProof/>
            <w:webHidden/>
          </w:rPr>
          <w:tab/>
        </w:r>
        <w:r w:rsidR="003422AA">
          <w:rPr>
            <w:noProof/>
            <w:webHidden/>
          </w:rPr>
          <w:fldChar w:fldCharType="begin"/>
        </w:r>
        <w:r w:rsidR="003422AA">
          <w:rPr>
            <w:noProof/>
            <w:webHidden/>
          </w:rPr>
          <w:instrText xml:space="preserve"> PAGEREF _Toc182402751 \h </w:instrText>
        </w:r>
        <w:r w:rsidR="003422AA">
          <w:rPr>
            <w:noProof/>
            <w:webHidden/>
          </w:rPr>
        </w:r>
        <w:r w:rsidR="003422AA">
          <w:rPr>
            <w:noProof/>
            <w:webHidden/>
          </w:rPr>
          <w:fldChar w:fldCharType="separate"/>
        </w:r>
        <w:r w:rsidR="003422AA">
          <w:rPr>
            <w:noProof/>
            <w:webHidden/>
          </w:rPr>
          <w:t>70</w:t>
        </w:r>
        <w:r w:rsidR="003422AA">
          <w:rPr>
            <w:noProof/>
            <w:webHidden/>
          </w:rPr>
          <w:fldChar w:fldCharType="end"/>
        </w:r>
      </w:hyperlink>
    </w:p>
    <w:p w14:paraId="07E130FF" w14:textId="6EAEFF7A" w:rsidR="003422AA" w:rsidRDefault="00D3675E">
      <w:pPr>
        <w:pStyle w:val="TOC2"/>
        <w:tabs>
          <w:tab w:val="right" w:leader="dot" w:pos="9350"/>
        </w:tabs>
        <w:rPr>
          <w:rFonts w:asciiTheme="minorHAnsi" w:eastAsiaTheme="minorEastAsia" w:hAnsiTheme="minorHAnsi"/>
          <w:noProof/>
          <w:sz w:val="22"/>
        </w:rPr>
      </w:pPr>
      <w:hyperlink w:anchor="_Toc182402752" w:history="1">
        <w:r w:rsidR="003422AA" w:rsidRPr="007B6048">
          <w:rPr>
            <w:rStyle w:val="Hyperlink"/>
            <w:rFonts w:cs="Times New Roman"/>
            <w:noProof/>
          </w:rPr>
          <w:t>5.0 Introduction</w:t>
        </w:r>
        <w:r w:rsidR="003422AA">
          <w:rPr>
            <w:noProof/>
            <w:webHidden/>
          </w:rPr>
          <w:tab/>
        </w:r>
        <w:r w:rsidR="003422AA">
          <w:rPr>
            <w:noProof/>
            <w:webHidden/>
          </w:rPr>
          <w:fldChar w:fldCharType="begin"/>
        </w:r>
        <w:r w:rsidR="003422AA">
          <w:rPr>
            <w:noProof/>
            <w:webHidden/>
          </w:rPr>
          <w:instrText xml:space="preserve"> PAGEREF _Toc182402752 \h </w:instrText>
        </w:r>
        <w:r w:rsidR="003422AA">
          <w:rPr>
            <w:noProof/>
            <w:webHidden/>
          </w:rPr>
        </w:r>
        <w:r w:rsidR="003422AA">
          <w:rPr>
            <w:noProof/>
            <w:webHidden/>
          </w:rPr>
          <w:fldChar w:fldCharType="separate"/>
        </w:r>
        <w:r w:rsidR="003422AA">
          <w:rPr>
            <w:noProof/>
            <w:webHidden/>
          </w:rPr>
          <w:t>70</w:t>
        </w:r>
        <w:r w:rsidR="003422AA">
          <w:rPr>
            <w:noProof/>
            <w:webHidden/>
          </w:rPr>
          <w:fldChar w:fldCharType="end"/>
        </w:r>
      </w:hyperlink>
    </w:p>
    <w:p w14:paraId="65216068" w14:textId="2FB50E1C" w:rsidR="003422AA" w:rsidRDefault="00D3675E">
      <w:pPr>
        <w:pStyle w:val="TOC2"/>
        <w:tabs>
          <w:tab w:val="right" w:leader="dot" w:pos="9350"/>
        </w:tabs>
        <w:rPr>
          <w:rFonts w:asciiTheme="minorHAnsi" w:eastAsiaTheme="minorEastAsia" w:hAnsiTheme="minorHAnsi"/>
          <w:noProof/>
          <w:sz w:val="22"/>
        </w:rPr>
      </w:pPr>
      <w:hyperlink w:anchor="_Toc182402753" w:history="1">
        <w:r w:rsidR="003422AA" w:rsidRPr="007B6048">
          <w:rPr>
            <w:rStyle w:val="Hyperlink"/>
            <w:rFonts w:cs="Times New Roman"/>
            <w:noProof/>
          </w:rPr>
          <w:t>5.1 Summary of Findings</w:t>
        </w:r>
        <w:r w:rsidR="003422AA">
          <w:rPr>
            <w:noProof/>
            <w:webHidden/>
          </w:rPr>
          <w:tab/>
        </w:r>
        <w:r w:rsidR="003422AA">
          <w:rPr>
            <w:noProof/>
            <w:webHidden/>
          </w:rPr>
          <w:fldChar w:fldCharType="begin"/>
        </w:r>
        <w:r w:rsidR="003422AA">
          <w:rPr>
            <w:noProof/>
            <w:webHidden/>
          </w:rPr>
          <w:instrText xml:space="preserve"> PAGEREF _Toc182402753 \h </w:instrText>
        </w:r>
        <w:r w:rsidR="003422AA">
          <w:rPr>
            <w:noProof/>
            <w:webHidden/>
          </w:rPr>
        </w:r>
        <w:r w:rsidR="003422AA">
          <w:rPr>
            <w:noProof/>
            <w:webHidden/>
          </w:rPr>
          <w:fldChar w:fldCharType="separate"/>
        </w:r>
        <w:r w:rsidR="003422AA">
          <w:rPr>
            <w:noProof/>
            <w:webHidden/>
          </w:rPr>
          <w:t>70</w:t>
        </w:r>
        <w:r w:rsidR="003422AA">
          <w:rPr>
            <w:noProof/>
            <w:webHidden/>
          </w:rPr>
          <w:fldChar w:fldCharType="end"/>
        </w:r>
      </w:hyperlink>
    </w:p>
    <w:p w14:paraId="4C7C5158" w14:textId="7B9A3830" w:rsidR="003422AA" w:rsidRDefault="00D3675E">
      <w:pPr>
        <w:pStyle w:val="TOC2"/>
        <w:tabs>
          <w:tab w:val="right" w:leader="dot" w:pos="9350"/>
        </w:tabs>
        <w:rPr>
          <w:rFonts w:asciiTheme="minorHAnsi" w:eastAsiaTheme="minorEastAsia" w:hAnsiTheme="minorHAnsi"/>
          <w:noProof/>
          <w:sz w:val="22"/>
        </w:rPr>
      </w:pPr>
      <w:hyperlink w:anchor="_Toc182402754" w:history="1">
        <w:r w:rsidR="003422AA" w:rsidRPr="007B6048">
          <w:rPr>
            <w:rStyle w:val="Hyperlink"/>
            <w:rFonts w:cs="Times New Roman"/>
            <w:noProof/>
          </w:rPr>
          <w:t>5.2 Conclusion</w:t>
        </w:r>
        <w:r w:rsidR="003422AA">
          <w:rPr>
            <w:noProof/>
            <w:webHidden/>
          </w:rPr>
          <w:tab/>
        </w:r>
        <w:r w:rsidR="003422AA">
          <w:rPr>
            <w:noProof/>
            <w:webHidden/>
          </w:rPr>
          <w:fldChar w:fldCharType="begin"/>
        </w:r>
        <w:r w:rsidR="003422AA">
          <w:rPr>
            <w:noProof/>
            <w:webHidden/>
          </w:rPr>
          <w:instrText xml:space="preserve"> PAGEREF _Toc182402754 \h </w:instrText>
        </w:r>
        <w:r w:rsidR="003422AA">
          <w:rPr>
            <w:noProof/>
            <w:webHidden/>
          </w:rPr>
        </w:r>
        <w:r w:rsidR="003422AA">
          <w:rPr>
            <w:noProof/>
            <w:webHidden/>
          </w:rPr>
          <w:fldChar w:fldCharType="separate"/>
        </w:r>
        <w:r w:rsidR="003422AA">
          <w:rPr>
            <w:noProof/>
            <w:webHidden/>
          </w:rPr>
          <w:t>73</w:t>
        </w:r>
        <w:r w:rsidR="003422AA">
          <w:rPr>
            <w:noProof/>
            <w:webHidden/>
          </w:rPr>
          <w:fldChar w:fldCharType="end"/>
        </w:r>
      </w:hyperlink>
    </w:p>
    <w:p w14:paraId="58497575" w14:textId="1F5A0CAE" w:rsidR="003422AA" w:rsidRDefault="00D3675E">
      <w:pPr>
        <w:pStyle w:val="TOC2"/>
        <w:tabs>
          <w:tab w:val="right" w:leader="dot" w:pos="9350"/>
        </w:tabs>
        <w:rPr>
          <w:rFonts w:asciiTheme="minorHAnsi" w:eastAsiaTheme="minorEastAsia" w:hAnsiTheme="minorHAnsi"/>
          <w:noProof/>
          <w:sz w:val="22"/>
        </w:rPr>
      </w:pPr>
      <w:hyperlink w:anchor="_Toc182402755" w:history="1">
        <w:r w:rsidR="003422AA" w:rsidRPr="007B6048">
          <w:rPr>
            <w:rStyle w:val="Hyperlink"/>
            <w:rFonts w:cs="Times New Roman"/>
            <w:noProof/>
          </w:rPr>
          <w:t>5.3 Recommendations</w:t>
        </w:r>
        <w:r w:rsidR="003422AA">
          <w:rPr>
            <w:noProof/>
            <w:webHidden/>
          </w:rPr>
          <w:tab/>
        </w:r>
        <w:r w:rsidR="003422AA">
          <w:rPr>
            <w:noProof/>
            <w:webHidden/>
          </w:rPr>
          <w:fldChar w:fldCharType="begin"/>
        </w:r>
        <w:r w:rsidR="003422AA">
          <w:rPr>
            <w:noProof/>
            <w:webHidden/>
          </w:rPr>
          <w:instrText xml:space="preserve"> PAGEREF _Toc182402755 \h </w:instrText>
        </w:r>
        <w:r w:rsidR="003422AA">
          <w:rPr>
            <w:noProof/>
            <w:webHidden/>
          </w:rPr>
        </w:r>
        <w:r w:rsidR="003422AA">
          <w:rPr>
            <w:noProof/>
            <w:webHidden/>
          </w:rPr>
          <w:fldChar w:fldCharType="separate"/>
        </w:r>
        <w:r w:rsidR="003422AA">
          <w:rPr>
            <w:noProof/>
            <w:webHidden/>
          </w:rPr>
          <w:t>74</w:t>
        </w:r>
        <w:r w:rsidR="003422AA">
          <w:rPr>
            <w:noProof/>
            <w:webHidden/>
          </w:rPr>
          <w:fldChar w:fldCharType="end"/>
        </w:r>
      </w:hyperlink>
    </w:p>
    <w:p w14:paraId="152BF734" w14:textId="44C96D23" w:rsidR="003422AA" w:rsidRDefault="00D3675E">
      <w:pPr>
        <w:pStyle w:val="TOC2"/>
        <w:tabs>
          <w:tab w:val="right" w:leader="dot" w:pos="9350"/>
        </w:tabs>
        <w:rPr>
          <w:rFonts w:asciiTheme="minorHAnsi" w:eastAsiaTheme="minorEastAsia" w:hAnsiTheme="minorHAnsi"/>
          <w:noProof/>
          <w:sz w:val="22"/>
        </w:rPr>
      </w:pPr>
      <w:hyperlink w:anchor="_Toc182402756" w:history="1">
        <w:r w:rsidR="003422AA" w:rsidRPr="007B6048">
          <w:rPr>
            <w:rStyle w:val="Hyperlink"/>
            <w:noProof/>
          </w:rPr>
          <w:t>5.4 Suggestion for Future Study</w:t>
        </w:r>
        <w:r w:rsidR="003422AA">
          <w:rPr>
            <w:noProof/>
            <w:webHidden/>
          </w:rPr>
          <w:tab/>
        </w:r>
        <w:r w:rsidR="003422AA">
          <w:rPr>
            <w:noProof/>
            <w:webHidden/>
          </w:rPr>
          <w:fldChar w:fldCharType="begin"/>
        </w:r>
        <w:r w:rsidR="003422AA">
          <w:rPr>
            <w:noProof/>
            <w:webHidden/>
          </w:rPr>
          <w:instrText xml:space="preserve"> PAGEREF _Toc182402756 \h </w:instrText>
        </w:r>
        <w:r w:rsidR="003422AA">
          <w:rPr>
            <w:noProof/>
            <w:webHidden/>
          </w:rPr>
        </w:r>
        <w:r w:rsidR="003422AA">
          <w:rPr>
            <w:noProof/>
            <w:webHidden/>
          </w:rPr>
          <w:fldChar w:fldCharType="separate"/>
        </w:r>
        <w:r w:rsidR="003422AA">
          <w:rPr>
            <w:noProof/>
            <w:webHidden/>
          </w:rPr>
          <w:t>75</w:t>
        </w:r>
        <w:r w:rsidR="003422AA">
          <w:rPr>
            <w:noProof/>
            <w:webHidden/>
          </w:rPr>
          <w:fldChar w:fldCharType="end"/>
        </w:r>
      </w:hyperlink>
    </w:p>
    <w:p w14:paraId="52B7365E" w14:textId="39C55164" w:rsidR="003422AA" w:rsidRDefault="00D3675E">
      <w:pPr>
        <w:pStyle w:val="TOC1"/>
        <w:tabs>
          <w:tab w:val="right" w:leader="dot" w:pos="9350"/>
        </w:tabs>
        <w:rPr>
          <w:rFonts w:asciiTheme="minorHAnsi" w:eastAsiaTheme="minorEastAsia" w:hAnsiTheme="minorHAnsi"/>
          <w:b w:val="0"/>
          <w:noProof/>
          <w:sz w:val="22"/>
        </w:rPr>
      </w:pPr>
      <w:hyperlink w:anchor="_Toc182402757" w:history="1">
        <w:r w:rsidR="003422AA" w:rsidRPr="007B6048">
          <w:rPr>
            <w:rStyle w:val="Hyperlink"/>
            <w:rFonts w:cs="Times New Roman"/>
            <w:noProof/>
          </w:rPr>
          <w:t>REFERRENCES</w:t>
        </w:r>
        <w:r w:rsidR="003422AA">
          <w:rPr>
            <w:noProof/>
            <w:webHidden/>
          </w:rPr>
          <w:tab/>
        </w:r>
        <w:r w:rsidR="003422AA">
          <w:rPr>
            <w:noProof/>
            <w:webHidden/>
          </w:rPr>
          <w:fldChar w:fldCharType="begin"/>
        </w:r>
        <w:r w:rsidR="003422AA">
          <w:rPr>
            <w:noProof/>
            <w:webHidden/>
          </w:rPr>
          <w:instrText xml:space="preserve"> PAGEREF _Toc182402757 \h </w:instrText>
        </w:r>
        <w:r w:rsidR="003422AA">
          <w:rPr>
            <w:noProof/>
            <w:webHidden/>
          </w:rPr>
        </w:r>
        <w:r w:rsidR="003422AA">
          <w:rPr>
            <w:noProof/>
            <w:webHidden/>
          </w:rPr>
          <w:fldChar w:fldCharType="separate"/>
        </w:r>
        <w:r w:rsidR="003422AA">
          <w:rPr>
            <w:noProof/>
            <w:webHidden/>
          </w:rPr>
          <w:t>76</w:t>
        </w:r>
        <w:r w:rsidR="003422AA">
          <w:rPr>
            <w:noProof/>
            <w:webHidden/>
          </w:rPr>
          <w:fldChar w:fldCharType="end"/>
        </w:r>
      </w:hyperlink>
    </w:p>
    <w:p w14:paraId="59ADA1FE" w14:textId="69134471" w:rsidR="003422AA" w:rsidRDefault="00D3675E">
      <w:pPr>
        <w:pStyle w:val="TOC1"/>
        <w:tabs>
          <w:tab w:val="right" w:leader="dot" w:pos="9350"/>
        </w:tabs>
        <w:rPr>
          <w:rFonts w:asciiTheme="minorHAnsi" w:eastAsiaTheme="minorEastAsia" w:hAnsiTheme="minorHAnsi"/>
          <w:b w:val="0"/>
          <w:noProof/>
          <w:sz w:val="22"/>
        </w:rPr>
      </w:pPr>
      <w:hyperlink w:anchor="_Toc182402758" w:history="1">
        <w:r w:rsidR="003422AA" w:rsidRPr="007B6048">
          <w:rPr>
            <w:rStyle w:val="Hyperlink"/>
            <w:rFonts w:cs="Times New Roman"/>
            <w:noProof/>
          </w:rPr>
          <w:t>APPENDICES</w:t>
        </w:r>
        <w:r w:rsidR="003422AA">
          <w:rPr>
            <w:noProof/>
            <w:webHidden/>
          </w:rPr>
          <w:tab/>
        </w:r>
        <w:r w:rsidR="003422AA">
          <w:rPr>
            <w:noProof/>
            <w:webHidden/>
          </w:rPr>
          <w:fldChar w:fldCharType="begin"/>
        </w:r>
        <w:r w:rsidR="003422AA">
          <w:rPr>
            <w:noProof/>
            <w:webHidden/>
          </w:rPr>
          <w:instrText xml:space="preserve"> PAGEREF _Toc182402758 \h </w:instrText>
        </w:r>
        <w:r w:rsidR="003422AA">
          <w:rPr>
            <w:noProof/>
            <w:webHidden/>
          </w:rPr>
        </w:r>
        <w:r w:rsidR="003422AA">
          <w:rPr>
            <w:noProof/>
            <w:webHidden/>
          </w:rPr>
          <w:fldChar w:fldCharType="separate"/>
        </w:r>
        <w:r w:rsidR="003422AA">
          <w:rPr>
            <w:noProof/>
            <w:webHidden/>
          </w:rPr>
          <w:t>1</w:t>
        </w:r>
        <w:r w:rsidR="003422AA">
          <w:rPr>
            <w:noProof/>
            <w:webHidden/>
          </w:rPr>
          <w:fldChar w:fldCharType="end"/>
        </w:r>
      </w:hyperlink>
    </w:p>
    <w:p w14:paraId="752C720D" w14:textId="42AFAC54" w:rsidR="003422AA" w:rsidRDefault="00D3675E">
      <w:pPr>
        <w:pStyle w:val="TOC2"/>
        <w:tabs>
          <w:tab w:val="right" w:leader="dot" w:pos="9350"/>
        </w:tabs>
        <w:rPr>
          <w:rFonts w:asciiTheme="minorHAnsi" w:eastAsiaTheme="minorEastAsia" w:hAnsiTheme="minorHAnsi"/>
          <w:noProof/>
          <w:sz w:val="22"/>
        </w:rPr>
      </w:pPr>
      <w:hyperlink w:anchor="_Toc182402759" w:history="1">
        <w:r w:rsidR="003422AA" w:rsidRPr="007B6048">
          <w:rPr>
            <w:rStyle w:val="Hyperlink"/>
            <w:rFonts w:cs="Times New Roman"/>
            <w:noProof/>
          </w:rPr>
          <w:t>Appendix I: Introduction Letter</w:t>
        </w:r>
        <w:r w:rsidR="003422AA">
          <w:rPr>
            <w:noProof/>
            <w:webHidden/>
          </w:rPr>
          <w:tab/>
        </w:r>
        <w:r w:rsidR="003422AA">
          <w:rPr>
            <w:noProof/>
            <w:webHidden/>
          </w:rPr>
          <w:fldChar w:fldCharType="begin"/>
        </w:r>
        <w:r w:rsidR="003422AA">
          <w:rPr>
            <w:noProof/>
            <w:webHidden/>
          </w:rPr>
          <w:instrText xml:space="preserve"> PAGEREF _Toc182402759 \h </w:instrText>
        </w:r>
        <w:r w:rsidR="003422AA">
          <w:rPr>
            <w:noProof/>
            <w:webHidden/>
          </w:rPr>
        </w:r>
        <w:r w:rsidR="003422AA">
          <w:rPr>
            <w:noProof/>
            <w:webHidden/>
          </w:rPr>
          <w:fldChar w:fldCharType="separate"/>
        </w:r>
        <w:r w:rsidR="003422AA">
          <w:rPr>
            <w:noProof/>
            <w:webHidden/>
          </w:rPr>
          <w:t>1</w:t>
        </w:r>
        <w:r w:rsidR="003422AA">
          <w:rPr>
            <w:noProof/>
            <w:webHidden/>
          </w:rPr>
          <w:fldChar w:fldCharType="end"/>
        </w:r>
      </w:hyperlink>
    </w:p>
    <w:p w14:paraId="45204253" w14:textId="587D6BD7" w:rsidR="003422AA" w:rsidRDefault="00D3675E">
      <w:pPr>
        <w:pStyle w:val="TOC2"/>
        <w:tabs>
          <w:tab w:val="right" w:leader="dot" w:pos="9350"/>
        </w:tabs>
        <w:rPr>
          <w:rFonts w:asciiTheme="minorHAnsi" w:eastAsiaTheme="minorEastAsia" w:hAnsiTheme="minorHAnsi"/>
          <w:noProof/>
          <w:sz w:val="22"/>
        </w:rPr>
      </w:pPr>
      <w:hyperlink w:anchor="_Toc182402760" w:history="1">
        <w:r w:rsidR="003422AA" w:rsidRPr="007B6048">
          <w:rPr>
            <w:rStyle w:val="Hyperlink"/>
            <w:rFonts w:cs="Times New Roman"/>
            <w:noProof/>
          </w:rPr>
          <w:t>Appendices II: Research Questionnaire</w:t>
        </w:r>
        <w:r w:rsidR="003422AA">
          <w:rPr>
            <w:noProof/>
            <w:webHidden/>
          </w:rPr>
          <w:tab/>
        </w:r>
        <w:r w:rsidR="003422AA">
          <w:rPr>
            <w:noProof/>
            <w:webHidden/>
          </w:rPr>
          <w:fldChar w:fldCharType="begin"/>
        </w:r>
        <w:r w:rsidR="003422AA">
          <w:rPr>
            <w:noProof/>
            <w:webHidden/>
          </w:rPr>
          <w:instrText xml:space="preserve"> PAGEREF _Toc182402760 \h </w:instrText>
        </w:r>
        <w:r w:rsidR="003422AA">
          <w:rPr>
            <w:noProof/>
            <w:webHidden/>
          </w:rPr>
        </w:r>
        <w:r w:rsidR="003422AA">
          <w:rPr>
            <w:noProof/>
            <w:webHidden/>
          </w:rPr>
          <w:fldChar w:fldCharType="separate"/>
        </w:r>
        <w:r w:rsidR="003422AA">
          <w:rPr>
            <w:noProof/>
            <w:webHidden/>
          </w:rPr>
          <w:t>2</w:t>
        </w:r>
        <w:r w:rsidR="003422AA">
          <w:rPr>
            <w:noProof/>
            <w:webHidden/>
          </w:rPr>
          <w:fldChar w:fldCharType="end"/>
        </w:r>
      </w:hyperlink>
    </w:p>
    <w:p w14:paraId="019D4FAF" w14:textId="08E6AB8E" w:rsidR="003422AA" w:rsidRDefault="00D3675E">
      <w:pPr>
        <w:pStyle w:val="TOC2"/>
        <w:tabs>
          <w:tab w:val="right" w:leader="dot" w:pos="9350"/>
        </w:tabs>
        <w:rPr>
          <w:rFonts w:asciiTheme="minorHAnsi" w:eastAsiaTheme="minorEastAsia" w:hAnsiTheme="minorHAnsi"/>
          <w:noProof/>
          <w:sz w:val="22"/>
        </w:rPr>
      </w:pPr>
      <w:hyperlink w:anchor="_Toc182402761" w:history="1">
        <w:r w:rsidR="003422AA" w:rsidRPr="007B6048">
          <w:rPr>
            <w:rStyle w:val="Hyperlink"/>
            <w:rFonts w:cs="Times New Roman"/>
            <w:noProof/>
          </w:rPr>
          <w:t>Appendix III: Informed Consent Form</w:t>
        </w:r>
        <w:r w:rsidR="003422AA">
          <w:rPr>
            <w:noProof/>
            <w:webHidden/>
          </w:rPr>
          <w:tab/>
        </w:r>
        <w:r w:rsidR="003422AA">
          <w:rPr>
            <w:noProof/>
            <w:webHidden/>
          </w:rPr>
          <w:fldChar w:fldCharType="begin"/>
        </w:r>
        <w:r w:rsidR="003422AA">
          <w:rPr>
            <w:noProof/>
            <w:webHidden/>
          </w:rPr>
          <w:instrText xml:space="preserve"> PAGEREF _Toc182402761 \h </w:instrText>
        </w:r>
        <w:r w:rsidR="003422AA">
          <w:rPr>
            <w:noProof/>
            <w:webHidden/>
          </w:rPr>
        </w:r>
        <w:r w:rsidR="003422AA">
          <w:rPr>
            <w:noProof/>
            <w:webHidden/>
          </w:rPr>
          <w:fldChar w:fldCharType="separate"/>
        </w:r>
        <w:r w:rsidR="003422AA">
          <w:rPr>
            <w:noProof/>
            <w:webHidden/>
          </w:rPr>
          <w:t>6</w:t>
        </w:r>
        <w:r w:rsidR="003422AA">
          <w:rPr>
            <w:noProof/>
            <w:webHidden/>
          </w:rPr>
          <w:fldChar w:fldCharType="end"/>
        </w:r>
      </w:hyperlink>
    </w:p>
    <w:p w14:paraId="403580B5" w14:textId="007D19FE" w:rsidR="00F45237" w:rsidRPr="005B5A8C" w:rsidRDefault="00995603" w:rsidP="00051F6E">
      <w:pPr>
        <w:rPr>
          <w:rFonts w:cs="Times New Roman"/>
        </w:rPr>
      </w:pPr>
      <w:r w:rsidRPr="005B5A8C">
        <w:rPr>
          <w:rFonts w:cs="Times New Roman"/>
        </w:rPr>
        <w:fldChar w:fldCharType="end"/>
      </w:r>
    </w:p>
    <w:p w14:paraId="4A7D5BA7" w14:textId="77777777" w:rsidR="0057503F" w:rsidRPr="005B5A8C" w:rsidRDefault="0057503F">
      <w:pPr>
        <w:rPr>
          <w:rFonts w:cs="Times New Roman"/>
        </w:rPr>
      </w:pPr>
      <w:r w:rsidRPr="005B5A8C">
        <w:rPr>
          <w:rFonts w:cs="Times New Roman"/>
        </w:rPr>
        <w:br w:type="page"/>
      </w:r>
    </w:p>
    <w:p w14:paraId="6CE48FDA" w14:textId="562AD22D" w:rsidR="00051F6E" w:rsidRPr="005B5A8C" w:rsidRDefault="00BF2330" w:rsidP="00051F6E">
      <w:pPr>
        <w:pStyle w:val="Heading1"/>
        <w:rPr>
          <w:rFonts w:cs="Times New Roman"/>
        </w:rPr>
      </w:pPr>
      <w:bookmarkStart w:id="8" w:name="_Toc945688"/>
      <w:bookmarkStart w:id="9" w:name="_Toc182402707"/>
      <w:r w:rsidRPr="005B5A8C">
        <w:rPr>
          <w:rFonts w:cs="Times New Roman"/>
        </w:rPr>
        <w:lastRenderedPageBreak/>
        <w:t>LIST OF TABLES</w:t>
      </w:r>
      <w:bookmarkEnd w:id="8"/>
      <w:bookmarkEnd w:id="9"/>
    </w:p>
    <w:p w14:paraId="4E5B2C49" w14:textId="392C3219" w:rsidR="008B538F" w:rsidRDefault="00051F6E">
      <w:pPr>
        <w:pStyle w:val="TableofFigures"/>
        <w:tabs>
          <w:tab w:val="right" w:leader="dot" w:pos="9350"/>
        </w:tabs>
        <w:rPr>
          <w:rFonts w:asciiTheme="minorHAnsi" w:eastAsiaTheme="minorEastAsia" w:hAnsiTheme="minorHAnsi" w:cstheme="minorBidi"/>
          <w:noProof/>
          <w:sz w:val="22"/>
        </w:rPr>
      </w:pPr>
      <w:r w:rsidRPr="005B5A8C">
        <w:rPr>
          <w:szCs w:val="24"/>
        </w:rPr>
        <w:fldChar w:fldCharType="begin"/>
      </w:r>
      <w:r w:rsidRPr="005B5A8C">
        <w:rPr>
          <w:szCs w:val="24"/>
        </w:rPr>
        <w:instrText xml:space="preserve"> TOC \h \z \t "Heading 4" \c </w:instrText>
      </w:r>
      <w:r w:rsidRPr="005B5A8C">
        <w:rPr>
          <w:szCs w:val="24"/>
        </w:rPr>
        <w:fldChar w:fldCharType="separate"/>
      </w:r>
      <w:hyperlink w:anchor="_Toc182400610" w:history="1">
        <w:r w:rsidR="008B538F" w:rsidRPr="008B538F">
          <w:rPr>
            <w:rStyle w:val="Hyperlink"/>
            <w:b/>
            <w:noProof/>
          </w:rPr>
          <w:t>Table 1:</w:t>
        </w:r>
        <w:r w:rsidR="008B538F" w:rsidRPr="0066183C">
          <w:rPr>
            <w:rStyle w:val="Hyperlink"/>
            <w:noProof/>
          </w:rPr>
          <w:t xml:space="preserve"> Hazards in Baringo County</w:t>
        </w:r>
        <w:r w:rsidR="008B538F">
          <w:rPr>
            <w:noProof/>
            <w:webHidden/>
          </w:rPr>
          <w:tab/>
        </w:r>
        <w:r w:rsidR="008B538F">
          <w:rPr>
            <w:noProof/>
            <w:webHidden/>
          </w:rPr>
          <w:fldChar w:fldCharType="begin"/>
        </w:r>
        <w:r w:rsidR="008B538F">
          <w:rPr>
            <w:noProof/>
            <w:webHidden/>
          </w:rPr>
          <w:instrText xml:space="preserve"> PAGEREF _Toc182400610 \h </w:instrText>
        </w:r>
        <w:r w:rsidR="008B538F">
          <w:rPr>
            <w:noProof/>
            <w:webHidden/>
          </w:rPr>
        </w:r>
        <w:r w:rsidR="008B538F">
          <w:rPr>
            <w:noProof/>
            <w:webHidden/>
          </w:rPr>
          <w:fldChar w:fldCharType="separate"/>
        </w:r>
        <w:r w:rsidR="008B538F">
          <w:rPr>
            <w:noProof/>
            <w:webHidden/>
          </w:rPr>
          <w:t>12</w:t>
        </w:r>
        <w:r w:rsidR="008B538F">
          <w:rPr>
            <w:noProof/>
            <w:webHidden/>
          </w:rPr>
          <w:fldChar w:fldCharType="end"/>
        </w:r>
      </w:hyperlink>
    </w:p>
    <w:p w14:paraId="1ABEDD5D" w14:textId="19BC7D37" w:rsidR="008B538F" w:rsidRDefault="00D3675E">
      <w:pPr>
        <w:pStyle w:val="TableofFigures"/>
        <w:tabs>
          <w:tab w:val="right" w:leader="dot" w:pos="9350"/>
        </w:tabs>
        <w:rPr>
          <w:rFonts w:asciiTheme="minorHAnsi" w:eastAsiaTheme="minorEastAsia" w:hAnsiTheme="minorHAnsi" w:cstheme="minorBidi"/>
          <w:noProof/>
          <w:sz w:val="22"/>
        </w:rPr>
      </w:pPr>
      <w:hyperlink w:anchor="_Toc182400611" w:history="1">
        <w:r w:rsidR="008B538F" w:rsidRPr="008B538F">
          <w:rPr>
            <w:rStyle w:val="Hyperlink"/>
            <w:b/>
            <w:noProof/>
          </w:rPr>
          <w:t>Table 2:</w:t>
        </w:r>
        <w:r w:rsidR="008B538F" w:rsidRPr="0066183C">
          <w:rPr>
            <w:rStyle w:val="Hyperlink"/>
            <w:noProof/>
          </w:rPr>
          <w:t xml:space="preserve"> Summary of research gaps</w:t>
        </w:r>
        <w:r w:rsidR="008B538F">
          <w:rPr>
            <w:noProof/>
            <w:webHidden/>
          </w:rPr>
          <w:tab/>
        </w:r>
        <w:r w:rsidR="008B538F">
          <w:rPr>
            <w:noProof/>
            <w:webHidden/>
          </w:rPr>
          <w:fldChar w:fldCharType="begin"/>
        </w:r>
        <w:r w:rsidR="008B538F">
          <w:rPr>
            <w:noProof/>
            <w:webHidden/>
          </w:rPr>
          <w:instrText xml:space="preserve"> PAGEREF _Toc182400611 \h </w:instrText>
        </w:r>
        <w:r w:rsidR="008B538F">
          <w:rPr>
            <w:noProof/>
            <w:webHidden/>
          </w:rPr>
        </w:r>
        <w:r w:rsidR="008B538F">
          <w:rPr>
            <w:noProof/>
            <w:webHidden/>
          </w:rPr>
          <w:fldChar w:fldCharType="separate"/>
        </w:r>
        <w:r w:rsidR="008B538F">
          <w:rPr>
            <w:noProof/>
            <w:webHidden/>
          </w:rPr>
          <w:t>29</w:t>
        </w:r>
        <w:r w:rsidR="008B538F">
          <w:rPr>
            <w:noProof/>
            <w:webHidden/>
          </w:rPr>
          <w:fldChar w:fldCharType="end"/>
        </w:r>
      </w:hyperlink>
    </w:p>
    <w:p w14:paraId="273F0164" w14:textId="3EE9BA0A" w:rsidR="008B538F" w:rsidRDefault="00D3675E">
      <w:pPr>
        <w:pStyle w:val="TableofFigures"/>
        <w:tabs>
          <w:tab w:val="right" w:leader="dot" w:pos="9350"/>
        </w:tabs>
        <w:rPr>
          <w:rFonts w:asciiTheme="minorHAnsi" w:eastAsiaTheme="minorEastAsia" w:hAnsiTheme="minorHAnsi" w:cstheme="minorBidi"/>
          <w:noProof/>
          <w:sz w:val="22"/>
        </w:rPr>
      </w:pPr>
      <w:hyperlink w:anchor="_Toc182400612" w:history="1">
        <w:r w:rsidR="008B538F" w:rsidRPr="008B538F">
          <w:rPr>
            <w:rStyle w:val="Hyperlink"/>
            <w:b/>
            <w:noProof/>
          </w:rPr>
          <w:t>Table 3:</w:t>
        </w:r>
        <w:r w:rsidR="008B538F" w:rsidRPr="0066183C">
          <w:rPr>
            <w:rStyle w:val="Hyperlink"/>
            <w:noProof/>
          </w:rPr>
          <w:t xml:space="preserve"> Operationalization of Variables</w:t>
        </w:r>
        <w:r w:rsidR="008B538F">
          <w:rPr>
            <w:noProof/>
            <w:webHidden/>
          </w:rPr>
          <w:tab/>
        </w:r>
        <w:r w:rsidR="008B538F">
          <w:rPr>
            <w:noProof/>
            <w:webHidden/>
          </w:rPr>
          <w:fldChar w:fldCharType="begin"/>
        </w:r>
        <w:r w:rsidR="008B538F">
          <w:rPr>
            <w:noProof/>
            <w:webHidden/>
          </w:rPr>
          <w:instrText xml:space="preserve"> PAGEREF _Toc182400612 \h </w:instrText>
        </w:r>
        <w:r w:rsidR="008B538F">
          <w:rPr>
            <w:noProof/>
            <w:webHidden/>
          </w:rPr>
        </w:r>
        <w:r w:rsidR="008B538F">
          <w:rPr>
            <w:noProof/>
            <w:webHidden/>
          </w:rPr>
          <w:fldChar w:fldCharType="separate"/>
        </w:r>
        <w:r w:rsidR="008B538F">
          <w:rPr>
            <w:noProof/>
            <w:webHidden/>
          </w:rPr>
          <w:t>35</w:t>
        </w:r>
        <w:r w:rsidR="008B538F">
          <w:rPr>
            <w:noProof/>
            <w:webHidden/>
          </w:rPr>
          <w:fldChar w:fldCharType="end"/>
        </w:r>
      </w:hyperlink>
    </w:p>
    <w:p w14:paraId="3725338B" w14:textId="554F0B71" w:rsidR="008B538F" w:rsidRDefault="00D3675E">
      <w:pPr>
        <w:pStyle w:val="TableofFigures"/>
        <w:tabs>
          <w:tab w:val="right" w:leader="dot" w:pos="9350"/>
        </w:tabs>
        <w:rPr>
          <w:rFonts w:asciiTheme="minorHAnsi" w:eastAsiaTheme="minorEastAsia" w:hAnsiTheme="minorHAnsi" w:cstheme="minorBidi"/>
          <w:noProof/>
          <w:sz w:val="22"/>
        </w:rPr>
      </w:pPr>
      <w:hyperlink w:anchor="_Toc182400613" w:history="1">
        <w:r w:rsidR="008B538F" w:rsidRPr="008B538F">
          <w:rPr>
            <w:rStyle w:val="Hyperlink"/>
            <w:b/>
            <w:noProof/>
          </w:rPr>
          <w:t xml:space="preserve">Table 4: </w:t>
        </w:r>
        <w:r w:rsidR="008B538F" w:rsidRPr="0066183C">
          <w:rPr>
            <w:rStyle w:val="Hyperlink"/>
            <w:noProof/>
          </w:rPr>
          <w:t>Target Population</w:t>
        </w:r>
        <w:r w:rsidR="008B538F">
          <w:rPr>
            <w:noProof/>
            <w:webHidden/>
          </w:rPr>
          <w:tab/>
        </w:r>
        <w:r w:rsidR="008B538F">
          <w:rPr>
            <w:noProof/>
            <w:webHidden/>
          </w:rPr>
          <w:fldChar w:fldCharType="begin"/>
        </w:r>
        <w:r w:rsidR="008B538F">
          <w:rPr>
            <w:noProof/>
            <w:webHidden/>
          </w:rPr>
          <w:instrText xml:space="preserve"> PAGEREF _Toc182400613 \h </w:instrText>
        </w:r>
        <w:r w:rsidR="008B538F">
          <w:rPr>
            <w:noProof/>
            <w:webHidden/>
          </w:rPr>
        </w:r>
        <w:r w:rsidR="008B538F">
          <w:rPr>
            <w:noProof/>
            <w:webHidden/>
          </w:rPr>
          <w:fldChar w:fldCharType="separate"/>
        </w:r>
        <w:r w:rsidR="008B538F">
          <w:rPr>
            <w:noProof/>
            <w:webHidden/>
          </w:rPr>
          <w:t>39</w:t>
        </w:r>
        <w:r w:rsidR="008B538F">
          <w:rPr>
            <w:noProof/>
            <w:webHidden/>
          </w:rPr>
          <w:fldChar w:fldCharType="end"/>
        </w:r>
      </w:hyperlink>
    </w:p>
    <w:p w14:paraId="293729A6" w14:textId="4BB4F3EC" w:rsidR="008B538F" w:rsidRDefault="00D3675E">
      <w:pPr>
        <w:pStyle w:val="TableofFigures"/>
        <w:tabs>
          <w:tab w:val="right" w:leader="dot" w:pos="9350"/>
        </w:tabs>
        <w:rPr>
          <w:rFonts w:asciiTheme="minorHAnsi" w:eastAsiaTheme="minorEastAsia" w:hAnsiTheme="minorHAnsi" w:cstheme="minorBidi"/>
          <w:noProof/>
          <w:sz w:val="22"/>
        </w:rPr>
      </w:pPr>
      <w:hyperlink w:anchor="_Toc182400614" w:history="1">
        <w:r w:rsidR="008B538F" w:rsidRPr="008B538F">
          <w:rPr>
            <w:rStyle w:val="Hyperlink"/>
            <w:b/>
            <w:noProof/>
          </w:rPr>
          <w:t>Table 5</w:t>
        </w:r>
        <w:r w:rsidR="008B538F" w:rsidRPr="0066183C">
          <w:rPr>
            <w:rStyle w:val="Hyperlink"/>
            <w:noProof/>
          </w:rPr>
          <w:t>: Sample Size</w:t>
        </w:r>
        <w:r w:rsidR="008B538F">
          <w:rPr>
            <w:noProof/>
            <w:webHidden/>
          </w:rPr>
          <w:tab/>
        </w:r>
        <w:r w:rsidR="008B538F">
          <w:rPr>
            <w:noProof/>
            <w:webHidden/>
          </w:rPr>
          <w:fldChar w:fldCharType="begin"/>
        </w:r>
        <w:r w:rsidR="008B538F">
          <w:rPr>
            <w:noProof/>
            <w:webHidden/>
          </w:rPr>
          <w:instrText xml:space="preserve"> PAGEREF _Toc182400614 \h </w:instrText>
        </w:r>
        <w:r w:rsidR="008B538F">
          <w:rPr>
            <w:noProof/>
            <w:webHidden/>
          </w:rPr>
        </w:r>
        <w:r w:rsidR="008B538F">
          <w:rPr>
            <w:noProof/>
            <w:webHidden/>
          </w:rPr>
          <w:fldChar w:fldCharType="separate"/>
        </w:r>
        <w:r w:rsidR="008B538F">
          <w:rPr>
            <w:noProof/>
            <w:webHidden/>
          </w:rPr>
          <w:t>41</w:t>
        </w:r>
        <w:r w:rsidR="008B538F">
          <w:rPr>
            <w:noProof/>
            <w:webHidden/>
          </w:rPr>
          <w:fldChar w:fldCharType="end"/>
        </w:r>
      </w:hyperlink>
    </w:p>
    <w:p w14:paraId="44458A17" w14:textId="6767FC82" w:rsidR="008B538F" w:rsidRDefault="00D3675E">
      <w:pPr>
        <w:pStyle w:val="TableofFigures"/>
        <w:tabs>
          <w:tab w:val="right" w:leader="dot" w:pos="9350"/>
        </w:tabs>
        <w:rPr>
          <w:rFonts w:asciiTheme="minorHAnsi" w:eastAsiaTheme="minorEastAsia" w:hAnsiTheme="minorHAnsi" w:cstheme="minorBidi"/>
          <w:noProof/>
          <w:sz w:val="22"/>
        </w:rPr>
      </w:pPr>
      <w:hyperlink w:anchor="_Toc182400615" w:history="1">
        <w:r w:rsidR="008B538F" w:rsidRPr="008B538F">
          <w:rPr>
            <w:rStyle w:val="Hyperlink"/>
            <w:b/>
            <w:noProof/>
          </w:rPr>
          <w:t>Table 6:</w:t>
        </w:r>
        <w:r w:rsidR="008B538F" w:rsidRPr="0066183C">
          <w:rPr>
            <w:rStyle w:val="Hyperlink"/>
            <w:noProof/>
          </w:rPr>
          <w:t xml:space="preserve"> Respondent Gender</w:t>
        </w:r>
        <w:r w:rsidR="008B538F">
          <w:rPr>
            <w:noProof/>
            <w:webHidden/>
          </w:rPr>
          <w:tab/>
        </w:r>
        <w:r w:rsidR="008B538F">
          <w:rPr>
            <w:noProof/>
            <w:webHidden/>
          </w:rPr>
          <w:fldChar w:fldCharType="begin"/>
        </w:r>
        <w:r w:rsidR="008B538F">
          <w:rPr>
            <w:noProof/>
            <w:webHidden/>
          </w:rPr>
          <w:instrText xml:space="preserve"> PAGEREF _Toc182400615 \h </w:instrText>
        </w:r>
        <w:r w:rsidR="008B538F">
          <w:rPr>
            <w:noProof/>
            <w:webHidden/>
          </w:rPr>
        </w:r>
        <w:r w:rsidR="008B538F">
          <w:rPr>
            <w:noProof/>
            <w:webHidden/>
          </w:rPr>
          <w:fldChar w:fldCharType="separate"/>
        </w:r>
        <w:r w:rsidR="008B538F">
          <w:rPr>
            <w:noProof/>
            <w:webHidden/>
          </w:rPr>
          <w:t>47</w:t>
        </w:r>
        <w:r w:rsidR="008B538F">
          <w:rPr>
            <w:noProof/>
            <w:webHidden/>
          </w:rPr>
          <w:fldChar w:fldCharType="end"/>
        </w:r>
      </w:hyperlink>
    </w:p>
    <w:p w14:paraId="3ACF6474" w14:textId="1C3ADA55" w:rsidR="008B538F" w:rsidRDefault="00D3675E">
      <w:pPr>
        <w:pStyle w:val="TableofFigures"/>
        <w:tabs>
          <w:tab w:val="right" w:leader="dot" w:pos="9350"/>
        </w:tabs>
        <w:rPr>
          <w:rFonts w:asciiTheme="minorHAnsi" w:eastAsiaTheme="minorEastAsia" w:hAnsiTheme="minorHAnsi" w:cstheme="minorBidi"/>
          <w:noProof/>
          <w:sz w:val="22"/>
        </w:rPr>
      </w:pPr>
      <w:hyperlink w:anchor="_Toc182400616" w:history="1">
        <w:r w:rsidR="008B538F" w:rsidRPr="008B538F">
          <w:rPr>
            <w:rStyle w:val="Hyperlink"/>
            <w:b/>
            <w:noProof/>
          </w:rPr>
          <w:t>Table 7:</w:t>
        </w:r>
        <w:r w:rsidR="008B538F" w:rsidRPr="0066183C">
          <w:rPr>
            <w:rStyle w:val="Hyperlink"/>
            <w:noProof/>
          </w:rPr>
          <w:t xml:space="preserve"> Organization respondent worked</w:t>
        </w:r>
        <w:r w:rsidR="008B538F">
          <w:rPr>
            <w:noProof/>
            <w:webHidden/>
          </w:rPr>
          <w:tab/>
        </w:r>
        <w:r w:rsidR="008B538F">
          <w:rPr>
            <w:noProof/>
            <w:webHidden/>
          </w:rPr>
          <w:fldChar w:fldCharType="begin"/>
        </w:r>
        <w:r w:rsidR="008B538F">
          <w:rPr>
            <w:noProof/>
            <w:webHidden/>
          </w:rPr>
          <w:instrText xml:space="preserve"> PAGEREF _Toc182400616 \h </w:instrText>
        </w:r>
        <w:r w:rsidR="008B538F">
          <w:rPr>
            <w:noProof/>
            <w:webHidden/>
          </w:rPr>
        </w:r>
        <w:r w:rsidR="008B538F">
          <w:rPr>
            <w:noProof/>
            <w:webHidden/>
          </w:rPr>
          <w:fldChar w:fldCharType="separate"/>
        </w:r>
        <w:r w:rsidR="008B538F">
          <w:rPr>
            <w:noProof/>
            <w:webHidden/>
          </w:rPr>
          <w:t>47</w:t>
        </w:r>
        <w:r w:rsidR="008B538F">
          <w:rPr>
            <w:noProof/>
            <w:webHidden/>
          </w:rPr>
          <w:fldChar w:fldCharType="end"/>
        </w:r>
      </w:hyperlink>
    </w:p>
    <w:p w14:paraId="414D96A6" w14:textId="115BEC1A" w:rsidR="008B538F" w:rsidRDefault="00D3675E">
      <w:pPr>
        <w:pStyle w:val="TableofFigures"/>
        <w:tabs>
          <w:tab w:val="right" w:leader="dot" w:pos="9350"/>
        </w:tabs>
        <w:rPr>
          <w:rFonts w:asciiTheme="minorHAnsi" w:eastAsiaTheme="minorEastAsia" w:hAnsiTheme="minorHAnsi" w:cstheme="minorBidi"/>
          <w:noProof/>
          <w:sz w:val="22"/>
        </w:rPr>
      </w:pPr>
      <w:hyperlink w:anchor="_Toc182400617" w:history="1">
        <w:r w:rsidR="008B538F" w:rsidRPr="008B538F">
          <w:rPr>
            <w:rStyle w:val="Hyperlink"/>
            <w:b/>
            <w:noProof/>
          </w:rPr>
          <w:t>Table 8:</w:t>
        </w:r>
        <w:r w:rsidR="008B538F" w:rsidRPr="0066183C">
          <w:rPr>
            <w:rStyle w:val="Hyperlink"/>
            <w:noProof/>
          </w:rPr>
          <w:t xml:space="preserve"> Common Hazards in Baringo County</w:t>
        </w:r>
        <w:r w:rsidR="008B538F">
          <w:rPr>
            <w:noProof/>
            <w:webHidden/>
          </w:rPr>
          <w:tab/>
        </w:r>
        <w:r w:rsidR="008B538F">
          <w:rPr>
            <w:noProof/>
            <w:webHidden/>
          </w:rPr>
          <w:fldChar w:fldCharType="begin"/>
        </w:r>
        <w:r w:rsidR="008B538F">
          <w:rPr>
            <w:noProof/>
            <w:webHidden/>
          </w:rPr>
          <w:instrText xml:space="preserve"> PAGEREF _Toc182400617 \h </w:instrText>
        </w:r>
        <w:r w:rsidR="008B538F">
          <w:rPr>
            <w:noProof/>
            <w:webHidden/>
          </w:rPr>
        </w:r>
        <w:r w:rsidR="008B538F">
          <w:rPr>
            <w:noProof/>
            <w:webHidden/>
          </w:rPr>
          <w:fldChar w:fldCharType="separate"/>
        </w:r>
        <w:r w:rsidR="008B538F">
          <w:rPr>
            <w:noProof/>
            <w:webHidden/>
          </w:rPr>
          <w:t>50</w:t>
        </w:r>
        <w:r w:rsidR="008B538F">
          <w:rPr>
            <w:noProof/>
            <w:webHidden/>
          </w:rPr>
          <w:fldChar w:fldCharType="end"/>
        </w:r>
      </w:hyperlink>
    </w:p>
    <w:p w14:paraId="58993658" w14:textId="7301D535" w:rsidR="008B538F" w:rsidRDefault="00D3675E">
      <w:pPr>
        <w:pStyle w:val="TableofFigures"/>
        <w:tabs>
          <w:tab w:val="right" w:leader="dot" w:pos="9350"/>
        </w:tabs>
        <w:rPr>
          <w:rFonts w:asciiTheme="minorHAnsi" w:eastAsiaTheme="minorEastAsia" w:hAnsiTheme="minorHAnsi" w:cstheme="minorBidi"/>
          <w:noProof/>
          <w:sz w:val="22"/>
        </w:rPr>
      </w:pPr>
      <w:hyperlink w:anchor="_Toc182400618" w:history="1">
        <w:r w:rsidR="008B538F" w:rsidRPr="008B538F">
          <w:rPr>
            <w:rStyle w:val="Hyperlink"/>
            <w:b/>
            <w:noProof/>
          </w:rPr>
          <w:t>Table 9:</w:t>
        </w:r>
        <w:r w:rsidR="008B538F" w:rsidRPr="0066183C">
          <w:rPr>
            <w:rStyle w:val="Hyperlink"/>
            <w:noProof/>
          </w:rPr>
          <w:t xml:space="preserve"> Perception on disaster risk awareness</w:t>
        </w:r>
        <w:r w:rsidR="008B538F">
          <w:rPr>
            <w:noProof/>
            <w:webHidden/>
          </w:rPr>
          <w:tab/>
        </w:r>
        <w:r w:rsidR="008B538F">
          <w:rPr>
            <w:noProof/>
            <w:webHidden/>
          </w:rPr>
          <w:fldChar w:fldCharType="begin"/>
        </w:r>
        <w:r w:rsidR="008B538F">
          <w:rPr>
            <w:noProof/>
            <w:webHidden/>
          </w:rPr>
          <w:instrText xml:space="preserve"> PAGEREF _Toc182400618 \h </w:instrText>
        </w:r>
        <w:r w:rsidR="008B538F">
          <w:rPr>
            <w:noProof/>
            <w:webHidden/>
          </w:rPr>
        </w:r>
        <w:r w:rsidR="008B538F">
          <w:rPr>
            <w:noProof/>
            <w:webHidden/>
          </w:rPr>
          <w:fldChar w:fldCharType="separate"/>
        </w:r>
        <w:r w:rsidR="008B538F">
          <w:rPr>
            <w:noProof/>
            <w:webHidden/>
          </w:rPr>
          <w:t>50</w:t>
        </w:r>
        <w:r w:rsidR="008B538F">
          <w:rPr>
            <w:noProof/>
            <w:webHidden/>
          </w:rPr>
          <w:fldChar w:fldCharType="end"/>
        </w:r>
      </w:hyperlink>
    </w:p>
    <w:p w14:paraId="08C6B839" w14:textId="5E2A80A3" w:rsidR="008B538F" w:rsidRDefault="00D3675E">
      <w:pPr>
        <w:pStyle w:val="TableofFigures"/>
        <w:tabs>
          <w:tab w:val="right" w:leader="dot" w:pos="9350"/>
        </w:tabs>
        <w:rPr>
          <w:rFonts w:asciiTheme="minorHAnsi" w:eastAsiaTheme="minorEastAsia" w:hAnsiTheme="minorHAnsi" w:cstheme="minorBidi"/>
          <w:noProof/>
          <w:sz w:val="22"/>
        </w:rPr>
      </w:pPr>
      <w:hyperlink w:anchor="_Toc182400619" w:history="1">
        <w:r w:rsidR="008B538F" w:rsidRPr="008B538F">
          <w:rPr>
            <w:rStyle w:val="Hyperlink"/>
            <w:b/>
            <w:noProof/>
          </w:rPr>
          <w:t>Table 10:</w:t>
        </w:r>
        <w:r w:rsidR="008B538F" w:rsidRPr="0066183C">
          <w:rPr>
            <w:rStyle w:val="Hyperlink"/>
            <w:noProof/>
          </w:rPr>
          <w:t xml:space="preserve"> Respondent Views on Disaster Risk Governance.</w:t>
        </w:r>
        <w:r w:rsidR="008B538F">
          <w:rPr>
            <w:noProof/>
            <w:webHidden/>
          </w:rPr>
          <w:tab/>
        </w:r>
        <w:r w:rsidR="008B538F">
          <w:rPr>
            <w:noProof/>
            <w:webHidden/>
          </w:rPr>
          <w:fldChar w:fldCharType="begin"/>
        </w:r>
        <w:r w:rsidR="008B538F">
          <w:rPr>
            <w:noProof/>
            <w:webHidden/>
          </w:rPr>
          <w:instrText xml:space="preserve"> PAGEREF _Toc182400619 \h </w:instrText>
        </w:r>
        <w:r w:rsidR="008B538F">
          <w:rPr>
            <w:noProof/>
            <w:webHidden/>
          </w:rPr>
        </w:r>
        <w:r w:rsidR="008B538F">
          <w:rPr>
            <w:noProof/>
            <w:webHidden/>
          </w:rPr>
          <w:fldChar w:fldCharType="separate"/>
        </w:r>
        <w:r w:rsidR="008B538F">
          <w:rPr>
            <w:noProof/>
            <w:webHidden/>
          </w:rPr>
          <w:t>53</w:t>
        </w:r>
        <w:r w:rsidR="008B538F">
          <w:rPr>
            <w:noProof/>
            <w:webHidden/>
          </w:rPr>
          <w:fldChar w:fldCharType="end"/>
        </w:r>
      </w:hyperlink>
    </w:p>
    <w:p w14:paraId="4A96058C" w14:textId="6BED08E2" w:rsidR="008B538F" w:rsidRDefault="00D3675E">
      <w:pPr>
        <w:pStyle w:val="TableofFigures"/>
        <w:tabs>
          <w:tab w:val="right" w:leader="dot" w:pos="9350"/>
        </w:tabs>
        <w:rPr>
          <w:rFonts w:asciiTheme="minorHAnsi" w:eastAsiaTheme="minorEastAsia" w:hAnsiTheme="minorHAnsi" w:cstheme="minorBidi"/>
          <w:noProof/>
          <w:sz w:val="22"/>
        </w:rPr>
      </w:pPr>
      <w:hyperlink w:anchor="_Toc182400620" w:history="1">
        <w:r w:rsidR="008B538F" w:rsidRPr="008B538F">
          <w:rPr>
            <w:rStyle w:val="Hyperlink"/>
            <w:b/>
            <w:noProof/>
          </w:rPr>
          <w:t>Table 11:</w:t>
        </w:r>
        <w:r w:rsidR="008B538F" w:rsidRPr="0066183C">
          <w:rPr>
            <w:rStyle w:val="Hyperlink"/>
            <w:noProof/>
          </w:rPr>
          <w:t xml:space="preserve"> Respondent Views on Disaster Risk Reduction Measures</w:t>
        </w:r>
        <w:r w:rsidR="008B538F">
          <w:rPr>
            <w:noProof/>
            <w:webHidden/>
          </w:rPr>
          <w:tab/>
        </w:r>
        <w:r w:rsidR="008B538F">
          <w:rPr>
            <w:noProof/>
            <w:webHidden/>
          </w:rPr>
          <w:fldChar w:fldCharType="begin"/>
        </w:r>
        <w:r w:rsidR="008B538F">
          <w:rPr>
            <w:noProof/>
            <w:webHidden/>
          </w:rPr>
          <w:instrText xml:space="preserve"> PAGEREF _Toc182400620 \h </w:instrText>
        </w:r>
        <w:r w:rsidR="008B538F">
          <w:rPr>
            <w:noProof/>
            <w:webHidden/>
          </w:rPr>
        </w:r>
        <w:r w:rsidR="008B538F">
          <w:rPr>
            <w:noProof/>
            <w:webHidden/>
          </w:rPr>
          <w:fldChar w:fldCharType="separate"/>
        </w:r>
        <w:r w:rsidR="008B538F">
          <w:rPr>
            <w:noProof/>
            <w:webHidden/>
          </w:rPr>
          <w:t>55</w:t>
        </w:r>
        <w:r w:rsidR="008B538F">
          <w:rPr>
            <w:noProof/>
            <w:webHidden/>
          </w:rPr>
          <w:fldChar w:fldCharType="end"/>
        </w:r>
      </w:hyperlink>
    </w:p>
    <w:p w14:paraId="785FB774" w14:textId="4591B0E2" w:rsidR="008B538F" w:rsidRDefault="00D3675E">
      <w:pPr>
        <w:pStyle w:val="TableofFigures"/>
        <w:tabs>
          <w:tab w:val="right" w:leader="dot" w:pos="9350"/>
        </w:tabs>
        <w:rPr>
          <w:rFonts w:asciiTheme="minorHAnsi" w:eastAsiaTheme="minorEastAsia" w:hAnsiTheme="minorHAnsi" w:cstheme="minorBidi"/>
          <w:noProof/>
          <w:sz w:val="22"/>
        </w:rPr>
      </w:pPr>
      <w:hyperlink w:anchor="_Toc182400621" w:history="1">
        <w:r w:rsidR="008B538F" w:rsidRPr="008B538F">
          <w:rPr>
            <w:rStyle w:val="Hyperlink"/>
            <w:b/>
            <w:noProof/>
          </w:rPr>
          <w:t>Table 12:</w:t>
        </w:r>
        <w:r w:rsidR="008B538F" w:rsidRPr="0066183C">
          <w:rPr>
            <w:rStyle w:val="Hyperlink"/>
            <w:noProof/>
          </w:rPr>
          <w:t xml:space="preserve"> Respondent Views on Disaster Preparedness Measures</w:t>
        </w:r>
        <w:r w:rsidR="008B538F">
          <w:rPr>
            <w:noProof/>
            <w:webHidden/>
          </w:rPr>
          <w:tab/>
        </w:r>
        <w:r w:rsidR="008B538F">
          <w:rPr>
            <w:noProof/>
            <w:webHidden/>
          </w:rPr>
          <w:fldChar w:fldCharType="begin"/>
        </w:r>
        <w:r w:rsidR="008B538F">
          <w:rPr>
            <w:noProof/>
            <w:webHidden/>
          </w:rPr>
          <w:instrText xml:space="preserve"> PAGEREF _Toc182400621 \h </w:instrText>
        </w:r>
        <w:r w:rsidR="008B538F">
          <w:rPr>
            <w:noProof/>
            <w:webHidden/>
          </w:rPr>
        </w:r>
        <w:r w:rsidR="008B538F">
          <w:rPr>
            <w:noProof/>
            <w:webHidden/>
          </w:rPr>
          <w:fldChar w:fldCharType="separate"/>
        </w:r>
        <w:r w:rsidR="008B538F">
          <w:rPr>
            <w:noProof/>
            <w:webHidden/>
          </w:rPr>
          <w:t>58</w:t>
        </w:r>
        <w:r w:rsidR="008B538F">
          <w:rPr>
            <w:noProof/>
            <w:webHidden/>
          </w:rPr>
          <w:fldChar w:fldCharType="end"/>
        </w:r>
      </w:hyperlink>
    </w:p>
    <w:p w14:paraId="0B0DD70D" w14:textId="2A0C3612" w:rsidR="008B538F" w:rsidRDefault="00D3675E">
      <w:pPr>
        <w:pStyle w:val="TableofFigures"/>
        <w:tabs>
          <w:tab w:val="right" w:leader="dot" w:pos="9350"/>
        </w:tabs>
        <w:rPr>
          <w:rFonts w:asciiTheme="minorHAnsi" w:eastAsiaTheme="minorEastAsia" w:hAnsiTheme="minorHAnsi" w:cstheme="minorBidi"/>
          <w:noProof/>
          <w:sz w:val="22"/>
        </w:rPr>
      </w:pPr>
      <w:hyperlink w:anchor="_Toc182400622" w:history="1">
        <w:r w:rsidR="008B538F" w:rsidRPr="00916AE9">
          <w:rPr>
            <w:rStyle w:val="Hyperlink"/>
            <w:b/>
            <w:noProof/>
          </w:rPr>
          <w:t>Table 13:</w:t>
        </w:r>
        <w:r w:rsidR="008B538F" w:rsidRPr="0066183C">
          <w:rPr>
            <w:rStyle w:val="Hyperlink"/>
            <w:noProof/>
          </w:rPr>
          <w:t xml:space="preserve"> Respondent Opinion on Disaster Risk Resilience</w:t>
        </w:r>
        <w:r w:rsidR="008B538F">
          <w:rPr>
            <w:noProof/>
            <w:webHidden/>
          </w:rPr>
          <w:tab/>
        </w:r>
        <w:r w:rsidR="008B538F">
          <w:rPr>
            <w:noProof/>
            <w:webHidden/>
          </w:rPr>
          <w:fldChar w:fldCharType="begin"/>
        </w:r>
        <w:r w:rsidR="008B538F">
          <w:rPr>
            <w:noProof/>
            <w:webHidden/>
          </w:rPr>
          <w:instrText xml:space="preserve"> PAGEREF _Toc182400622 \h </w:instrText>
        </w:r>
        <w:r w:rsidR="008B538F">
          <w:rPr>
            <w:noProof/>
            <w:webHidden/>
          </w:rPr>
        </w:r>
        <w:r w:rsidR="008B538F">
          <w:rPr>
            <w:noProof/>
            <w:webHidden/>
          </w:rPr>
          <w:fldChar w:fldCharType="separate"/>
        </w:r>
        <w:r w:rsidR="008B538F">
          <w:rPr>
            <w:noProof/>
            <w:webHidden/>
          </w:rPr>
          <w:t>62</w:t>
        </w:r>
        <w:r w:rsidR="008B538F">
          <w:rPr>
            <w:noProof/>
            <w:webHidden/>
          </w:rPr>
          <w:fldChar w:fldCharType="end"/>
        </w:r>
      </w:hyperlink>
    </w:p>
    <w:p w14:paraId="2CFFD595" w14:textId="3D3D69A8" w:rsidR="008B538F" w:rsidRDefault="00D3675E">
      <w:pPr>
        <w:pStyle w:val="TableofFigures"/>
        <w:tabs>
          <w:tab w:val="right" w:leader="dot" w:pos="9350"/>
        </w:tabs>
        <w:rPr>
          <w:rFonts w:asciiTheme="minorHAnsi" w:eastAsiaTheme="minorEastAsia" w:hAnsiTheme="minorHAnsi" w:cstheme="minorBidi"/>
          <w:noProof/>
          <w:sz w:val="22"/>
        </w:rPr>
      </w:pPr>
      <w:hyperlink w:anchor="_Toc182400623" w:history="1">
        <w:r w:rsidR="008B538F" w:rsidRPr="00916AE9">
          <w:rPr>
            <w:rStyle w:val="Hyperlink"/>
            <w:b/>
            <w:noProof/>
          </w:rPr>
          <w:t xml:space="preserve">Table 14: </w:t>
        </w:r>
        <w:r w:rsidR="008B538F" w:rsidRPr="0066183C">
          <w:rPr>
            <w:rStyle w:val="Hyperlink"/>
            <w:noProof/>
          </w:rPr>
          <w:t>Model Summary for Disaster Risk Awareness</w:t>
        </w:r>
        <w:r w:rsidR="008B538F">
          <w:rPr>
            <w:noProof/>
            <w:webHidden/>
          </w:rPr>
          <w:tab/>
        </w:r>
        <w:r w:rsidR="008B538F">
          <w:rPr>
            <w:noProof/>
            <w:webHidden/>
          </w:rPr>
          <w:fldChar w:fldCharType="begin"/>
        </w:r>
        <w:r w:rsidR="008B538F">
          <w:rPr>
            <w:noProof/>
            <w:webHidden/>
          </w:rPr>
          <w:instrText xml:space="preserve"> PAGEREF _Toc182400623 \h </w:instrText>
        </w:r>
        <w:r w:rsidR="008B538F">
          <w:rPr>
            <w:noProof/>
            <w:webHidden/>
          </w:rPr>
        </w:r>
        <w:r w:rsidR="008B538F">
          <w:rPr>
            <w:noProof/>
            <w:webHidden/>
          </w:rPr>
          <w:fldChar w:fldCharType="separate"/>
        </w:r>
        <w:r w:rsidR="008B538F">
          <w:rPr>
            <w:noProof/>
            <w:webHidden/>
          </w:rPr>
          <w:t>64</w:t>
        </w:r>
        <w:r w:rsidR="008B538F">
          <w:rPr>
            <w:noProof/>
            <w:webHidden/>
          </w:rPr>
          <w:fldChar w:fldCharType="end"/>
        </w:r>
      </w:hyperlink>
    </w:p>
    <w:p w14:paraId="6DB17005" w14:textId="7E75CD1A" w:rsidR="008B538F" w:rsidRDefault="00D3675E">
      <w:pPr>
        <w:pStyle w:val="TableofFigures"/>
        <w:tabs>
          <w:tab w:val="right" w:leader="dot" w:pos="9350"/>
        </w:tabs>
        <w:rPr>
          <w:rFonts w:asciiTheme="minorHAnsi" w:eastAsiaTheme="minorEastAsia" w:hAnsiTheme="minorHAnsi" w:cstheme="minorBidi"/>
          <w:noProof/>
          <w:sz w:val="22"/>
        </w:rPr>
      </w:pPr>
      <w:hyperlink w:anchor="_Toc182400624" w:history="1">
        <w:r w:rsidR="008B538F" w:rsidRPr="00916AE9">
          <w:rPr>
            <w:rStyle w:val="Hyperlink"/>
            <w:b/>
            <w:noProof/>
          </w:rPr>
          <w:t>Table 15:</w:t>
        </w:r>
        <w:r w:rsidR="008B538F" w:rsidRPr="0066183C">
          <w:rPr>
            <w:rStyle w:val="Hyperlink"/>
            <w:noProof/>
          </w:rPr>
          <w:t xml:space="preserve"> Coefficient Result for Disaster Risk Awareness</w:t>
        </w:r>
        <w:r w:rsidR="008B538F">
          <w:rPr>
            <w:noProof/>
            <w:webHidden/>
          </w:rPr>
          <w:tab/>
        </w:r>
        <w:r w:rsidR="008B538F">
          <w:rPr>
            <w:noProof/>
            <w:webHidden/>
          </w:rPr>
          <w:fldChar w:fldCharType="begin"/>
        </w:r>
        <w:r w:rsidR="008B538F">
          <w:rPr>
            <w:noProof/>
            <w:webHidden/>
          </w:rPr>
          <w:instrText xml:space="preserve"> PAGEREF _Toc182400624 \h </w:instrText>
        </w:r>
        <w:r w:rsidR="008B538F">
          <w:rPr>
            <w:noProof/>
            <w:webHidden/>
          </w:rPr>
        </w:r>
        <w:r w:rsidR="008B538F">
          <w:rPr>
            <w:noProof/>
            <w:webHidden/>
          </w:rPr>
          <w:fldChar w:fldCharType="separate"/>
        </w:r>
        <w:r w:rsidR="008B538F">
          <w:rPr>
            <w:noProof/>
            <w:webHidden/>
          </w:rPr>
          <w:t>64</w:t>
        </w:r>
        <w:r w:rsidR="008B538F">
          <w:rPr>
            <w:noProof/>
            <w:webHidden/>
          </w:rPr>
          <w:fldChar w:fldCharType="end"/>
        </w:r>
      </w:hyperlink>
    </w:p>
    <w:p w14:paraId="4B23672D" w14:textId="50084542" w:rsidR="008B538F" w:rsidRDefault="00D3675E">
      <w:pPr>
        <w:pStyle w:val="TableofFigures"/>
        <w:tabs>
          <w:tab w:val="right" w:leader="dot" w:pos="9350"/>
        </w:tabs>
        <w:rPr>
          <w:rFonts w:asciiTheme="minorHAnsi" w:eastAsiaTheme="minorEastAsia" w:hAnsiTheme="minorHAnsi" w:cstheme="minorBidi"/>
          <w:noProof/>
          <w:sz w:val="22"/>
        </w:rPr>
      </w:pPr>
      <w:hyperlink w:anchor="_Toc182400625" w:history="1">
        <w:r w:rsidR="008B538F" w:rsidRPr="00916AE9">
          <w:rPr>
            <w:rStyle w:val="Hyperlink"/>
            <w:b/>
            <w:noProof/>
          </w:rPr>
          <w:t>Table 16:</w:t>
        </w:r>
        <w:r w:rsidR="008B538F" w:rsidRPr="0066183C">
          <w:rPr>
            <w:rStyle w:val="Hyperlink"/>
            <w:noProof/>
          </w:rPr>
          <w:t xml:space="preserve"> Summary Model for Disaster Risk Governance</w:t>
        </w:r>
        <w:r w:rsidR="008B538F">
          <w:rPr>
            <w:noProof/>
            <w:webHidden/>
          </w:rPr>
          <w:tab/>
        </w:r>
        <w:r w:rsidR="008B538F">
          <w:rPr>
            <w:noProof/>
            <w:webHidden/>
          </w:rPr>
          <w:fldChar w:fldCharType="begin"/>
        </w:r>
        <w:r w:rsidR="008B538F">
          <w:rPr>
            <w:noProof/>
            <w:webHidden/>
          </w:rPr>
          <w:instrText xml:space="preserve"> PAGEREF _Toc182400625 \h </w:instrText>
        </w:r>
        <w:r w:rsidR="008B538F">
          <w:rPr>
            <w:noProof/>
            <w:webHidden/>
          </w:rPr>
        </w:r>
        <w:r w:rsidR="008B538F">
          <w:rPr>
            <w:noProof/>
            <w:webHidden/>
          </w:rPr>
          <w:fldChar w:fldCharType="separate"/>
        </w:r>
        <w:r w:rsidR="008B538F">
          <w:rPr>
            <w:noProof/>
            <w:webHidden/>
          </w:rPr>
          <w:t>65</w:t>
        </w:r>
        <w:r w:rsidR="008B538F">
          <w:rPr>
            <w:noProof/>
            <w:webHidden/>
          </w:rPr>
          <w:fldChar w:fldCharType="end"/>
        </w:r>
      </w:hyperlink>
    </w:p>
    <w:p w14:paraId="283A10D3" w14:textId="1B68246D" w:rsidR="008B538F" w:rsidRDefault="00D3675E">
      <w:pPr>
        <w:pStyle w:val="TableofFigures"/>
        <w:tabs>
          <w:tab w:val="right" w:leader="dot" w:pos="9350"/>
        </w:tabs>
        <w:rPr>
          <w:rFonts w:asciiTheme="minorHAnsi" w:eastAsiaTheme="minorEastAsia" w:hAnsiTheme="minorHAnsi" w:cstheme="minorBidi"/>
          <w:noProof/>
          <w:sz w:val="22"/>
        </w:rPr>
      </w:pPr>
      <w:hyperlink w:anchor="_Toc182400626" w:history="1">
        <w:r w:rsidR="008B538F" w:rsidRPr="00916AE9">
          <w:rPr>
            <w:rStyle w:val="Hyperlink"/>
            <w:b/>
            <w:noProof/>
          </w:rPr>
          <w:t>Table 17:</w:t>
        </w:r>
        <w:r w:rsidR="008B538F" w:rsidRPr="0066183C">
          <w:rPr>
            <w:rStyle w:val="Hyperlink"/>
            <w:noProof/>
          </w:rPr>
          <w:t xml:space="preserve"> Regression Coefficient for Disaster Risk Governance</w:t>
        </w:r>
        <w:r w:rsidR="008B538F">
          <w:rPr>
            <w:noProof/>
            <w:webHidden/>
          </w:rPr>
          <w:tab/>
        </w:r>
        <w:r w:rsidR="008B538F">
          <w:rPr>
            <w:noProof/>
            <w:webHidden/>
          </w:rPr>
          <w:fldChar w:fldCharType="begin"/>
        </w:r>
        <w:r w:rsidR="008B538F">
          <w:rPr>
            <w:noProof/>
            <w:webHidden/>
          </w:rPr>
          <w:instrText xml:space="preserve"> PAGEREF _Toc182400626 \h </w:instrText>
        </w:r>
        <w:r w:rsidR="008B538F">
          <w:rPr>
            <w:noProof/>
            <w:webHidden/>
          </w:rPr>
        </w:r>
        <w:r w:rsidR="008B538F">
          <w:rPr>
            <w:noProof/>
            <w:webHidden/>
          </w:rPr>
          <w:fldChar w:fldCharType="separate"/>
        </w:r>
        <w:r w:rsidR="008B538F">
          <w:rPr>
            <w:noProof/>
            <w:webHidden/>
          </w:rPr>
          <w:t>65</w:t>
        </w:r>
        <w:r w:rsidR="008B538F">
          <w:rPr>
            <w:noProof/>
            <w:webHidden/>
          </w:rPr>
          <w:fldChar w:fldCharType="end"/>
        </w:r>
      </w:hyperlink>
    </w:p>
    <w:p w14:paraId="56A44292" w14:textId="76AA41F6" w:rsidR="008B538F" w:rsidRDefault="00D3675E">
      <w:pPr>
        <w:pStyle w:val="TableofFigures"/>
        <w:tabs>
          <w:tab w:val="right" w:leader="dot" w:pos="9350"/>
        </w:tabs>
        <w:rPr>
          <w:rFonts w:asciiTheme="minorHAnsi" w:eastAsiaTheme="minorEastAsia" w:hAnsiTheme="minorHAnsi" w:cstheme="minorBidi"/>
          <w:noProof/>
          <w:sz w:val="22"/>
        </w:rPr>
      </w:pPr>
      <w:hyperlink w:anchor="_Toc182400627" w:history="1">
        <w:r w:rsidR="008B538F" w:rsidRPr="00916AE9">
          <w:rPr>
            <w:rStyle w:val="Hyperlink"/>
            <w:b/>
            <w:noProof/>
          </w:rPr>
          <w:t xml:space="preserve">Table 18: </w:t>
        </w:r>
        <w:r w:rsidR="008B538F" w:rsidRPr="0066183C">
          <w:rPr>
            <w:rStyle w:val="Hyperlink"/>
            <w:noProof/>
          </w:rPr>
          <w:t>Model Summary for Disaster Risk Reduction Measures</w:t>
        </w:r>
        <w:r w:rsidR="008B538F">
          <w:rPr>
            <w:noProof/>
            <w:webHidden/>
          </w:rPr>
          <w:tab/>
        </w:r>
        <w:r w:rsidR="008B538F">
          <w:rPr>
            <w:noProof/>
            <w:webHidden/>
          </w:rPr>
          <w:fldChar w:fldCharType="begin"/>
        </w:r>
        <w:r w:rsidR="008B538F">
          <w:rPr>
            <w:noProof/>
            <w:webHidden/>
          </w:rPr>
          <w:instrText xml:space="preserve"> PAGEREF _Toc182400627 \h </w:instrText>
        </w:r>
        <w:r w:rsidR="008B538F">
          <w:rPr>
            <w:noProof/>
            <w:webHidden/>
          </w:rPr>
        </w:r>
        <w:r w:rsidR="008B538F">
          <w:rPr>
            <w:noProof/>
            <w:webHidden/>
          </w:rPr>
          <w:fldChar w:fldCharType="separate"/>
        </w:r>
        <w:r w:rsidR="008B538F">
          <w:rPr>
            <w:noProof/>
            <w:webHidden/>
          </w:rPr>
          <w:t>66</w:t>
        </w:r>
        <w:r w:rsidR="008B538F">
          <w:rPr>
            <w:noProof/>
            <w:webHidden/>
          </w:rPr>
          <w:fldChar w:fldCharType="end"/>
        </w:r>
      </w:hyperlink>
    </w:p>
    <w:p w14:paraId="769AC5A9" w14:textId="6066823A" w:rsidR="008B538F" w:rsidRDefault="00D3675E">
      <w:pPr>
        <w:pStyle w:val="TableofFigures"/>
        <w:tabs>
          <w:tab w:val="right" w:leader="dot" w:pos="9350"/>
        </w:tabs>
        <w:rPr>
          <w:rFonts w:asciiTheme="minorHAnsi" w:eastAsiaTheme="minorEastAsia" w:hAnsiTheme="minorHAnsi" w:cstheme="minorBidi"/>
          <w:noProof/>
          <w:sz w:val="22"/>
        </w:rPr>
      </w:pPr>
      <w:hyperlink w:anchor="_Toc182400628" w:history="1">
        <w:r w:rsidR="008B538F" w:rsidRPr="00916AE9">
          <w:rPr>
            <w:rStyle w:val="Hyperlink"/>
            <w:b/>
            <w:noProof/>
          </w:rPr>
          <w:t>Table 19</w:t>
        </w:r>
        <w:r w:rsidR="00916AE9">
          <w:rPr>
            <w:rStyle w:val="Hyperlink"/>
            <w:b/>
            <w:noProof/>
          </w:rPr>
          <w:t>:</w:t>
        </w:r>
        <w:r w:rsidR="008B538F" w:rsidRPr="00916AE9">
          <w:rPr>
            <w:rStyle w:val="Hyperlink"/>
            <w:b/>
            <w:noProof/>
          </w:rPr>
          <w:t xml:space="preserve"> </w:t>
        </w:r>
        <w:r w:rsidR="008B538F" w:rsidRPr="0066183C">
          <w:rPr>
            <w:rStyle w:val="Hyperlink"/>
            <w:noProof/>
          </w:rPr>
          <w:t>Regression Coefficient for Disaster Risk Reduction Measures</w:t>
        </w:r>
        <w:r w:rsidR="008B538F">
          <w:rPr>
            <w:noProof/>
            <w:webHidden/>
          </w:rPr>
          <w:tab/>
        </w:r>
        <w:r w:rsidR="008B538F">
          <w:rPr>
            <w:noProof/>
            <w:webHidden/>
          </w:rPr>
          <w:fldChar w:fldCharType="begin"/>
        </w:r>
        <w:r w:rsidR="008B538F">
          <w:rPr>
            <w:noProof/>
            <w:webHidden/>
          </w:rPr>
          <w:instrText xml:space="preserve"> PAGEREF _Toc182400628 \h </w:instrText>
        </w:r>
        <w:r w:rsidR="008B538F">
          <w:rPr>
            <w:noProof/>
            <w:webHidden/>
          </w:rPr>
        </w:r>
        <w:r w:rsidR="008B538F">
          <w:rPr>
            <w:noProof/>
            <w:webHidden/>
          </w:rPr>
          <w:fldChar w:fldCharType="separate"/>
        </w:r>
        <w:r w:rsidR="008B538F">
          <w:rPr>
            <w:noProof/>
            <w:webHidden/>
          </w:rPr>
          <w:t>66</w:t>
        </w:r>
        <w:r w:rsidR="008B538F">
          <w:rPr>
            <w:noProof/>
            <w:webHidden/>
          </w:rPr>
          <w:fldChar w:fldCharType="end"/>
        </w:r>
      </w:hyperlink>
    </w:p>
    <w:p w14:paraId="2A9DD071" w14:textId="6DD04A1D" w:rsidR="008B538F" w:rsidRDefault="00D3675E">
      <w:pPr>
        <w:pStyle w:val="TableofFigures"/>
        <w:tabs>
          <w:tab w:val="right" w:leader="dot" w:pos="9350"/>
        </w:tabs>
        <w:rPr>
          <w:rFonts w:asciiTheme="minorHAnsi" w:eastAsiaTheme="minorEastAsia" w:hAnsiTheme="minorHAnsi" w:cstheme="minorBidi"/>
          <w:noProof/>
          <w:sz w:val="22"/>
        </w:rPr>
      </w:pPr>
      <w:hyperlink w:anchor="_Toc182400629" w:history="1">
        <w:r w:rsidR="008B538F" w:rsidRPr="00916AE9">
          <w:rPr>
            <w:rStyle w:val="Hyperlink"/>
            <w:b/>
            <w:noProof/>
          </w:rPr>
          <w:t>Table 20</w:t>
        </w:r>
        <w:r w:rsidR="00916AE9">
          <w:rPr>
            <w:rStyle w:val="Hyperlink"/>
            <w:b/>
            <w:noProof/>
          </w:rPr>
          <w:t>:</w:t>
        </w:r>
        <w:r w:rsidR="008B538F" w:rsidRPr="0066183C">
          <w:rPr>
            <w:rStyle w:val="Hyperlink"/>
            <w:noProof/>
          </w:rPr>
          <w:t xml:space="preserve"> Model Summary for Disaster Preparedness Measures</w:t>
        </w:r>
        <w:r w:rsidR="008B538F">
          <w:rPr>
            <w:noProof/>
            <w:webHidden/>
          </w:rPr>
          <w:tab/>
        </w:r>
        <w:r w:rsidR="008B538F">
          <w:rPr>
            <w:noProof/>
            <w:webHidden/>
          </w:rPr>
          <w:fldChar w:fldCharType="begin"/>
        </w:r>
        <w:r w:rsidR="008B538F">
          <w:rPr>
            <w:noProof/>
            <w:webHidden/>
          </w:rPr>
          <w:instrText xml:space="preserve"> PAGEREF _Toc182400629 \h </w:instrText>
        </w:r>
        <w:r w:rsidR="008B538F">
          <w:rPr>
            <w:noProof/>
            <w:webHidden/>
          </w:rPr>
        </w:r>
        <w:r w:rsidR="008B538F">
          <w:rPr>
            <w:noProof/>
            <w:webHidden/>
          </w:rPr>
          <w:fldChar w:fldCharType="separate"/>
        </w:r>
        <w:r w:rsidR="008B538F">
          <w:rPr>
            <w:noProof/>
            <w:webHidden/>
          </w:rPr>
          <w:t>67</w:t>
        </w:r>
        <w:r w:rsidR="008B538F">
          <w:rPr>
            <w:noProof/>
            <w:webHidden/>
          </w:rPr>
          <w:fldChar w:fldCharType="end"/>
        </w:r>
      </w:hyperlink>
    </w:p>
    <w:p w14:paraId="03525632" w14:textId="7A12AE75" w:rsidR="008B538F" w:rsidRDefault="00D3675E">
      <w:pPr>
        <w:pStyle w:val="TableofFigures"/>
        <w:tabs>
          <w:tab w:val="right" w:leader="dot" w:pos="9350"/>
        </w:tabs>
        <w:rPr>
          <w:rFonts w:asciiTheme="minorHAnsi" w:eastAsiaTheme="minorEastAsia" w:hAnsiTheme="minorHAnsi" w:cstheme="minorBidi"/>
          <w:noProof/>
          <w:sz w:val="22"/>
        </w:rPr>
      </w:pPr>
      <w:hyperlink w:anchor="_Toc182400630" w:history="1">
        <w:r w:rsidR="00916AE9">
          <w:rPr>
            <w:rStyle w:val="Hyperlink"/>
            <w:b/>
            <w:noProof/>
          </w:rPr>
          <w:t>Table 21:</w:t>
        </w:r>
        <w:r w:rsidR="008B538F" w:rsidRPr="00916AE9">
          <w:rPr>
            <w:rStyle w:val="Hyperlink"/>
            <w:b/>
            <w:noProof/>
          </w:rPr>
          <w:t xml:space="preserve"> </w:t>
        </w:r>
        <w:r w:rsidR="008B538F" w:rsidRPr="0066183C">
          <w:rPr>
            <w:rStyle w:val="Hyperlink"/>
            <w:noProof/>
          </w:rPr>
          <w:t>Regression Coefficient for Disaster Preparedness Measures</w:t>
        </w:r>
        <w:r w:rsidR="008B538F">
          <w:rPr>
            <w:noProof/>
            <w:webHidden/>
          </w:rPr>
          <w:tab/>
        </w:r>
        <w:r w:rsidR="008B538F">
          <w:rPr>
            <w:noProof/>
            <w:webHidden/>
          </w:rPr>
          <w:fldChar w:fldCharType="begin"/>
        </w:r>
        <w:r w:rsidR="008B538F">
          <w:rPr>
            <w:noProof/>
            <w:webHidden/>
          </w:rPr>
          <w:instrText xml:space="preserve"> PAGEREF _Toc182400630 \h </w:instrText>
        </w:r>
        <w:r w:rsidR="008B538F">
          <w:rPr>
            <w:noProof/>
            <w:webHidden/>
          </w:rPr>
        </w:r>
        <w:r w:rsidR="008B538F">
          <w:rPr>
            <w:noProof/>
            <w:webHidden/>
          </w:rPr>
          <w:fldChar w:fldCharType="separate"/>
        </w:r>
        <w:r w:rsidR="008B538F">
          <w:rPr>
            <w:noProof/>
            <w:webHidden/>
          </w:rPr>
          <w:t>67</w:t>
        </w:r>
        <w:r w:rsidR="008B538F">
          <w:rPr>
            <w:noProof/>
            <w:webHidden/>
          </w:rPr>
          <w:fldChar w:fldCharType="end"/>
        </w:r>
      </w:hyperlink>
    </w:p>
    <w:p w14:paraId="08C17929" w14:textId="3943311A" w:rsidR="008B538F" w:rsidRDefault="00D3675E">
      <w:pPr>
        <w:pStyle w:val="TableofFigures"/>
        <w:tabs>
          <w:tab w:val="right" w:leader="dot" w:pos="9350"/>
        </w:tabs>
        <w:rPr>
          <w:rFonts w:asciiTheme="minorHAnsi" w:eastAsiaTheme="minorEastAsia" w:hAnsiTheme="minorHAnsi" w:cstheme="minorBidi"/>
          <w:noProof/>
          <w:sz w:val="22"/>
        </w:rPr>
      </w:pPr>
      <w:hyperlink w:anchor="_Toc182400631" w:history="1">
        <w:r w:rsidR="00916AE9">
          <w:rPr>
            <w:rStyle w:val="Hyperlink"/>
            <w:b/>
            <w:noProof/>
          </w:rPr>
          <w:t>Table 22:</w:t>
        </w:r>
        <w:r w:rsidR="008B538F" w:rsidRPr="0066183C">
          <w:rPr>
            <w:rStyle w:val="Hyperlink"/>
            <w:noProof/>
          </w:rPr>
          <w:t xml:space="preserve"> Model Summary for Overall Multi Variate Regression</w:t>
        </w:r>
        <w:r w:rsidR="008B538F">
          <w:rPr>
            <w:noProof/>
            <w:webHidden/>
          </w:rPr>
          <w:tab/>
        </w:r>
        <w:r w:rsidR="008B538F">
          <w:rPr>
            <w:noProof/>
            <w:webHidden/>
          </w:rPr>
          <w:fldChar w:fldCharType="begin"/>
        </w:r>
        <w:r w:rsidR="008B538F">
          <w:rPr>
            <w:noProof/>
            <w:webHidden/>
          </w:rPr>
          <w:instrText xml:space="preserve"> PAGEREF _Toc182400631 \h </w:instrText>
        </w:r>
        <w:r w:rsidR="008B538F">
          <w:rPr>
            <w:noProof/>
            <w:webHidden/>
          </w:rPr>
        </w:r>
        <w:r w:rsidR="008B538F">
          <w:rPr>
            <w:noProof/>
            <w:webHidden/>
          </w:rPr>
          <w:fldChar w:fldCharType="separate"/>
        </w:r>
        <w:r w:rsidR="008B538F">
          <w:rPr>
            <w:noProof/>
            <w:webHidden/>
          </w:rPr>
          <w:t>68</w:t>
        </w:r>
        <w:r w:rsidR="008B538F">
          <w:rPr>
            <w:noProof/>
            <w:webHidden/>
          </w:rPr>
          <w:fldChar w:fldCharType="end"/>
        </w:r>
      </w:hyperlink>
    </w:p>
    <w:p w14:paraId="0151C7D5" w14:textId="02AFBB82" w:rsidR="008B538F" w:rsidRDefault="00D3675E">
      <w:pPr>
        <w:pStyle w:val="TableofFigures"/>
        <w:tabs>
          <w:tab w:val="right" w:leader="dot" w:pos="9350"/>
        </w:tabs>
        <w:rPr>
          <w:rFonts w:asciiTheme="minorHAnsi" w:eastAsiaTheme="minorEastAsia" w:hAnsiTheme="minorHAnsi" w:cstheme="minorBidi"/>
          <w:noProof/>
          <w:sz w:val="22"/>
        </w:rPr>
      </w:pPr>
      <w:hyperlink w:anchor="_Toc182400632" w:history="1">
        <w:r w:rsidR="00916AE9">
          <w:rPr>
            <w:rStyle w:val="Hyperlink"/>
            <w:b/>
            <w:noProof/>
          </w:rPr>
          <w:t>Table 23:</w:t>
        </w:r>
        <w:r w:rsidR="008B538F" w:rsidRPr="0066183C">
          <w:rPr>
            <w:rStyle w:val="Hyperlink"/>
            <w:noProof/>
          </w:rPr>
          <w:t xml:space="preserve"> Anova Result for Multivariate Regression</w:t>
        </w:r>
        <w:r w:rsidR="008B538F">
          <w:rPr>
            <w:noProof/>
            <w:webHidden/>
          </w:rPr>
          <w:tab/>
        </w:r>
        <w:r w:rsidR="008B538F">
          <w:rPr>
            <w:noProof/>
            <w:webHidden/>
          </w:rPr>
          <w:fldChar w:fldCharType="begin"/>
        </w:r>
        <w:r w:rsidR="008B538F">
          <w:rPr>
            <w:noProof/>
            <w:webHidden/>
          </w:rPr>
          <w:instrText xml:space="preserve"> PAGEREF _Toc182400632 \h </w:instrText>
        </w:r>
        <w:r w:rsidR="008B538F">
          <w:rPr>
            <w:noProof/>
            <w:webHidden/>
          </w:rPr>
        </w:r>
        <w:r w:rsidR="008B538F">
          <w:rPr>
            <w:noProof/>
            <w:webHidden/>
          </w:rPr>
          <w:fldChar w:fldCharType="separate"/>
        </w:r>
        <w:r w:rsidR="008B538F">
          <w:rPr>
            <w:noProof/>
            <w:webHidden/>
          </w:rPr>
          <w:t>68</w:t>
        </w:r>
        <w:r w:rsidR="008B538F">
          <w:rPr>
            <w:noProof/>
            <w:webHidden/>
          </w:rPr>
          <w:fldChar w:fldCharType="end"/>
        </w:r>
      </w:hyperlink>
    </w:p>
    <w:p w14:paraId="396BE7BF" w14:textId="463B5C08" w:rsidR="008B538F" w:rsidRDefault="00D3675E">
      <w:pPr>
        <w:pStyle w:val="TableofFigures"/>
        <w:tabs>
          <w:tab w:val="right" w:leader="dot" w:pos="9350"/>
        </w:tabs>
        <w:rPr>
          <w:rFonts w:asciiTheme="minorHAnsi" w:eastAsiaTheme="minorEastAsia" w:hAnsiTheme="minorHAnsi" w:cstheme="minorBidi"/>
          <w:noProof/>
          <w:sz w:val="22"/>
        </w:rPr>
      </w:pPr>
      <w:hyperlink w:anchor="_Toc182400633" w:history="1">
        <w:r w:rsidR="00916AE9">
          <w:rPr>
            <w:rStyle w:val="Hyperlink"/>
            <w:b/>
            <w:noProof/>
          </w:rPr>
          <w:t>Table 24:</w:t>
        </w:r>
        <w:r w:rsidR="008B538F" w:rsidRPr="0066183C">
          <w:rPr>
            <w:rStyle w:val="Hyperlink"/>
            <w:noProof/>
          </w:rPr>
          <w:t xml:space="preserve"> Multi Variate Regression Coefficient</w:t>
        </w:r>
        <w:r w:rsidR="008B538F">
          <w:rPr>
            <w:noProof/>
            <w:webHidden/>
          </w:rPr>
          <w:tab/>
        </w:r>
        <w:r w:rsidR="008B538F">
          <w:rPr>
            <w:noProof/>
            <w:webHidden/>
          </w:rPr>
          <w:fldChar w:fldCharType="begin"/>
        </w:r>
        <w:r w:rsidR="008B538F">
          <w:rPr>
            <w:noProof/>
            <w:webHidden/>
          </w:rPr>
          <w:instrText xml:space="preserve"> PAGEREF _Toc182400633 \h </w:instrText>
        </w:r>
        <w:r w:rsidR="008B538F">
          <w:rPr>
            <w:noProof/>
            <w:webHidden/>
          </w:rPr>
        </w:r>
        <w:r w:rsidR="008B538F">
          <w:rPr>
            <w:noProof/>
            <w:webHidden/>
          </w:rPr>
          <w:fldChar w:fldCharType="separate"/>
        </w:r>
        <w:r w:rsidR="008B538F">
          <w:rPr>
            <w:noProof/>
            <w:webHidden/>
          </w:rPr>
          <w:t>68</w:t>
        </w:r>
        <w:r w:rsidR="008B538F">
          <w:rPr>
            <w:noProof/>
            <w:webHidden/>
          </w:rPr>
          <w:fldChar w:fldCharType="end"/>
        </w:r>
      </w:hyperlink>
    </w:p>
    <w:p w14:paraId="7EB56DAE" w14:textId="477AD571" w:rsidR="0057503F" w:rsidRPr="005B5A8C" w:rsidRDefault="00051F6E" w:rsidP="00051F6E">
      <w:pPr>
        <w:rPr>
          <w:rFonts w:cs="Times New Roman"/>
          <w:szCs w:val="24"/>
        </w:rPr>
      </w:pPr>
      <w:r w:rsidRPr="005B5A8C">
        <w:rPr>
          <w:rFonts w:cs="Times New Roman"/>
          <w:szCs w:val="24"/>
        </w:rPr>
        <w:fldChar w:fldCharType="end"/>
      </w:r>
    </w:p>
    <w:p w14:paraId="50DFC47A" w14:textId="77777777" w:rsidR="00051F6E" w:rsidRPr="005B5A8C" w:rsidRDefault="00051F6E" w:rsidP="00051F6E">
      <w:pPr>
        <w:rPr>
          <w:rFonts w:cs="Times New Roman"/>
          <w:szCs w:val="24"/>
        </w:rPr>
      </w:pPr>
    </w:p>
    <w:p w14:paraId="4A95377A" w14:textId="77777777" w:rsidR="00916AE9" w:rsidRDefault="00916AE9">
      <w:pPr>
        <w:spacing w:before="0" w:after="160" w:line="259" w:lineRule="auto"/>
        <w:jc w:val="left"/>
        <w:rPr>
          <w:rFonts w:eastAsiaTheme="majorEastAsia" w:cs="Times New Roman"/>
          <w:b/>
          <w:szCs w:val="32"/>
        </w:rPr>
      </w:pPr>
      <w:bookmarkStart w:id="10" w:name="_Toc498195499"/>
      <w:bookmarkStart w:id="11" w:name="_Toc510780971"/>
      <w:bookmarkStart w:id="12" w:name="_Toc511994563"/>
      <w:bookmarkStart w:id="13" w:name="_Toc525561643"/>
      <w:bookmarkStart w:id="14" w:name="_Toc531080045"/>
      <w:bookmarkStart w:id="15" w:name="_Toc534623586"/>
      <w:bookmarkStart w:id="16" w:name="_Toc945689"/>
      <w:bookmarkStart w:id="17" w:name="_Toc101777164"/>
      <w:r>
        <w:rPr>
          <w:rFonts w:cs="Times New Roman"/>
        </w:rPr>
        <w:br w:type="page"/>
      </w:r>
    </w:p>
    <w:p w14:paraId="13314E7D" w14:textId="7BC8348E" w:rsidR="00051F6E" w:rsidRPr="005B5A8C" w:rsidRDefault="00BF2330" w:rsidP="00051F6E">
      <w:pPr>
        <w:pStyle w:val="Heading1"/>
        <w:rPr>
          <w:rFonts w:cs="Times New Roman"/>
        </w:rPr>
      </w:pPr>
      <w:bookmarkStart w:id="18" w:name="_Toc182402708"/>
      <w:r w:rsidRPr="005B5A8C">
        <w:rPr>
          <w:rFonts w:cs="Times New Roman"/>
        </w:rPr>
        <w:lastRenderedPageBreak/>
        <w:t>LIST OF FIGURES</w:t>
      </w:r>
      <w:bookmarkEnd w:id="10"/>
      <w:bookmarkEnd w:id="11"/>
      <w:bookmarkEnd w:id="12"/>
      <w:bookmarkEnd w:id="13"/>
      <w:bookmarkEnd w:id="14"/>
      <w:bookmarkEnd w:id="15"/>
      <w:bookmarkEnd w:id="16"/>
      <w:bookmarkEnd w:id="18"/>
    </w:p>
    <w:p w14:paraId="6BB8753F" w14:textId="72555021" w:rsidR="00916AE9" w:rsidRDefault="00051F6E">
      <w:pPr>
        <w:pStyle w:val="TableofFigures"/>
        <w:tabs>
          <w:tab w:val="right" w:leader="dot" w:pos="9350"/>
        </w:tabs>
        <w:rPr>
          <w:rFonts w:asciiTheme="minorHAnsi" w:eastAsiaTheme="minorEastAsia" w:hAnsiTheme="minorHAnsi" w:cstheme="minorBidi"/>
          <w:noProof/>
          <w:sz w:val="22"/>
        </w:rPr>
      </w:pPr>
      <w:r w:rsidRPr="005B5A8C">
        <w:rPr>
          <w:szCs w:val="24"/>
        </w:rPr>
        <w:fldChar w:fldCharType="begin"/>
      </w:r>
      <w:r w:rsidRPr="005B5A8C">
        <w:rPr>
          <w:szCs w:val="24"/>
        </w:rPr>
        <w:instrText xml:space="preserve"> TOC \h \z \t "Heading 5" \c </w:instrText>
      </w:r>
      <w:r w:rsidRPr="005B5A8C">
        <w:rPr>
          <w:szCs w:val="24"/>
        </w:rPr>
        <w:fldChar w:fldCharType="separate"/>
      </w:r>
      <w:hyperlink w:anchor="_Toc182401904" w:history="1">
        <w:r w:rsidR="00E83865" w:rsidRPr="00E83865">
          <w:rPr>
            <w:rStyle w:val="Hyperlink"/>
            <w:b/>
            <w:noProof/>
          </w:rPr>
          <w:t>Figure 1</w:t>
        </w:r>
        <w:r w:rsidR="00916AE9" w:rsidRPr="00E83865">
          <w:rPr>
            <w:rStyle w:val="Hyperlink"/>
            <w:b/>
            <w:noProof/>
          </w:rPr>
          <w:t>:</w:t>
        </w:r>
        <w:r w:rsidR="00916AE9" w:rsidRPr="001530D5">
          <w:rPr>
            <w:rStyle w:val="Hyperlink"/>
            <w:noProof/>
          </w:rPr>
          <w:t xml:space="preserve"> Key Natural Hazard Statistics for Kenya 1980-2020</w:t>
        </w:r>
        <w:r w:rsidR="00916AE9">
          <w:rPr>
            <w:noProof/>
            <w:webHidden/>
          </w:rPr>
          <w:tab/>
        </w:r>
        <w:r w:rsidR="00916AE9">
          <w:rPr>
            <w:noProof/>
            <w:webHidden/>
          </w:rPr>
          <w:fldChar w:fldCharType="begin"/>
        </w:r>
        <w:r w:rsidR="00916AE9">
          <w:rPr>
            <w:noProof/>
            <w:webHidden/>
          </w:rPr>
          <w:instrText xml:space="preserve"> PAGEREF _Toc182401904 \h </w:instrText>
        </w:r>
        <w:r w:rsidR="00916AE9">
          <w:rPr>
            <w:noProof/>
            <w:webHidden/>
          </w:rPr>
        </w:r>
        <w:r w:rsidR="00916AE9">
          <w:rPr>
            <w:noProof/>
            <w:webHidden/>
          </w:rPr>
          <w:fldChar w:fldCharType="separate"/>
        </w:r>
        <w:r w:rsidR="00916AE9">
          <w:rPr>
            <w:noProof/>
            <w:webHidden/>
          </w:rPr>
          <w:t>3</w:t>
        </w:r>
        <w:r w:rsidR="00916AE9">
          <w:rPr>
            <w:noProof/>
            <w:webHidden/>
          </w:rPr>
          <w:fldChar w:fldCharType="end"/>
        </w:r>
      </w:hyperlink>
    </w:p>
    <w:p w14:paraId="1E76D35F" w14:textId="79223332" w:rsidR="00916AE9" w:rsidRDefault="00D3675E">
      <w:pPr>
        <w:pStyle w:val="TableofFigures"/>
        <w:tabs>
          <w:tab w:val="right" w:leader="dot" w:pos="9350"/>
        </w:tabs>
        <w:rPr>
          <w:rFonts w:asciiTheme="minorHAnsi" w:eastAsiaTheme="minorEastAsia" w:hAnsiTheme="minorHAnsi" w:cstheme="minorBidi"/>
          <w:noProof/>
          <w:sz w:val="22"/>
        </w:rPr>
      </w:pPr>
      <w:hyperlink w:anchor="_Toc182401905" w:history="1">
        <w:r w:rsidR="00916AE9" w:rsidRPr="00E83865">
          <w:rPr>
            <w:rStyle w:val="Hyperlink"/>
            <w:b/>
            <w:noProof/>
          </w:rPr>
          <w:t>Figure 2:</w:t>
        </w:r>
        <w:r w:rsidR="00916AE9" w:rsidRPr="001530D5">
          <w:rPr>
            <w:rStyle w:val="Hyperlink"/>
            <w:noProof/>
          </w:rPr>
          <w:t xml:space="preserve"> Conceptual Framework</w:t>
        </w:r>
        <w:r w:rsidR="00916AE9">
          <w:rPr>
            <w:noProof/>
            <w:webHidden/>
          </w:rPr>
          <w:tab/>
        </w:r>
        <w:r w:rsidR="00916AE9">
          <w:rPr>
            <w:noProof/>
            <w:webHidden/>
          </w:rPr>
          <w:fldChar w:fldCharType="begin"/>
        </w:r>
        <w:r w:rsidR="00916AE9">
          <w:rPr>
            <w:noProof/>
            <w:webHidden/>
          </w:rPr>
          <w:instrText xml:space="preserve"> PAGEREF _Toc182401905 \h </w:instrText>
        </w:r>
        <w:r w:rsidR="00916AE9">
          <w:rPr>
            <w:noProof/>
            <w:webHidden/>
          </w:rPr>
        </w:r>
        <w:r w:rsidR="00916AE9">
          <w:rPr>
            <w:noProof/>
            <w:webHidden/>
          </w:rPr>
          <w:fldChar w:fldCharType="separate"/>
        </w:r>
        <w:r w:rsidR="00916AE9">
          <w:rPr>
            <w:noProof/>
            <w:webHidden/>
          </w:rPr>
          <w:t>34</w:t>
        </w:r>
        <w:r w:rsidR="00916AE9">
          <w:rPr>
            <w:noProof/>
            <w:webHidden/>
          </w:rPr>
          <w:fldChar w:fldCharType="end"/>
        </w:r>
      </w:hyperlink>
    </w:p>
    <w:p w14:paraId="4F97A320" w14:textId="669EC116" w:rsidR="00916AE9" w:rsidRDefault="00D3675E">
      <w:pPr>
        <w:pStyle w:val="TableofFigures"/>
        <w:tabs>
          <w:tab w:val="right" w:leader="dot" w:pos="9350"/>
        </w:tabs>
        <w:rPr>
          <w:rFonts w:asciiTheme="minorHAnsi" w:eastAsiaTheme="minorEastAsia" w:hAnsiTheme="minorHAnsi" w:cstheme="minorBidi"/>
          <w:noProof/>
          <w:sz w:val="22"/>
        </w:rPr>
      </w:pPr>
      <w:hyperlink w:anchor="_Toc182401906" w:history="1">
        <w:r w:rsidR="00E83865">
          <w:rPr>
            <w:rStyle w:val="Hyperlink"/>
            <w:b/>
            <w:noProof/>
          </w:rPr>
          <w:t>Figure 4:</w:t>
        </w:r>
        <w:r w:rsidR="00916AE9" w:rsidRPr="001530D5">
          <w:rPr>
            <w:rStyle w:val="Hyperlink"/>
            <w:noProof/>
          </w:rPr>
          <w:t xml:space="preserve"> Bar Chart Showing Sector in Which Respondent Worked</w:t>
        </w:r>
        <w:r w:rsidR="00916AE9">
          <w:rPr>
            <w:noProof/>
            <w:webHidden/>
          </w:rPr>
          <w:tab/>
        </w:r>
        <w:r w:rsidR="00916AE9">
          <w:rPr>
            <w:noProof/>
            <w:webHidden/>
          </w:rPr>
          <w:fldChar w:fldCharType="begin"/>
        </w:r>
        <w:r w:rsidR="00916AE9">
          <w:rPr>
            <w:noProof/>
            <w:webHidden/>
          </w:rPr>
          <w:instrText xml:space="preserve"> PAGEREF _Toc182401906 \h </w:instrText>
        </w:r>
        <w:r w:rsidR="00916AE9">
          <w:rPr>
            <w:noProof/>
            <w:webHidden/>
          </w:rPr>
        </w:r>
        <w:r w:rsidR="00916AE9">
          <w:rPr>
            <w:noProof/>
            <w:webHidden/>
          </w:rPr>
          <w:fldChar w:fldCharType="separate"/>
        </w:r>
        <w:r w:rsidR="00916AE9">
          <w:rPr>
            <w:noProof/>
            <w:webHidden/>
          </w:rPr>
          <w:t>48</w:t>
        </w:r>
        <w:r w:rsidR="00916AE9">
          <w:rPr>
            <w:noProof/>
            <w:webHidden/>
          </w:rPr>
          <w:fldChar w:fldCharType="end"/>
        </w:r>
      </w:hyperlink>
    </w:p>
    <w:p w14:paraId="0759E4A3" w14:textId="7357215B" w:rsidR="00916AE9" w:rsidRDefault="00D3675E">
      <w:pPr>
        <w:pStyle w:val="TableofFigures"/>
        <w:tabs>
          <w:tab w:val="right" w:leader="dot" w:pos="9350"/>
        </w:tabs>
        <w:rPr>
          <w:rFonts w:asciiTheme="minorHAnsi" w:eastAsiaTheme="minorEastAsia" w:hAnsiTheme="minorHAnsi" w:cstheme="minorBidi"/>
          <w:noProof/>
          <w:sz w:val="22"/>
        </w:rPr>
      </w:pPr>
      <w:hyperlink w:anchor="_Toc182401907" w:history="1">
        <w:r w:rsidR="00E83865">
          <w:rPr>
            <w:rStyle w:val="Hyperlink"/>
            <w:b/>
            <w:noProof/>
          </w:rPr>
          <w:t>Figure 5:</w:t>
        </w:r>
        <w:r w:rsidR="00916AE9" w:rsidRPr="001530D5">
          <w:rPr>
            <w:rStyle w:val="Hyperlink"/>
            <w:noProof/>
          </w:rPr>
          <w:t xml:space="preserve"> Number of years they Have Worked in Baringo</w:t>
        </w:r>
        <w:r w:rsidR="00916AE9">
          <w:rPr>
            <w:noProof/>
            <w:webHidden/>
          </w:rPr>
          <w:tab/>
        </w:r>
        <w:r w:rsidR="00916AE9">
          <w:rPr>
            <w:noProof/>
            <w:webHidden/>
          </w:rPr>
          <w:fldChar w:fldCharType="begin"/>
        </w:r>
        <w:r w:rsidR="00916AE9">
          <w:rPr>
            <w:noProof/>
            <w:webHidden/>
          </w:rPr>
          <w:instrText xml:space="preserve"> PAGEREF _Toc182401907 \h </w:instrText>
        </w:r>
        <w:r w:rsidR="00916AE9">
          <w:rPr>
            <w:noProof/>
            <w:webHidden/>
          </w:rPr>
        </w:r>
        <w:r w:rsidR="00916AE9">
          <w:rPr>
            <w:noProof/>
            <w:webHidden/>
          </w:rPr>
          <w:fldChar w:fldCharType="separate"/>
        </w:r>
        <w:r w:rsidR="00916AE9">
          <w:rPr>
            <w:noProof/>
            <w:webHidden/>
          </w:rPr>
          <w:t>49</w:t>
        </w:r>
        <w:r w:rsidR="00916AE9">
          <w:rPr>
            <w:noProof/>
            <w:webHidden/>
          </w:rPr>
          <w:fldChar w:fldCharType="end"/>
        </w:r>
      </w:hyperlink>
    </w:p>
    <w:p w14:paraId="1F04B8C6" w14:textId="235E1781" w:rsidR="00051F6E" w:rsidRPr="005B5A8C" w:rsidRDefault="00051F6E" w:rsidP="00051F6E">
      <w:pPr>
        <w:rPr>
          <w:rFonts w:cs="Times New Roman"/>
        </w:rPr>
      </w:pPr>
      <w:r w:rsidRPr="005B5A8C">
        <w:rPr>
          <w:rFonts w:cs="Times New Roman"/>
        </w:rPr>
        <w:fldChar w:fldCharType="end"/>
      </w:r>
    </w:p>
    <w:p w14:paraId="46A52120" w14:textId="77777777" w:rsidR="00051F6E" w:rsidRPr="005B5A8C" w:rsidRDefault="00051F6E" w:rsidP="00051F6E">
      <w:pPr>
        <w:rPr>
          <w:rFonts w:cs="Times New Roman"/>
        </w:rPr>
      </w:pPr>
    </w:p>
    <w:p w14:paraId="47F49D12" w14:textId="77777777" w:rsidR="00051F6E" w:rsidRPr="005B5A8C" w:rsidRDefault="00051F6E" w:rsidP="00051F6E">
      <w:pPr>
        <w:rPr>
          <w:rFonts w:cs="Times New Roman"/>
        </w:rPr>
      </w:pPr>
    </w:p>
    <w:p w14:paraId="0E3A8A38" w14:textId="77777777" w:rsidR="00051F6E" w:rsidRPr="005B5A8C" w:rsidRDefault="00051F6E" w:rsidP="00051F6E">
      <w:pPr>
        <w:rPr>
          <w:rFonts w:cs="Times New Roman"/>
        </w:rPr>
      </w:pPr>
    </w:p>
    <w:p w14:paraId="76D52F2D" w14:textId="77777777" w:rsidR="00051F6E" w:rsidRPr="005B5A8C" w:rsidRDefault="00051F6E" w:rsidP="00051F6E">
      <w:pPr>
        <w:rPr>
          <w:rFonts w:cs="Times New Roman"/>
        </w:rPr>
      </w:pPr>
    </w:p>
    <w:p w14:paraId="6B7FD153" w14:textId="77777777" w:rsidR="00051F6E" w:rsidRPr="005B5A8C" w:rsidRDefault="00051F6E" w:rsidP="00051F6E">
      <w:pPr>
        <w:rPr>
          <w:rFonts w:cs="Times New Roman"/>
        </w:rPr>
      </w:pPr>
    </w:p>
    <w:p w14:paraId="218E4049" w14:textId="77777777" w:rsidR="00051F6E" w:rsidRPr="005B5A8C" w:rsidRDefault="00051F6E" w:rsidP="00051F6E">
      <w:pPr>
        <w:rPr>
          <w:rFonts w:cs="Times New Roman"/>
        </w:rPr>
      </w:pPr>
    </w:p>
    <w:p w14:paraId="6944EFFB" w14:textId="77777777" w:rsidR="00051F6E" w:rsidRPr="005B5A8C" w:rsidRDefault="00051F6E" w:rsidP="00051F6E">
      <w:pPr>
        <w:rPr>
          <w:rFonts w:cs="Times New Roman"/>
        </w:rPr>
      </w:pPr>
    </w:p>
    <w:p w14:paraId="14B76A9F" w14:textId="77777777" w:rsidR="00051F6E" w:rsidRPr="005B5A8C" w:rsidRDefault="00051F6E" w:rsidP="00051F6E">
      <w:pPr>
        <w:rPr>
          <w:rFonts w:cs="Times New Roman"/>
        </w:rPr>
      </w:pPr>
    </w:p>
    <w:p w14:paraId="5B820198" w14:textId="77777777" w:rsidR="00051F6E" w:rsidRPr="005B5A8C" w:rsidRDefault="00051F6E" w:rsidP="00051F6E">
      <w:pPr>
        <w:rPr>
          <w:rFonts w:cs="Times New Roman"/>
        </w:rPr>
      </w:pPr>
    </w:p>
    <w:p w14:paraId="25840806" w14:textId="77777777" w:rsidR="00051F6E" w:rsidRPr="005B5A8C" w:rsidRDefault="00051F6E" w:rsidP="00051F6E">
      <w:pPr>
        <w:rPr>
          <w:rFonts w:cs="Times New Roman"/>
        </w:rPr>
      </w:pPr>
    </w:p>
    <w:p w14:paraId="5534A5EB" w14:textId="77777777" w:rsidR="00051F6E" w:rsidRPr="005B5A8C" w:rsidRDefault="00051F6E" w:rsidP="00051F6E">
      <w:pPr>
        <w:rPr>
          <w:rFonts w:cs="Times New Roman"/>
        </w:rPr>
      </w:pPr>
    </w:p>
    <w:p w14:paraId="5FCE1D1C" w14:textId="77777777" w:rsidR="00051F6E" w:rsidRPr="005B5A8C" w:rsidRDefault="00051F6E" w:rsidP="00051F6E">
      <w:pPr>
        <w:rPr>
          <w:rFonts w:cs="Times New Roman"/>
        </w:rPr>
      </w:pPr>
    </w:p>
    <w:p w14:paraId="013F94DD" w14:textId="77777777" w:rsidR="00051F6E" w:rsidRPr="005B5A8C" w:rsidRDefault="00051F6E" w:rsidP="00051F6E">
      <w:pPr>
        <w:rPr>
          <w:rFonts w:cs="Times New Roman"/>
        </w:rPr>
      </w:pPr>
    </w:p>
    <w:p w14:paraId="7F3EA604" w14:textId="77777777" w:rsidR="00051F6E" w:rsidRPr="005B5A8C" w:rsidRDefault="00051F6E" w:rsidP="00051F6E">
      <w:pPr>
        <w:rPr>
          <w:rFonts w:cs="Times New Roman"/>
        </w:rPr>
      </w:pPr>
    </w:p>
    <w:p w14:paraId="2173EF74" w14:textId="77777777" w:rsidR="00051F6E" w:rsidRPr="005B5A8C" w:rsidRDefault="00051F6E" w:rsidP="00051F6E">
      <w:pPr>
        <w:rPr>
          <w:rFonts w:cs="Times New Roman"/>
        </w:rPr>
      </w:pPr>
    </w:p>
    <w:p w14:paraId="39271BBD" w14:textId="77777777" w:rsidR="00995603" w:rsidRPr="005B5A8C" w:rsidRDefault="00995603" w:rsidP="00051F6E">
      <w:pPr>
        <w:rPr>
          <w:rFonts w:cs="Times New Roman"/>
        </w:rPr>
      </w:pPr>
    </w:p>
    <w:p w14:paraId="2C5FEEEA" w14:textId="77777777" w:rsidR="00995603" w:rsidRPr="005B5A8C" w:rsidRDefault="00995603" w:rsidP="00051F6E">
      <w:pPr>
        <w:rPr>
          <w:rFonts w:cs="Times New Roman"/>
        </w:rPr>
      </w:pPr>
    </w:p>
    <w:p w14:paraId="20AD400C" w14:textId="3394229B" w:rsidR="0057503F" w:rsidRPr="005B5A8C" w:rsidRDefault="00BF2330" w:rsidP="00051F6E">
      <w:pPr>
        <w:pStyle w:val="Heading1"/>
        <w:rPr>
          <w:rFonts w:cs="Times New Roman"/>
        </w:rPr>
      </w:pPr>
      <w:bookmarkStart w:id="19" w:name="_Toc182402709"/>
      <w:r w:rsidRPr="005B5A8C">
        <w:rPr>
          <w:rFonts w:cs="Times New Roman"/>
        </w:rPr>
        <w:lastRenderedPageBreak/>
        <w:t>ACRONYMS AND ABBREVIATIONS</w:t>
      </w:r>
      <w:bookmarkEnd w:id="17"/>
      <w:bookmarkEnd w:id="19"/>
    </w:p>
    <w:p w14:paraId="00510433" w14:textId="77777777" w:rsidR="00995603" w:rsidRPr="005B5A8C" w:rsidRDefault="00995603">
      <w:pPr>
        <w:rPr>
          <w:rFonts w:cs="Times New Roman"/>
        </w:rPr>
      </w:pPr>
      <w:r w:rsidRPr="005B5A8C">
        <w:rPr>
          <w:rFonts w:cs="Times New Roman"/>
          <w:b/>
        </w:rPr>
        <w:t>ADB:</w:t>
      </w:r>
      <w:r w:rsidRPr="005B5A8C">
        <w:rPr>
          <w:rFonts w:cs="Times New Roman"/>
        </w:rPr>
        <w:t xml:space="preserve"> </w:t>
      </w:r>
      <w:r w:rsidRPr="005B5A8C">
        <w:rPr>
          <w:rFonts w:cs="Times New Roman"/>
        </w:rPr>
        <w:tab/>
      </w:r>
      <w:r w:rsidRPr="005B5A8C">
        <w:rPr>
          <w:rFonts w:cs="Times New Roman"/>
        </w:rPr>
        <w:tab/>
        <w:t>Asian Development Bank</w:t>
      </w:r>
    </w:p>
    <w:p w14:paraId="3F1AD4C5" w14:textId="77777777" w:rsidR="00995603" w:rsidRPr="005B5A8C" w:rsidRDefault="00995603">
      <w:pPr>
        <w:rPr>
          <w:rFonts w:cs="Times New Roman"/>
        </w:rPr>
      </w:pPr>
      <w:r w:rsidRPr="005B5A8C">
        <w:rPr>
          <w:rFonts w:cs="Times New Roman"/>
          <w:b/>
        </w:rPr>
        <w:t>ARC:</w:t>
      </w:r>
      <w:r w:rsidRPr="005B5A8C">
        <w:rPr>
          <w:rFonts w:cs="Times New Roman"/>
        </w:rPr>
        <w:tab/>
      </w:r>
      <w:r w:rsidRPr="005B5A8C">
        <w:rPr>
          <w:rFonts w:cs="Times New Roman"/>
        </w:rPr>
        <w:tab/>
        <w:t>Africa Risk Capacity</w:t>
      </w:r>
    </w:p>
    <w:p w14:paraId="036164E9" w14:textId="77777777" w:rsidR="00995603" w:rsidRPr="005B5A8C" w:rsidRDefault="00995603">
      <w:pPr>
        <w:rPr>
          <w:rFonts w:cs="Times New Roman"/>
        </w:rPr>
      </w:pPr>
      <w:r w:rsidRPr="005B5A8C">
        <w:rPr>
          <w:rFonts w:cs="Times New Roman"/>
          <w:b/>
        </w:rPr>
        <w:t>BCG:</w:t>
      </w:r>
      <w:r w:rsidRPr="005B5A8C">
        <w:rPr>
          <w:rFonts w:cs="Times New Roman"/>
        </w:rPr>
        <w:tab/>
      </w:r>
      <w:r w:rsidRPr="005B5A8C">
        <w:rPr>
          <w:rFonts w:cs="Times New Roman"/>
        </w:rPr>
        <w:tab/>
        <w:t>Baringo County Government</w:t>
      </w:r>
    </w:p>
    <w:p w14:paraId="4A68EA41" w14:textId="199E20C0" w:rsidR="00995603" w:rsidRPr="005B5A8C" w:rsidRDefault="00995603">
      <w:pPr>
        <w:rPr>
          <w:rFonts w:cs="Times New Roman"/>
        </w:rPr>
      </w:pPr>
      <w:r w:rsidRPr="005B5A8C">
        <w:rPr>
          <w:rFonts w:cs="Times New Roman"/>
          <w:b/>
        </w:rPr>
        <w:t>CoK:</w:t>
      </w:r>
      <w:r w:rsidRPr="005B5A8C">
        <w:rPr>
          <w:rFonts w:cs="Times New Roman"/>
        </w:rPr>
        <w:tab/>
      </w:r>
      <w:r w:rsidRPr="005B5A8C">
        <w:rPr>
          <w:rFonts w:cs="Times New Roman"/>
        </w:rPr>
        <w:tab/>
        <w:t>Constitution of Kenya</w:t>
      </w:r>
    </w:p>
    <w:p w14:paraId="67FAA266" w14:textId="77777777" w:rsidR="00DC0C33" w:rsidRDefault="00732ED0">
      <w:pPr>
        <w:rPr>
          <w:rFonts w:cs="Times New Roman"/>
          <w:szCs w:val="24"/>
        </w:rPr>
      </w:pPr>
      <w:r w:rsidRPr="005B5A8C">
        <w:rPr>
          <w:rFonts w:cs="Times New Roman"/>
          <w:b/>
          <w:szCs w:val="24"/>
        </w:rPr>
        <w:t>CRED</w:t>
      </w:r>
      <w:r w:rsidRPr="005B5A8C">
        <w:rPr>
          <w:rFonts w:cs="Times New Roman"/>
          <w:szCs w:val="24"/>
        </w:rPr>
        <w:tab/>
      </w:r>
      <w:r w:rsidRPr="005B5A8C">
        <w:rPr>
          <w:rFonts w:cs="Times New Roman"/>
          <w:szCs w:val="24"/>
        </w:rPr>
        <w:tab/>
        <w:t>Centre for Research on the Epidemiology of Disasters</w:t>
      </w:r>
    </w:p>
    <w:p w14:paraId="625B30C0" w14:textId="1B3BE368" w:rsidR="00732ED0" w:rsidRPr="005B5A8C" w:rsidRDefault="00DC0C33">
      <w:pPr>
        <w:rPr>
          <w:rFonts w:cs="Times New Roman"/>
        </w:rPr>
      </w:pPr>
      <w:r w:rsidRPr="00DC0C33">
        <w:rPr>
          <w:rFonts w:cs="Times New Roman"/>
          <w:b/>
          <w:szCs w:val="24"/>
        </w:rPr>
        <w:t>CCRIF</w:t>
      </w:r>
      <w:r>
        <w:rPr>
          <w:rFonts w:cs="Times New Roman"/>
          <w:b/>
          <w:szCs w:val="24"/>
        </w:rPr>
        <w:t>:</w:t>
      </w:r>
      <w:r>
        <w:rPr>
          <w:rFonts w:cs="Times New Roman"/>
          <w:szCs w:val="24"/>
        </w:rPr>
        <w:tab/>
        <w:t>Caribbean Catastrophic Risk Insurance Facility</w:t>
      </w:r>
      <w:r w:rsidR="00732ED0" w:rsidRPr="005B5A8C">
        <w:rPr>
          <w:rFonts w:cs="Times New Roman"/>
          <w:szCs w:val="24"/>
        </w:rPr>
        <w:t xml:space="preserve"> </w:t>
      </w:r>
    </w:p>
    <w:p w14:paraId="35774998" w14:textId="08FBBBBC" w:rsidR="00EA71A6" w:rsidRPr="005B5A8C" w:rsidRDefault="00EA71A6">
      <w:pPr>
        <w:rPr>
          <w:rFonts w:cs="Times New Roman"/>
        </w:rPr>
      </w:pPr>
      <w:r w:rsidRPr="005B5A8C">
        <w:rPr>
          <w:rFonts w:cs="Times New Roman"/>
          <w:b/>
        </w:rPr>
        <w:t>DRM:</w:t>
      </w:r>
      <w:r w:rsidRPr="005B5A8C">
        <w:rPr>
          <w:rFonts w:cs="Times New Roman"/>
        </w:rPr>
        <w:tab/>
      </w:r>
      <w:r w:rsidRPr="005B5A8C">
        <w:rPr>
          <w:rFonts w:cs="Times New Roman"/>
        </w:rPr>
        <w:tab/>
        <w:t>Disaster Risk Management</w:t>
      </w:r>
    </w:p>
    <w:p w14:paraId="37DF6E86" w14:textId="5B4246E7" w:rsidR="00EA71A6" w:rsidRDefault="00EA71A6">
      <w:pPr>
        <w:rPr>
          <w:rFonts w:cs="Times New Roman"/>
        </w:rPr>
      </w:pPr>
      <w:r w:rsidRPr="005B5A8C">
        <w:rPr>
          <w:rFonts w:cs="Times New Roman"/>
          <w:b/>
        </w:rPr>
        <w:t>DRR:</w:t>
      </w:r>
      <w:r w:rsidRPr="005B5A8C">
        <w:rPr>
          <w:rFonts w:cs="Times New Roman"/>
        </w:rPr>
        <w:tab/>
      </w:r>
      <w:r w:rsidRPr="005B5A8C">
        <w:rPr>
          <w:rFonts w:cs="Times New Roman"/>
        </w:rPr>
        <w:tab/>
        <w:t>Disaster Risk Reduction</w:t>
      </w:r>
    </w:p>
    <w:p w14:paraId="18A6F3C5" w14:textId="4C6299E1" w:rsidR="00DC0C33" w:rsidRPr="005B5A8C" w:rsidRDefault="00DC0C33">
      <w:pPr>
        <w:rPr>
          <w:rFonts w:cs="Times New Roman"/>
        </w:rPr>
      </w:pPr>
      <w:r w:rsidRPr="00DC0C33">
        <w:rPr>
          <w:rFonts w:cs="Times New Roman"/>
          <w:b/>
        </w:rPr>
        <w:t>EIA:</w:t>
      </w:r>
      <w:r>
        <w:rPr>
          <w:rFonts w:cs="Times New Roman"/>
        </w:rPr>
        <w:tab/>
      </w:r>
      <w:r>
        <w:rPr>
          <w:rFonts w:cs="Times New Roman"/>
        </w:rPr>
        <w:tab/>
        <w:t>Environmental Impact Assesment</w:t>
      </w:r>
    </w:p>
    <w:p w14:paraId="10736EAE" w14:textId="77777777" w:rsidR="00995603" w:rsidRPr="005B5A8C" w:rsidRDefault="00995603">
      <w:pPr>
        <w:rPr>
          <w:rFonts w:cs="Times New Roman"/>
        </w:rPr>
      </w:pPr>
      <w:r w:rsidRPr="005B5A8C">
        <w:rPr>
          <w:rFonts w:cs="Times New Roman"/>
          <w:b/>
        </w:rPr>
        <w:t>FEMA:</w:t>
      </w:r>
      <w:r w:rsidRPr="005B5A8C">
        <w:rPr>
          <w:rFonts w:cs="Times New Roman"/>
        </w:rPr>
        <w:tab/>
        <w:t>Federal Emergency Management Authority</w:t>
      </w:r>
    </w:p>
    <w:p w14:paraId="3769CCCC" w14:textId="77777777" w:rsidR="00995603" w:rsidRPr="005B5A8C" w:rsidRDefault="00995603">
      <w:pPr>
        <w:rPr>
          <w:rFonts w:cs="Times New Roman"/>
        </w:rPr>
      </w:pPr>
      <w:r w:rsidRPr="005B5A8C">
        <w:rPr>
          <w:rFonts w:cs="Times New Roman"/>
          <w:b/>
        </w:rPr>
        <w:t>GFDRR:</w:t>
      </w:r>
      <w:r w:rsidRPr="005B5A8C">
        <w:rPr>
          <w:rFonts w:cs="Times New Roman"/>
        </w:rPr>
        <w:tab/>
        <w:t>Global Facility for Disaster Risk Reduction</w:t>
      </w:r>
    </w:p>
    <w:p w14:paraId="70E281CD" w14:textId="77777777" w:rsidR="00995603" w:rsidRPr="005B5A8C" w:rsidRDefault="00995603">
      <w:pPr>
        <w:rPr>
          <w:rFonts w:cs="Times New Roman"/>
        </w:rPr>
      </w:pPr>
      <w:r w:rsidRPr="005B5A8C">
        <w:rPr>
          <w:rFonts w:cs="Times New Roman"/>
          <w:b/>
        </w:rPr>
        <w:t>GoK:</w:t>
      </w:r>
      <w:r w:rsidRPr="005B5A8C">
        <w:rPr>
          <w:rFonts w:cs="Times New Roman"/>
          <w:b/>
        </w:rPr>
        <w:tab/>
      </w:r>
      <w:r w:rsidRPr="005B5A8C">
        <w:rPr>
          <w:rFonts w:cs="Times New Roman"/>
        </w:rPr>
        <w:tab/>
        <w:t>Government of Kenya</w:t>
      </w:r>
    </w:p>
    <w:p w14:paraId="3C9A918E" w14:textId="0329B18B" w:rsidR="00995603" w:rsidRDefault="00995603">
      <w:pPr>
        <w:rPr>
          <w:rFonts w:cs="Times New Roman"/>
        </w:rPr>
      </w:pPr>
      <w:r w:rsidRPr="005B5A8C">
        <w:rPr>
          <w:rFonts w:cs="Times New Roman"/>
          <w:b/>
        </w:rPr>
        <w:t>HDI:</w:t>
      </w:r>
      <w:r w:rsidRPr="005B5A8C">
        <w:rPr>
          <w:rFonts w:cs="Times New Roman"/>
        </w:rPr>
        <w:tab/>
      </w:r>
      <w:r w:rsidRPr="005B5A8C">
        <w:rPr>
          <w:rFonts w:cs="Times New Roman"/>
        </w:rPr>
        <w:tab/>
        <w:t>Human Development Index</w:t>
      </w:r>
    </w:p>
    <w:p w14:paraId="718CD20C" w14:textId="22ABBA04" w:rsidR="00DC0C33" w:rsidRPr="005B5A8C" w:rsidRDefault="00DC0C33">
      <w:pPr>
        <w:rPr>
          <w:rFonts w:cs="Times New Roman"/>
        </w:rPr>
      </w:pPr>
      <w:r w:rsidRPr="00DC0C33">
        <w:rPr>
          <w:rFonts w:cs="Times New Roman"/>
          <w:b/>
        </w:rPr>
        <w:t>HGMP:</w:t>
      </w:r>
      <w:r>
        <w:rPr>
          <w:rFonts w:cs="Times New Roman"/>
        </w:rPr>
        <w:tab/>
        <w:t>Hazard Mitigation Grant Programme</w:t>
      </w:r>
    </w:p>
    <w:p w14:paraId="10CEC6A3" w14:textId="77777777" w:rsidR="00995603" w:rsidRPr="005B5A8C" w:rsidRDefault="00995603">
      <w:pPr>
        <w:rPr>
          <w:rFonts w:cs="Times New Roman"/>
        </w:rPr>
      </w:pPr>
      <w:r w:rsidRPr="005B5A8C">
        <w:rPr>
          <w:rFonts w:cs="Times New Roman"/>
          <w:b/>
        </w:rPr>
        <w:t>IFRC:</w:t>
      </w:r>
      <w:r w:rsidRPr="005B5A8C">
        <w:rPr>
          <w:rFonts w:cs="Times New Roman"/>
        </w:rPr>
        <w:tab/>
      </w:r>
      <w:r w:rsidRPr="005B5A8C">
        <w:rPr>
          <w:rFonts w:cs="Times New Roman"/>
        </w:rPr>
        <w:tab/>
        <w:t>International Federation for Red Cross and Red Crescent</w:t>
      </w:r>
    </w:p>
    <w:p w14:paraId="67A70AB8" w14:textId="77777777" w:rsidR="00995603" w:rsidRPr="005B5A8C" w:rsidRDefault="00995603">
      <w:pPr>
        <w:rPr>
          <w:rFonts w:cs="Times New Roman"/>
        </w:rPr>
      </w:pPr>
      <w:r w:rsidRPr="005B5A8C">
        <w:rPr>
          <w:rFonts w:cs="Times New Roman"/>
          <w:b/>
        </w:rPr>
        <w:t>IGRTC:</w:t>
      </w:r>
      <w:r w:rsidRPr="005B5A8C">
        <w:rPr>
          <w:rFonts w:cs="Times New Roman"/>
        </w:rPr>
        <w:tab/>
        <w:t>Intergovernmental Relation Technical Committee</w:t>
      </w:r>
    </w:p>
    <w:p w14:paraId="0E5314D5" w14:textId="74BC4318" w:rsidR="00995603" w:rsidRPr="005B5A8C" w:rsidRDefault="00995603">
      <w:pPr>
        <w:rPr>
          <w:rFonts w:cs="Times New Roman"/>
        </w:rPr>
      </w:pPr>
      <w:r w:rsidRPr="005B5A8C">
        <w:rPr>
          <w:rFonts w:cs="Times New Roman"/>
          <w:b/>
        </w:rPr>
        <w:t>KMET:</w:t>
      </w:r>
      <w:r w:rsidRPr="005B5A8C">
        <w:rPr>
          <w:rFonts w:cs="Times New Roman"/>
          <w:b/>
        </w:rPr>
        <w:tab/>
      </w:r>
      <w:r w:rsidRPr="005B5A8C">
        <w:rPr>
          <w:rFonts w:cs="Times New Roman"/>
        </w:rPr>
        <w:t>Kenya Meteorological Department</w:t>
      </w:r>
    </w:p>
    <w:p w14:paraId="2452D6A5" w14:textId="7566EF9E" w:rsidR="00995603" w:rsidRPr="005B5A8C" w:rsidRDefault="00995603">
      <w:pPr>
        <w:rPr>
          <w:rFonts w:cs="Times New Roman"/>
        </w:rPr>
      </w:pPr>
      <w:r w:rsidRPr="005B5A8C">
        <w:rPr>
          <w:rFonts w:cs="Times New Roman"/>
          <w:b/>
        </w:rPr>
        <w:t>KRCS:</w:t>
      </w:r>
      <w:r w:rsidRPr="005B5A8C">
        <w:rPr>
          <w:rFonts w:cs="Times New Roman"/>
          <w:b/>
        </w:rPr>
        <w:tab/>
      </w:r>
      <w:r w:rsidRPr="005B5A8C">
        <w:rPr>
          <w:rFonts w:cs="Times New Roman"/>
        </w:rPr>
        <w:t>Kenya Red Cross Society</w:t>
      </w:r>
    </w:p>
    <w:p w14:paraId="19013250" w14:textId="77777777" w:rsidR="00995603" w:rsidRPr="005B5A8C" w:rsidRDefault="00995603">
      <w:pPr>
        <w:rPr>
          <w:rFonts w:cs="Times New Roman"/>
        </w:rPr>
      </w:pPr>
      <w:r w:rsidRPr="005B5A8C">
        <w:rPr>
          <w:rFonts w:cs="Times New Roman"/>
          <w:b/>
        </w:rPr>
        <w:t>NDMA:</w:t>
      </w:r>
      <w:r w:rsidRPr="005B5A8C">
        <w:rPr>
          <w:rFonts w:cs="Times New Roman"/>
        </w:rPr>
        <w:tab/>
        <w:t>National Drought Management Authority</w:t>
      </w:r>
    </w:p>
    <w:p w14:paraId="5DF3EDA5" w14:textId="77777777" w:rsidR="00995603" w:rsidRPr="005B5A8C" w:rsidRDefault="00995603">
      <w:pPr>
        <w:rPr>
          <w:rFonts w:cs="Times New Roman"/>
        </w:rPr>
      </w:pPr>
      <w:r w:rsidRPr="005B5A8C">
        <w:rPr>
          <w:rFonts w:cs="Times New Roman"/>
          <w:b/>
        </w:rPr>
        <w:t>NDMU:</w:t>
      </w:r>
      <w:r w:rsidRPr="005B5A8C">
        <w:rPr>
          <w:rFonts w:cs="Times New Roman"/>
        </w:rPr>
        <w:tab/>
        <w:t>National Disaster Management Unit</w:t>
      </w:r>
    </w:p>
    <w:p w14:paraId="71F0B0D3" w14:textId="77777777" w:rsidR="00995603" w:rsidRPr="005B5A8C" w:rsidRDefault="00995603">
      <w:pPr>
        <w:rPr>
          <w:rFonts w:cs="Times New Roman"/>
        </w:rPr>
      </w:pPr>
      <w:r w:rsidRPr="005B5A8C">
        <w:rPr>
          <w:rFonts w:cs="Times New Roman"/>
          <w:b/>
        </w:rPr>
        <w:t>NDOC:</w:t>
      </w:r>
      <w:r w:rsidRPr="005B5A8C">
        <w:rPr>
          <w:rFonts w:cs="Times New Roman"/>
        </w:rPr>
        <w:tab/>
        <w:t>National Disaster Operation Center</w:t>
      </w:r>
    </w:p>
    <w:p w14:paraId="39BC7F58" w14:textId="77777777" w:rsidR="00995603" w:rsidRPr="005B5A8C" w:rsidRDefault="00995603">
      <w:pPr>
        <w:rPr>
          <w:rFonts w:cs="Times New Roman"/>
        </w:rPr>
      </w:pPr>
      <w:r w:rsidRPr="005B5A8C">
        <w:rPr>
          <w:rFonts w:cs="Times New Roman"/>
          <w:b/>
        </w:rPr>
        <w:t>NGO:</w:t>
      </w:r>
      <w:r w:rsidRPr="005B5A8C">
        <w:rPr>
          <w:rFonts w:cs="Times New Roman"/>
          <w:b/>
        </w:rPr>
        <w:tab/>
      </w:r>
      <w:r w:rsidRPr="005B5A8C">
        <w:rPr>
          <w:rFonts w:cs="Times New Roman"/>
        </w:rPr>
        <w:tab/>
        <w:t>Non-Governmental Organization</w:t>
      </w:r>
    </w:p>
    <w:p w14:paraId="0F6E3401" w14:textId="77777777" w:rsidR="00995603" w:rsidRPr="005B5A8C" w:rsidRDefault="00995603">
      <w:pPr>
        <w:rPr>
          <w:rFonts w:cs="Times New Roman"/>
        </w:rPr>
      </w:pPr>
      <w:r w:rsidRPr="005B5A8C">
        <w:rPr>
          <w:rFonts w:cs="Times New Roman"/>
          <w:b/>
        </w:rPr>
        <w:t>RoK:</w:t>
      </w:r>
      <w:r w:rsidRPr="005B5A8C">
        <w:rPr>
          <w:rFonts w:cs="Times New Roman"/>
        </w:rPr>
        <w:tab/>
      </w:r>
      <w:r w:rsidRPr="005B5A8C">
        <w:rPr>
          <w:rFonts w:cs="Times New Roman"/>
        </w:rPr>
        <w:tab/>
        <w:t>Republic of Kenya</w:t>
      </w:r>
    </w:p>
    <w:p w14:paraId="11CDC675" w14:textId="2359C608" w:rsidR="00995603" w:rsidRDefault="00995603">
      <w:pPr>
        <w:rPr>
          <w:rFonts w:cs="Times New Roman"/>
        </w:rPr>
      </w:pPr>
      <w:r w:rsidRPr="005B5A8C">
        <w:rPr>
          <w:rFonts w:cs="Times New Roman"/>
          <w:b/>
        </w:rPr>
        <w:lastRenderedPageBreak/>
        <w:t>SFDRR:</w:t>
      </w:r>
      <w:r w:rsidRPr="005B5A8C">
        <w:rPr>
          <w:rFonts w:cs="Times New Roman"/>
        </w:rPr>
        <w:tab/>
        <w:t>Sendai Framework for Disaster Risk Reduction</w:t>
      </w:r>
    </w:p>
    <w:p w14:paraId="460EEF82" w14:textId="50EFA51D" w:rsidR="00DC0C33" w:rsidRDefault="00DC0C33">
      <w:pPr>
        <w:rPr>
          <w:rFonts w:cs="Times New Roman"/>
        </w:rPr>
      </w:pPr>
      <w:r w:rsidRPr="00DC0C33">
        <w:rPr>
          <w:rFonts w:cs="Times New Roman"/>
          <w:b/>
        </w:rPr>
        <w:t>SIA:</w:t>
      </w:r>
      <w:r>
        <w:rPr>
          <w:rFonts w:cs="Times New Roman"/>
          <w:b/>
        </w:rPr>
        <w:tab/>
      </w:r>
      <w:r>
        <w:rPr>
          <w:rFonts w:cs="Times New Roman"/>
          <w:b/>
        </w:rPr>
        <w:tab/>
      </w:r>
      <w:r w:rsidRPr="00DC0C33">
        <w:rPr>
          <w:rFonts w:cs="Times New Roman"/>
        </w:rPr>
        <w:t>Social Impact Assesment</w:t>
      </w:r>
    </w:p>
    <w:p w14:paraId="149E29AC" w14:textId="2F4BAE57" w:rsidR="00DC0C33" w:rsidRPr="00DC0C33" w:rsidRDefault="00DC0C33">
      <w:pPr>
        <w:rPr>
          <w:rFonts w:cs="Times New Roman"/>
          <w:b/>
        </w:rPr>
      </w:pPr>
      <w:r w:rsidRPr="00DC0C33">
        <w:rPr>
          <w:rFonts w:cs="Times New Roman"/>
          <w:b/>
        </w:rPr>
        <w:t>SOPs:</w:t>
      </w:r>
      <w:r>
        <w:rPr>
          <w:rFonts w:cs="Times New Roman"/>
        </w:rPr>
        <w:tab/>
      </w:r>
      <w:r>
        <w:rPr>
          <w:rFonts w:cs="Times New Roman"/>
        </w:rPr>
        <w:tab/>
        <w:t>Standard Operating Procedures</w:t>
      </w:r>
    </w:p>
    <w:p w14:paraId="1E4343E8" w14:textId="1E87F7E2" w:rsidR="00995603" w:rsidRDefault="00995603">
      <w:pPr>
        <w:rPr>
          <w:rFonts w:cs="Times New Roman"/>
        </w:rPr>
      </w:pPr>
      <w:r w:rsidRPr="005B5A8C">
        <w:rPr>
          <w:rFonts w:cs="Times New Roman"/>
          <w:b/>
        </w:rPr>
        <w:t>UN:</w:t>
      </w:r>
      <w:r w:rsidRPr="005B5A8C">
        <w:rPr>
          <w:rFonts w:cs="Times New Roman"/>
        </w:rPr>
        <w:tab/>
      </w:r>
      <w:r w:rsidRPr="005B5A8C">
        <w:rPr>
          <w:rFonts w:cs="Times New Roman"/>
        </w:rPr>
        <w:tab/>
        <w:t>United Nations</w:t>
      </w:r>
    </w:p>
    <w:p w14:paraId="613D4AED" w14:textId="75709DA1" w:rsidR="00DC0C33" w:rsidRPr="005B5A8C" w:rsidRDefault="00DC0C33">
      <w:pPr>
        <w:rPr>
          <w:rFonts w:cs="Times New Roman"/>
        </w:rPr>
      </w:pPr>
      <w:r w:rsidRPr="00DC0C33">
        <w:rPr>
          <w:rFonts w:cs="Times New Roman"/>
          <w:b/>
        </w:rPr>
        <w:t>UNDP:</w:t>
      </w:r>
      <w:r>
        <w:rPr>
          <w:rFonts w:cs="Times New Roman"/>
        </w:rPr>
        <w:tab/>
        <w:t>United Nation Development Programme</w:t>
      </w:r>
    </w:p>
    <w:p w14:paraId="6F1ED037" w14:textId="3CBBB291" w:rsidR="00EA71A6" w:rsidRDefault="00EA71A6">
      <w:pPr>
        <w:rPr>
          <w:rFonts w:cs="Times New Roman"/>
        </w:rPr>
      </w:pPr>
      <w:r w:rsidRPr="005B5A8C">
        <w:rPr>
          <w:rFonts w:cs="Times New Roman"/>
          <w:b/>
        </w:rPr>
        <w:t>UN</w:t>
      </w:r>
      <w:r w:rsidR="00F63753" w:rsidRPr="005B5A8C">
        <w:rPr>
          <w:rFonts w:cs="Times New Roman"/>
          <w:b/>
        </w:rPr>
        <w:t>D</w:t>
      </w:r>
      <w:r w:rsidRPr="005B5A8C">
        <w:rPr>
          <w:rFonts w:cs="Times New Roman"/>
          <w:b/>
        </w:rPr>
        <w:t>R</w:t>
      </w:r>
      <w:r w:rsidR="00F63753" w:rsidRPr="005B5A8C">
        <w:rPr>
          <w:rFonts w:cs="Times New Roman"/>
          <w:b/>
        </w:rPr>
        <w:t>R</w:t>
      </w:r>
      <w:r w:rsidRPr="005B5A8C">
        <w:rPr>
          <w:rFonts w:cs="Times New Roman"/>
          <w:b/>
        </w:rPr>
        <w:t>:</w:t>
      </w:r>
      <w:r w:rsidRPr="005B5A8C">
        <w:rPr>
          <w:rFonts w:cs="Times New Roman"/>
        </w:rPr>
        <w:t xml:space="preserve"> </w:t>
      </w:r>
      <w:r w:rsidRPr="005B5A8C">
        <w:rPr>
          <w:rFonts w:cs="Times New Roman"/>
        </w:rPr>
        <w:tab/>
        <w:t>United Nation office for Disaster</w:t>
      </w:r>
      <w:r w:rsidR="00F63753" w:rsidRPr="005B5A8C">
        <w:rPr>
          <w:rFonts w:cs="Times New Roman"/>
        </w:rPr>
        <w:t xml:space="preserve"> Risk Reduction </w:t>
      </w:r>
    </w:p>
    <w:p w14:paraId="07BE4111" w14:textId="132AC16C" w:rsidR="00DC0C33" w:rsidRPr="005B5A8C" w:rsidRDefault="00DC0C33">
      <w:pPr>
        <w:rPr>
          <w:rFonts w:cs="Times New Roman"/>
        </w:rPr>
      </w:pPr>
      <w:r w:rsidRPr="00DC0C33">
        <w:rPr>
          <w:rFonts w:cs="Times New Roman"/>
          <w:b/>
        </w:rPr>
        <w:t>UNISDR:</w:t>
      </w:r>
      <w:r>
        <w:rPr>
          <w:rFonts w:cs="Times New Roman"/>
        </w:rPr>
        <w:t xml:space="preserve"> </w:t>
      </w:r>
      <w:r>
        <w:rPr>
          <w:rFonts w:cs="Times New Roman"/>
        </w:rPr>
        <w:tab/>
        <w:t>United Nation International Strategy for Disaster Reduction</w:t>
      </w:r>
    </w:p>
    <w:p w14:paraId="39AF6BCC" w14:textId="77777777" w:rsidR="00995603" w:rsidRPr="005B5A8C" w:rsidRDefault="00995603">
      <w:pPr>
        <w:rPr>
          <w:rFonts w:cs="Times New Roman"/>
        </w:rPr>
      </w:pPr>
      <w:r w:rsidRPr="005B5A8C">
        <w:rPr>
          <w:rFonts w:cs="Times New Roman"/>
          <w:b/>
        </w:rPr>
        <w:t>WARMA:</w:t>
      </w:r>
      <w:r w:rsidRPr="005B5A8C">
        <w:rPr>
          <w:rFonts w:cs="Times New Roman"/>
        </w:rPr>
        <w:tab/>
        <w:t>water Resource Management Authority</w:t>
      </w:r>
    </w:p>
    <w:p w14:paraId="07FA3285" w14:textId="77777777" w:rsidR="00A20453" w:rsidRPr="005B5A8C" w:rsidRDefault="00A20453">
      <w:pPr>
        <w:spacing w:before="0" w:after="160" w:line="259" w:lineRule="auto"/>
        <w:jc w:val="left"/>
        <w:rPr>
          <w:rFonts w:eastAsiaTheme="majorEastAsia" w:cs="Times New Roman"/>
          <w:b/>
          <w:szCs w:val="32"/>
        </w:rPr>
      </w:pPr>
      <w:bookmarkStart w:id="20" w:name="_Toc101777165"/>
      <w:r w:rsidRPr="005B5A8C">
        <w:rPr>
          <w:rFonts w:cs="Times New Roman"/>
        </w:rPr>
        <w:br w:type="page"/>
      </w:r>
    </w:p>
    <w:p w14:paraId="6EA6B412" w14:textId="0E5ADA38" w:rsidR="00F06D90" w:rsidRPr="005B5A8C" w:rsidRDefault="00BF2330" w:rsidP="00995603">
      <w:pPr>
        <w:pStyle w:val="Heading1"/>
        <w:rPr>
          <w:rFonts w:cs="Times New Roman"/>
        </w:rPr>
      </w:pPr>
      <w:bookmarkStart w:id="21" w:name="_Toc182402710"/>
      <w:r w:rsidRPr="005B5A8C">
        <w:rPr>
          <w:rFonts w:cs="Times New Roman"/>
        </w:rPr>
        <w:lastRenderedPageBreak/>
        <w:t>OPERATIONAL DEFINITIONS OF TERMS</w:t>
      </w:r>
      <w:bookmarkEnd w:id="20"/>
      <w:bookmarkEnd w:id="21"/>
    </w:p>
    <w:p w14:paraId="638AD898" w14:textId="35952711" w:rsidR="00CB1DD5" w:rsidRPr="005B5A8C" w:rsidRDefault="00CB1DD5" w:rsidP="00CB1DD5">
      <w:pPr>
        <w:ind w:left="3600" w:hanging="3600"/>
        <w:rPr>
          <w:rFonts w:cs="Times New Roman"/>
        </w:rPr>
      </w:pPr>
      <w:r w:rsidRPr="005B5A8C">
        <w:rPr>
          <w:rFonts w:cs="Times New Roman"/>
          <w:b/>
          <w:szCs w:val="24"/>
        </w:rPr>
        <w:t xml:space="preserve">Disaster: </w:t>
      </w:r>
      <w:r w:rsidRPr="005B5A8C">
        <w:rPr>
          <w:rFonts w:cs="Times New Roman"/>
          <w:b/>
          <w:szCs w:val="24"/>
        </w:rPr>
        <w:tab/>
      </w:r>
      <w:r w:rsidRPr="005B5A8C">
        <w:rPr>
          <w:rFonts w:cs="Times New Roman"/>
        </w:rPr>
        <w:t>An emergency event that occurs with little or no warning and that causes more destruction or disruption of operations than the community can correct by application of its own resources. Disasters result into loss of lives, destructions of infrastructures like roads and water facilities, bodily injury to people, loss of assets, and business.</w:t>
      </w:r>
    </w:p>
    <w:p w14:paraId="3608864D" w14:textId="5F439E7D" w:rsidR="00CB1DD5" w:rsidRPr="005B5A8C" w:rsidRDefault="00CB1DD5" w:rsidP="00CB1DD5">
      <w:pPr>
        <w:ind w:left="3600" w:hanging="3600"/>
        <w:rPr>
          <w:rFonts w:cs="Times New Roman"/>
        </w:rPr>
      </w:pPr>
      <w:r w:rsidRPr="00CB1518">
        <w:rPr>
          <w:rFonts w:cs="Times New Roman"/>
          <w:b/>
        </w:rPr>
        <w:t xml:space="preserve">Disaster </w:t>
      </w:r>
      <w:r w:rsidR="00661A71">
        <w:rPr>
          <w:rFonts w:cs="Times New Roman"/>
          <w:b/>
        </w:rPr>
        <w:t xml:space="preserve">Risk </w:t>
      </w:r>
      <w:r w:rsidRPr="00CB1518">
        <w:rPr>
          <w:rFonts w:cs="Times New Roman"/>
          <w:b/>
        </w:rPr>
        <w:t>Resilience:</w:t>
      </w:r>
      <w:r w:rsidRPr="005B5A8C">
        <w:rPr>
          <w:rFonts w:cs="Times New Roman"/>
          <w:b/>
        </w:rPr>
        <w:t xml:space="preserve"> </w:t>
      </w:r>
      <w:r w:rsidRPr="005B5A8C">
        <w:rPr>
          <w:rFonts w:cs="Times New Roman"/>
          <w:b/>
        </w:rPr>
        <w:tab/>
      </w:r>
      <w:r w:rsidRPr="005B5A8C">
        <w:rPr>
          <w:rFonts w:cs="Times New Roman"/>
        </w:rPr>
        <w:t>The capability of an organization, community and people that are exposed to hazards to be able to resist, absorb, adapt and be able to recover from the hazard effect in an efficient and timely way and be able to preserve and or restore its essential structures and functions</w:t>
      </w:r>
    </w:p>
    <w:p w14:paraId="0AAD0723" w14:textId="5598A1E0" w:rsidR="00CB1DD5" w:rsidRPr="005B5A8C" w:rsidRDefault="00CB1DD5" w:rsidP="00CB1DD5">
      <w:pPr>
        <w:ind w:left="3600" w:hanging="3600"/>
        <w:rPr>
          <w:rFonts w:cs="Times New Roman"/>
          <w:szCs w:val="24"/>
        </w:rPr>
      </w:pPr>
      <w:r w:rsidRPr="005B5A8C">
        <w:rPr>
          <w:rFonts w:cs="Times New Roman"/>
          <w:b/>
          <w:szCs w:val="24"/>
        </w:rPr>
        <w:t>Disaster Risk Governance</w:t>
      </w:r>
      <w:r w:rsidRPr="005B5A8C">
        <w:rPr>
          <w:rFonts w:cs="Times New Roman"/>
          <w:b/>
          <w:szCs w:val="24"/>
        </w:rPr>
        <w:tab/>
      </w:r>
      <w:r w:rsidR="00084075">
        <w:rPr>
          <w:rFonts w:cs="Times New Roman"/>
          <w:szCs w:val="24"/>
        </w:rPr>
        <w:t xml:space="preserve">refers to </w:t>
      </w:r>
      <w:r w:rsidRPr="005B5A8C">
        <w:rPr>
          <w:rFonts w:cs="Times New Roman"/>
          <w:szCs w:val="24"/>
        </w:rPr>
        <w:t>way</w:t>
      </w:r>
      <w:r w:rsidR="00084075">
        <w:rPr>
          <w:rFonts w:cs="Times New Roman"/>
          <w:szCs w:val="24"/>
        </w:rPr>
        <w:t>s</w:t>
      </w:r>
      <w:r w:rsidRPr="005B5A8C">
        <w:rPr>
          <w:rFonts w:cs="Times New Roman"/>
          <w:szCs w:val="24"/>
        </w:rPr>
        <w:t xml:space="preserve"> in which public </w:t>
      </w:r>
      <w:r w:rsidR="008C33CA">
        <w:rPr>
          <w:rFonts w:cs="Times New Roman"/>
          <w:szCs w:val="24"/>
        </w:rPr>
        <w:t>agencies, public</w:t>
      </w:r>
      <w:r w:rsidRPr="005B5A8C">
        <w:rPr>
          <w:rFonts w:cs="Times New Roman"/>
          <w:szCs w:val="24"/>
        </w:rPr>
        <w:t xml:space="preserve"> servants, </w:t>
      </w:r>
      <w:r w:rsidR="00084075">
        <w:rPr>
          <w:rFonts w:cs="Times New Roman"/>
          <w:szCs w:val="24"/>
        </w:rPr>
        <w:t xml:space="preserve">private </w:t>
      </w:r>
      <w:r w:rsidR="008C33CA">
        <w:rPr>
          <w:rFonts w:cs="Times New Roman"/>
          <w:szCs w:val="24"/>
        </w:rPr>
        <w:t>sectors, media</w:t>
      </w:r>
      <w:r w:rsidR="00084075">
        <w:rPr>
          <w:rFonts w:cs="Times New Roman"/>
          <w:szCs w:val="24"/>
        </w:rPr>
        <w:t xml:space="preserve"> </w:t>
      </w:r>
      <w:r w:rsidRPr="005B5A8C">
        <w:rPr>
          <w:rFonts w:cs="Times New Roman"/>
          <w:szCs w:val="24"/>
        </w:rPr>
        <w:t xml:space="preserve">and civil society at </w:t>
      </w:r>
      <w:r w:rsidR="00084075">
        <w:rPr>
          <w:rFonts w:cs="Times New Roman"/>
          <w:szCs w:val="24"/>
        </w:rPr>
        <w:t xml:space="preserve">grass </w:t>
      </w:r>
      <w:r w:rsidR="008C33CA">
        <w:rPr>
          <w:rFonts w:cs="Times New Roman"/>
          <w:szCs w:val="24"/>
        </w:rPr>
        <w:t>roots, local</w:t>
      </w:r>
      <w:r w:rsidR="00084075">
        <w:rPr>
          <w:rFonts w:cs="Times New Roman"/>
          <w:szCs w:val="24"/>
        </w:rPr>
        <w:t>, national and regional level</w:t>
      </w:r>
      <w:r w:rsidRPr="005B5A8C">
        <w:rPr>
          <w:rFonts w:cs="Times New Roman"/>
          <w:szCs w:val="24"/>
        </w:rPr>
        <w:t xml:space="preserve"> </w:t>
      </w:r>
      <w:r w:rsidR="00084075" w:rsidRPr="005B5A8C">
        <w:rPr>
          <w:rFonts w:cs="Times New Roman"/>
          <w:szCs w:val="24"/>
        </w:rPr>
        <w:t>collaborate</w:t>
      </w:r>
      <w:r w:rsidRPr="005B5A8C">
        <w:rPr>
          <w:rFonts w:cs="Times New Roman"/>
          <w:szCs w:val="24"/>
        </w:rPr>
        <w:t xml:space="preserve"> </w:t>
      </w:r>
      <w:r w:rsidR="00084075">
        <w:rPr>
          <w:rFonts w:cs="Times New Roman"/>
          <w:szCs w:val="24"/>
        </w:rPr>
        <w:t xml:space="preserve">for purposing of </w:t>
      </w:r>
      <w:r w:rsidRPr="005B5A8C">
        <w:rPr>
          <w:rFonts w:cs="Times New Roman"/>
          <w:szCs w:val="24"/>
        </w:rPr>
        <w:t>manage</w:t>
      </w:r>
      <w:r w:rsidR="00084075">
        <w:rPr>
          <w:rFonts w:cs="Times New Roman"/>
          <w:szCs w:val="24"/>
        </w:rPr>
        <w:t>ment and reduction of</w:t>
      </w:r>
      <w:r w:rsidRPr="005B5A8C">
        <w:rPr>
          <w:rFonts w:cs="Times New Roman"/>
          <w:szCs w:val="24"/>
        </w:rPr>
        <w:t xml:space="preserve"> disaster</w:t>
      </w:r>
      <w:r w:rsidR="00084075">
        <w:rPr>
          <w:rFonts w:cs="Times New Roman"/>
          <w:szCs w:val="24"/>
        </w:rPr>
        <w:t>s</w:t>
      </w:r>
      <w:r w:rsidRPr="005B5A8C">
        <w:rPr>
          <w:rFonts w:cs="Times New Roman"/>
          <w:szCs w:val="24"/>
        </w:rPr>
        <w:t xml:space="preserve"> and climate </w:t>
      </w:r>
      <w:r w:rsidR="00084075" w:rsidRPr="005B5A8C">
        <w:rPr>
          <w:rFonts w:cs="Times New Roman"/>
          <w:szCs w:val="24"/>
        </w:rPr>
        <w:t>linked</w:t>
      </w:r>
      <w:r w:rsidRPr="005B5A8C">
        <w:rPr>
          <w:rFonts w:cs="Times New Roman"/>
          <w:szCs w:val="24"/>
        </w:rPr>
        <w:t xml:space="preserve"> risks. it </w:t>
      </w:r>
      <w:r w:rsidR="00084075">
        <w:rPr>
          <w:rFonts w:cs="Times New Roman"/>
          <w:szCs w:val="24"/>
        </w:rPr>
        <w:t>involves</w:t>
      </w:r>
      <w:r w:rsidRPr="005B5A8C">
        <w:rPr>
          <w:rFonts w:cs="Times New Roman"/>
          <w:szCs w:val="24"/>
        </w:rPr>
        <w:t xml:space="preserve"> </w:t>
      </w:r>
      <w:r w:rsidR="008C33CA" w:rsidRPr="005B5A8C">
        <w:rPr>
          <w:rFonts w:cs="Times New Roman"/>
        </w:rPr>
        <w:t>institutions,</w:t>
      </w:r>
      <w:r w:rsidR="008C33CA">
        <w:rPr>
          <w:rFonts w:cs="Times New Roman"/>
        </w:rPr>
        <w:t xml:space="preserve"> legal and policy frameworks and mechanisms</w:t>
      </w:r>
      <w:r w:rsidRPr="005B5A8C">
        <w:rPr>
          <w:rFonts w:cs="Times New Roman"/>
        </w:rPr>
        <w:t xml:space="preserve"> to guide, </w:t>
      </w:r>
      <w:r w:rsidR="008C33CA" w:rsidRPr="005B5A8C">
        <w:rPr>
          <w:rFonts w:cs="Times New Roman"/>
        </w:rPr>
        <w:t>organize</w:t>
      </w:r>
      <w:r w:rsidRPr="005B5A8C">
        <w:rPr>
          <w:rFonts w:cs="Times New Roman"/>
        </w:rPr>
        <w:t xml:space="preserve"> and oversee dis</w:t>
      </w:r>
      <w:r w:rsidR="008C33CA">
        <w:rPr>
          <w:rFonts w:cs="Times New Roman"/>
        </w:rPr>
        <w:t>aster risk reduction and related policy</w:t>
      </w:r>
      <w:r w:rsidRPr="005B5A8C">
        <w:rPr>
          <w:rFonts w:cs="Times New Roman"/>
        </w:rPr>
        <w:t xml:space="preserve"> areas.</w:t>
      </w:r>
    </w:p>
    <w:p w14:paraId="095927D0" w14:textId="18A5D320" w:rsidR="00367456" w:rsidRPr="005B5A8C" w:rsidRDefault="00367456" w:rsidP="00995603">
      <w:pPr>
        <w:ind w:left="3600" w:hanging="3600"/>
        <w:rPr>
          <w:rFonts w:cs="Times New Roman"/>
          <w:szCs w:val="24"/>
        </w:rPr>
      </w:pPr>
      <w:r w:rsidRPr="005B5A8C">
        <w:rPr>
          <w:rFonts w:cs="Times New Roman"/>
          <w:b/>
          <w:szCs w:val="24"/>
        </w:rPr>
        <w:t>Disaster Risk Management:</w:t>
      </w:r>
      <w:r w:rsidRPr="005B5A8C">
        <w:rPr>
          <w:rFonts w:cs="Times New Roman"/>
          <w:szCs w:val="24"/>
        </w:rPr>
        <w:t xml:space="preserve"> </w:t>
      </w:r>
      <w:r w:rsidRPr="005B5A8C">
        <w:rPr>
          <w:rFonts w:cs="Times New Roman"/>
          <w:szCs w:val="24"/>
        </w:rPr>
        <w:tab/>
      </w:r>
      <w:r w:rsidR="008C33CA">
        <w:rPr>
          <w:rFonts w:cs="Times New Roman"/>
          <w:szCs w:val="24"/>
        </w:rPr>
        <w:t xml:space="preserve">refers to </w:t>
      </w:r>
      <w:r w:rsidR="008C33CA">
        <w:rPr>
          <w:rFonts w:cs="Times New Roman"/>
        </w:rPr>
        <w:t>the organizations of administrative bureaucracies, systems, operations and human resources capabilities to plan, strategies and implement approaches aimed at lessening the negative effects of disasters and hazards</w:t>
      </w:r>
      <w:r w:rsidRPr="005B5A8C">
        <w:rPr>
          <w:rFonts w:cs="Times New Roman"/>
          <w:szCs w:val="24"/>
        </w:rPr>
        <w:t>.</w:t>
      </w:r>
    </w:p>
    <w:p w14:paraId="4F67182D" w14:textId="10672607" w:rsidR="00CB1DD5" w:rsidRPr="005B5A8C" w:rsidRDefault="00CB1DD5" w:rsidP="00CB1DD5">
      <w:pPr>
        <w:ind w:left="3600" w:hanging="3600"/>
        <w:rPr>
          <w:rFonts w:cs="Times New Roman"/>
          <w:szCs w:val="24"/>
        </w:rPr>
      </w:pPr>
      <w:r w:rsidRPr="005B5A8C">
        <w:rPr>
          <w:rFonts w:cs="Times New Roman"/>
          <w:b/>
          <w:szCs w:val="24"/>
        </w:rPr>
        <w:t>Disaster Preparedness</w:t>
      </w:r>
      <w:r w:rsidRPr="005B5A8C">
        <w:rPr>
          <w:rFonts w:cs="Times New Roman"/>
          <w:szCs w:val="24"/>
        </w:rPr>
        <w:t xml:space="preserve">: </w:t>
      </w:r>
      <w:r w:rsidRPr="005B5A8C">
        <w:rPr>
          <w:rFonts w:cs="Times New Roman"/>
          <w:szCs w:val="24"/>
        </w:rPr>
        <w:tab/>
      </w:r>
      <w:r w:rsidR="008455E0">
        <w:rPr>
          <w:rFonts w:cs="Times New Roman"/>
          <w:szCs w:val="24"/>
        </w:rPr>
        <w:t>refers to capacity developed for</w:t>
      </w:r>
      <w:r w:rsidRPr="005B5A8C">
        <w:rPr>
          <w:rFonts w:cs="Times New Roman"/>
          <w:szCs w:val="24"/>
        </w:rPr>
        <w:t xml:space="preserve"> effective anticipat</w:t>
      </w:r>
      <w:r w:rsidR="008455E0">
        <w:rPr>
          <w:rFonts w:cs="Times New Roman"/>
          <w:szCs w:val="24"/>
        </w:rPr>
        <w:t>ion</w:t>
      </w:r>
      <w:r w:rsidRPr="005B5A8C">
        <w:rPr>
          <w:rFonts w:cs="Times New Roman"/>
          <w:szCs w:val="24"/>
        </w:rPr>
        <w:t>, respond</w:t>
      </w:r>
      <w:r w:rsidR="008455E0">
        <w:rPr>
          <w:rFonts w:cs="Times New Roman"/>
          <w:szCs w:val="24"/>
        </w:rPr>
        <w:t>ing</w:t>
      </w:r>
      <w:r w:rsidRPr="005B5A8C">
        <w:rPr>
          <w:rFonts w:cs="Times New Roman"/>
          <w:szCs w:val="24"/>
        </w:rPr>
        <w:t>, and recover</w:t>
      </w:r>
      <w:r w:rsidR="008455E0">
        <w:rPr>
          <w:rFonts w:cs="Times New Roman"/>
          <w:szCs w:val="24"/>
        </w:rPr>
        <w:t xml:space="preserve">ing from </w:t>
      </w:r>
      <w:r w:rsidRPr="005B5A8C">
        <w:rPr>
          <w:rFonts w:cs="Times New Roman"/>
          <w:szCs w:val="24"/>
        </w:rPr>
        <w:t>the impacts of</w:t>
      </w:r>
      <w:r w:rsidR="008455E0">
        <w:rPr>
          <w:rFonts w:cs="Times New Roman"/>
          <w:szCs w:val="24"/>
        </w:rPr>
        <w:t xml:space="preserve"> hazards events</w:t>
      </w:r>
      <w:r w:rsidRPr="005B5A8C">
        <w:rPr>
          <w:rFonts w:cs="Times New Roman"/>
          <w:szCs w:val="24"/>
        </w:rPr>
        <w:t>.</w:t>
      </w:r>
    </w:p>
    <w:p w14:paraId="3C590924" w14:textId="4D111593" w:rsidR="00367456" w:rsidRPr="005B5A8C" w:rsidRDefault="00CD1719" w:rsidP="00995603">
      <w:pPr>
        <w:ind w:left="3600" w:hanging="3600"/>
        <w:rPr>
          <w:rFonts w:cs="Times New Roman"/>
        </w:rPr>
      </w:pPr>
      <w:r w:rsidRPr="005B5A8C">
        <w:rPr>
          <w:rFonts w:cs="Times New Roman"/>
          <w:b/>
        </w:rPr>
        <w:t>Disaster Risk R</w:t>
      </w:r>
      <w:r w:rsidR="00367456" w:rsidRPr="005B5A8C">
        <w:rPr>
          <w:rFonts w:cs="Times New Roman"/>
          <w:b/>
        </w:rPr>
        <w:t>eduction</w:t>
      </w:r>
      <w:r w:rsidR="00367456" w:rsidRPr="005B5A8C">
        <w:rPr>
          <w:rFonts w:cs="Times New Roman"/>
          <w:szCs w:val="24"/>
        </w:rPr>
        <w:t xml:space="preserve">: </w:t>
      </w:r>
      <w:r w:rsidR="00367456" w:rsidRPr="005B5A8C">
        <w:rPr>
          <w:rFonts w:cs="Times New Roman"/>
          <w:szCs w:val="24"/>
        </w:rPr>
        <w:tab/>
      </w:r>
      <w:r w:rsidR="002742F2" w:rsidRPr="005B5A8C">
        <w:rPr>
          <w:rFonts w:cs="Times New Roman"/>
          <w:szCs w:val="24"/>
        </w:rPr>
        <w:t>is define</w:t>
      </w:r>
      <w:r w:rsidRPr="005B5A8C">
        <w:rPr>
          <w:rFonts w:cs="Times New Roman"/>
          <w:szCs w:val="24"/>
        </w:rPr>
        <w:t>d</w:t>
      </w:r>
      <w:r w:rsidR="002742F2" w:rsidRPr="005B5A8C">
        <w:rPr>
          <w:rFonts w:cs="Times New Roman"/>
          <w:szCs w:val="24"/>
        </w:rPr>
        <w:t xml:space="preserve"> as a </w:t>
      </w:r>
      <w:r w:rsidR="008B5B7B" w:rsidRPr="005B5A8C">
        <w:rPr>
          <w:rFonts w:cs="Times New Roman"/>
        </w:rPr>
        <w:t>concept as well as method of lowering disaster risk through organize</w:t>
      </w:r>
      <w:r w:rsidRPr="005B5A8C">
        <w:rPr>
          <w:rFonts w:cs="Times New Roman"/>
        </w:rPr>
        <w:t>d initiatives for assesment</w:t>
      </w:r>
      <w:r w:rsidR="002742F2" w:rsidRPr="005B5A8C">
        <w:rPr>
          <w:rFonts w:cs="Times New Roman"/>
        </w:rPr>
        <w:t xml:space="preserve"> and management of factors causing disasters</w:t>
      </w:r>
      <w:r w:rsidR="008B5B7B" w:rsidRPr="005B5A8C">
        <w:rPr>
          <w:rFonts w:cs="Times New Roman"/>
        </w:rPr>
        <w:t xml:space="preserve">, </w:t>
      </w:r>
      <w:r w:rsidR="002742F2" w:rsidRPr="005B5A8C">
        <w:rPr>
          <w:rFonts w:cs="Times New Roman"/>
        </w:rPr>
        <w:t xml:space="preserve">through </w:t>
      </w:r>
      <w:r w:rsidR="002742F2" w:rsidRPr="005B5A8C">
        <w:rPr>
          <w:rFonts w:cs="Times New Roman"/>
        </w:rPr>
        <w:lastRenderedPageBreak/>
        <w:t xml:space="preserve">mechanism that </w:t>
      </w:r>
      <w:r w:rsidR="007E6067" w:rsidRPr="005B5A8C">
        <w:rPr>
          <w:rFonts w:cs="Times New Roman"/>
        </w:rPr>
        <w:t>lessens</w:t>
      </w:r>
      <w:r w:rsidR="002742F2" w:rsidRPr="005B5A8C">
        <w:rPr>
          <w:rFonts w:cs="Times New Roman"/>
        </w:rPr>
        <w:t xml:space="preserve"> </w:t>
      </w:r>
      <w:r w:rsidR="007E6067">
        <w:rPr>
          <w:rFonts w:cs="Times New Roman"/>
        </w:rPr>
        <w:t xml:space="preserve">hazards </w:t>
      </w:r>
      <w:r w:rsidR="002742F2" w:rsidRPr="005B5A8C">
        <w:rPr>
          <w:rFonts w:cs="Times New Roman"/>
        </w:rPr>
        <w:t xml:space="preserve">exposure, lessening the vulnerability </w:t>
      </w:r>
      <w:r w:rsidR="00B64379" w:rsidRPr="005B5A8C">
        <w:rPr>
          <w:rFonts w:cs="Times New Roman"/>
        </w:rPr>
        <w:t>levels</w:t>
      </w:r>
      <w:r w:rsidR="002742F2" w:rsidRPr="005B5A8C">
        <w:rPr>
          <w:rFonts w:cs="Times New Roman"/>
        </w:rPr>
        <w:t xml:space="preserve"> of people and their </w:t>
      </w:r>
      <w:r w:rsidR="00B64379" w:rsidRPr="005B5A8C">
        <w:rPr>
          <w:rFonts w:cs="Times New Roman"/>
        </w:rPr>
        <w:t>assets</w:t>
      </w:r>
      <w:r w:rsidR="002742F2" w:rsidRPr="005B5A8C">
        <w:rPr>
          <w:rFonts w:cs="Times New Roman"/>
        </w:rPr>
        <w:t xml:space="preserve"> or livelihoods</w:t>
      </w:r>
      <w:r w:rsidR="008B5B7B" w:rsidRPr="005B5A8C">
        <w:rPr>
          <w:rFonts w:cs="Times New Roman"/>
        </w:rPr>
        <w:t>,</w:t>
      </w:r>
      <w:r w:rsidR="002742F2" w:rsidRPr="005B5A8C">
        <w:rPr>
          <w:rFonts w:cs="Times New Roman"/>
        </w:rPr>
        <w:t xml:space="preserve"> sustainable managements of environments and lands, and improving preparedness cap</w:t>
      </w:r>
      <w:r w:rsidR="00B64379" w:rsidRPr="005B5A8C">
        <w:rPr>
          <w:rFonts w:cs="Times New Roman"/>
        </w:rPr>
        <w:t>a</w:t>
      </w:r>
      <w:r w:rsidR="002742F2" w:rsidRPr="005B5A8C">
        <w:rPr>
          <w:rFonts w:cs="Times New Roman"/>
        </w:rPr>
        <w:t xml:space="preserve">city </w:t>
      </w:r>
      <w:r w:rsidR="00B64379" w:rsidRPr="005B5A8C">
        <w:rPr>
          <w:rFonts w:cs="Times New Roman"/>
        </w:rPr>
        <w:t>for disaster events</w:t>
      </w:r>
      <w:r w:rsidR="008B5B7B" w:rsidRPr="005B5A8C">
        <w:rPr>
          <w:rFonts w:cs="Times New Roman"/>
        </w:rPr>
        <w:t>.</w:t>
      </w:r>
    </w:p>
    <w:p w14:paraId="72D1954D" w14:textId="2F143050" w:rsidR="00FC1047" w:rsidRPr="005B5A8C" w:rsidRDefault="00FC1047" w:rsidP="00FC1047">
      <w:pPr>
        <w:ind w:left="3600" w:hanging="3600"/>
        <w:rPr>
          <w:rFonts w:cs="Times New Roman"/>
        </w:rPr>
      </w:pPr>
      <w:r w:rsidRPr="005B5A8C">
        <w:rPr>
          <w:rFonts w:cs="Times New Roman"/>
          <w:b/>
        </w:rPr>
        <w:t>Disaster Risk Reduction Measures:</w:t>
      </w:r>
      <w:r w:rsidR="0062205E" w:rsidRPr="005B5A8C">
        <w:rPr>
          <w:rFonts w:cs="Times New Roman"/>
          <w:b/>
        </w:rPr>
        <w:t xml:space="preserve"> </w:t>
      </w:r>
      <w:r w:rsidR="0062205E" w:rsidRPr="005B5A8C">
        <w:rPr>
          <w:rFonts w:cs="Times New Roman"/>
        </w:rPr>
        <w:t xml:space="preserve">Refers to a coordinated and structured </w:t>
      </w:r>
      <w:r w:rsidR="007E6067">
        <w:rPr>
          <w:rFonts w:cs="Times New Roman"/>
        </w:rPr>
        <w:t>government</w:t>
      </w:r>
      <w:r w:rsidRPr="005B5A8C">
        <w:rPr>
          <w:rFonts w:cs="Times New Roman"/>
        </w:rPr>
        <w:t xml:space="preserve"> and private</w:t>
      </w:r>
      <w:r w:rsidR="007E6067">
        <w:rPr>
          <w:rFonts w:cs="Times New Roman"/>
        </w:rPr>
        <w:t xml:space="preserve"> led investment on</w:t>
      </w:r>
      <w:r w:rsidRPr="005B5A8C">
        <w:rPr>
          <w:rFonts w:cs="Times New Roman"/>
        </w:rPr>
        <w:t xml:space="preserve"> disaster risk</w:t>
      </w:r>
      <w:r w:rsidR="007E6067">
        <w:rPr>
          <w:rFonts w:cs="Times New Roman"/>
        </w:rPr>
        <w:t xml:space="preserve"> reduction and</w:t>
      </w:r>
      <w:r w:rsidRPr="005B5A8C">
        <w:rPr>
          <w:rFonts w:cs="Times New Roman"/>
        </w:rPr>
        <w:t xml:space="preserve"> prevention through </w:t>
      </w:r>
      <w:r w:rsidR="007E6067" w:rsidRPr="005B5A8C">
        <w:rPr>
          <w:rFonts w:cs="Times New Roman"/>
        </w:rPr>
        <w:t>application</w:t>
      </w:r>
      <w:r w:rsidR="00CB1DD5" w:rsidRPr="005B5A8C">
        <w:rPr>
          <w:rFonts w:cs="Times New Roman"/>
        </w:rPr>
        <w:t xml:space="preserve"> of </w:t>
      </w:r>
      <w:r w:rsidR="007E6067" w:rsidRPr="005B5A8C">
        <w:rPr>
          <w:rFonts w:cs="Times New Roman"/>
        </w:rPr>
        <w:t>physical</w:t>
      </w:r>
      <w:r w:rsidR="007E6067">
        <w:rPr>
          <w:rFonts w:cs="Times New Roman"/>
        </w:rPr>
        <w:t xml:space="preserve"> and non-physical</w:t>
      </w:r>
      <w:r w:rsidR="00923AB1" w:rsidRPr="005B5A8C">
        <w:rPr>
          <w:rFonts w:cs="Times New Roman"/>
        </w:rPr>
        <w:t xml:space="preserve"> interventions</w:t>
      </w:r>
      <w:r w:rsidR="0062205E" w:rsidRPr="005B5A8C">
        <w:rPr>
          <w:rFonts w:cs="Times New Roman"/>
        </w:rPr>
        <w:t>.</w:t>
      </w:r>
    </w:p>
    <w:p w14:paraId="2A6C7B5D" w14:textId="27E194F1" w:rsidR="00367456" w:rsidRPr="005B5A8C" w:rsidRDefault="00367456" w:rsidP="00995603">
      <w:pPr>
        <w:ind w:left="3600" w:hanging="3600"/>
        <w:rPr>
          <w:rFonts w:cs="Times New Roman"/>
          <w:szCs w:val="24"/>
        </w:rPr>
      </w:pPr>
      <w:r w:rsidRPr="005B5A8C">
        <w:rPr>
          <w:rFonts w:cs="Times New Roman"/>
          <w:b/>
          <w:szCs w:val="24"/>
        </w:rPr>
        <w:t>Early warning system:</w:t>
      </w:r>
      <w:r w:rsidRPr="005B5A8C">
        <w:rPr>
          <w:rFonts w:cs="Times New Roman"/>
          <w:szCs w:val="24"/>
        </w:rPr>
        <w:t xml:space="preserve"> </w:t>
      </w:r>
      <w:r w:rsidRPr="005B5A8C">
        <w:rPr>
          <w:rFonts w:cs="Times New Roman"/>
          <w:szCs w:val="24"/>
        </w:rPr>
        <w:tab/>
      </w:r>
      <w:r w:rsidR="00F63753" w:rsidRPr="005B5A8C">
        <w:rPr>
          <w:rFonts w:cs="Times New Roman"/>
          <w:szCs w:val="24"/>
        </w:rPr>
        <w:t>A</w:t>
      </w:r>
      <w:r w:rsidR="00314E4A" w:rsidRPr="005B5A8C">
        <w:rPr>
          <w:rFonts w:cs="Times New Roman"/>
          <w:szCs w:val="24"/>
        </w:rPr>
        <w:t xml:space="preserve"> system for collection</w:t>
      </w:r>
      <w:r w:rsidR="00F63753" w:rsidRPr="005B5A8C">
        <w:rPr>
          <w:rFonts w:cs="Times New Roman"/>
          <w:szCs w:val="24"/>
        </w:rPr>
        <w:t>,</w:t>
      </w:r>
      <w:r w:rsidR="00314E4A" w:rsidRPr="005B5A8C">
        <w:rPr>
          <w:rFonts w:cs="Times New Roman"/>
          <w:szCs w:val="24"/>
        </w:rPr>
        <w:t xml:space="preserve"> analyzing and dissemination </w:t>
      </w:r>
      <w:r w:rsidR="00F63753" w:rsidRPr="005B5A8C">
        <w:rPr>
          <w:rFonts w:cs="Times New Roman"/>
          <w:szCs w:val="24"/>
        </w:rPr>
        <w:t xml:space="preserve">of </w:t>
      </w:r>
      <w:r w:rsidR="00314E4A" w:rsidRPr="005B5A8C">
        <w:rPr>
          <w:rFonts w:cs="Times New Roman"/>
          <w:szCs w:val="24"/>
        </w:rPr>
        <w:t>warning information’s of probable hazards and disaster events to enable organizations, communities and individuals to prepare to prevent or mitigate and act appropriat</w:t>
      </w:r>
      <w:r w:rsidR="00F63753" w:rsidRPr="005B5A8C">
        <w:rPr>
          <w:rFonts w:cs="Times New Roman"/>
          <w:szCs w:val="24"/>
        </w:rPr>
        <w:t>ely in order to avert or reduce</w:t>
      </w:r>
      <w:r w:rsidR="00314E4A" w:rsidRPr="005B5A8C">
        <w:rPr>
          <w:rFonts w:cs="Times New Roman"/>
          <w:szCs w:val="24"/>
        </w:rPr>
        <w:t xml:space="preserve"> chances of incurring loss as a result of hazard or disaster event</w:t>
      </w:r>
      <w:r w:rsidRPr="005B5A8C">
        <w:rPr>
          <w:rFonts w:cs="Times New Roman"/>
          <w:szCs w:val="24"/>
        </w:rPr>
        <w:t>.</w:t>
      </w:r>
    </w:p>
    <w:p w14:paraId="172A7563" w14:textId="1B6618D6" w:rsidR="00367456" w:rsidRPr="005B5A8C" w:rsidRDefault="00367456" w:rsidP="00995603">
      <w:pPr>
        <w:ind w:left="3600" w:hanging="3600"/>
        <w:rPr>
          <w:rFonts w:cs="Times New Roman"/>
          <w:b/>
        </w:rPr>
      </w:pPr>
      <w:r w:rsidRPr="005B5A8C">
        <w:rPr>
          <w:rFonts w:cs="Times New Roman"/>
          <w:b/>
        </w:rPr>
        <w:t xml:space="preserve">Hazard: </w:t>
      </w:r>
      <w:r w:rsidRPr="005B5A8C">
        <w:rPr>
          <w:rFonts w:cs="Times New Roman"/>
          <w:b/>
        </w:rPr>
        <w:tab/>
      </w:r>
      <w:r w:rsidR="007E6067">
        <w:rPr>
          <w:rFonts w:cs="Times New Roman"/>
          <w:szCs w:val="24"/>
        </w:rPr>
        <w:t xml:space="preserve">refers to </w:t>
      </w:r>
      <w:r w:rsidRPr="005B5A8C">
        <w:rPr>
          <w:rFonts w:cs="Times New Roman"/>
          <w:szCs w:val="24"/>
        </w:rPr>
        <w:t xml:space="preserve">dangerous </w:t>
      </w:r>
      <w:r w:rsidR="007E6067" w:rsidRPr="005B5A8C">
        <w:rPr>
          <w:rFonts w:cs="Times New Roman"/>
          <w:szCs w:val="24"/>
        </w:rPr>
        <w:t>occurrence</w:t>
      </w:r>
      <w:r w:rsidRPr="005B5A8C">
        <w:rPr>
          <w:rFonts w:cs="Times New Roman"/>
          <w:szCs w:val="24"/>
        </w:rPr>
        <w:t xml:space="preserve">, </w:t>
      </w:r>
      <w:r w:rsidR="007E6067">
        <w:rPr>
          <w:rFonts w:cs="Times New Roman"/>
          <w:szCs w:val="24"/>
        </w:rPr>
        <w:t>events, object</w:t>
      </w:r>
      <w:r w:rsidRPr="005B5A8C">
        <w:rPr>
          <w:rFonts w:cs="Times New Roman"/>
          <w:szCs w:val="24"/>
        </w:rPr>
        <w:t>,</w:t>
      </w:r>
      <w:r w:rsidR="007E6067">
        <w:rPr>
          <w:rFonts w:cs="Times New Roman"/>
          <w:szCs w:val="24"/>
        </w:rPr>
        <w:t xml:space="preserve"> condition or </w:t>
      </w:r>
      <w:r w:rsidRPr="005B5A8C">
        <w:rPr>
          <w:rFonts w:cs="Times New Roman"/>
          <w:szCs w:val="24"/>
        </w:rPr>
        <w:t xml:space="preserve"> human activity that </w:t>
      </w:r>
      <w:r w:rsidR="007E6067" w:rsidRPr="005B5A8C">
        <w:rPr>
          <w:rFonts w:cs="Times New Roman"/>
          <w:szCs w:val="24"/>
        </w:rPr>
        <w:t>might</w:t>
      </w:r>
      <w:r w:rsidRPr="005B5A8C">
        <w:rPr>
          <w:rFonts w:cs="Times New Roman"/>
          <w:szCs w:val="24"/>
        </w:rPr>
        <w:t xml:space="preserve"> cause </w:t>
      </w:r>
      <w:r w:rsidR="007E6067">
        <w:rPr>
          <w:rFonts w:cs="Times New Roman"/>
          <w:szCs w:val="24"/>
        </w:rPr>
        <w:t xml:space="preserve">injury, </w:t>
      </w:r>
      <w:r w:rsidRPr="005B5A8C">
        <w:rPr>
          <w:rFonts w:cs="Times New Roman"/>
          <w:szCs w:val="24"/>
        </w:rPr>
        <w:t xml:space="preserve">loss of life, </w:t>
      </w:r>
      <w:r w:rsidR="005C553A">
        <w:rPr>
          <w:rFonts w:cs="Times New Roman"/>
          <w:szCs w:val="24"/>
        </w:rPr>
        <w:t>property damage, loss of livelihoods, and economic ,social or environmental disruptions</w:t>
      </w:r>
      <w:r w:rsidRPr="005B5A8C">
        <w:rPr>
          <w:rFonts w:cs="Times New Roman"/>
          <w:szCs w:val="24"/>
        </w:rPr>
        <w:t>.</w:t>
      </w:r>
    </w:p>
    <w:p w14:paraId="294C64C8" w14:textId="2F5759D6" w:rsidR="00113D7D" w:rsidRPr="005B5A8C" w:rsidRDefault="00991953" w:rsidP="00367456">
      <w:pPr>
        <w:ind w:left="3600" w:hanging="3600"/>
        <w:rPr>
          <w:rFonts w:cs="Times New Roman"/>
        </w:rPr>
      </w:pPr>
      <w:r w:rsidRPr="005B5A8C">
        <w:rPr>
          <w:rFonts w:cs="Times New Roman"/>
          <w:b/>
        </w:rPr>
        <w:t>Understanding Disaster Risk:</w:t>
      </w:r>
      <w:r w:rsidR="00367456" w:rsidRPr="005B5A8C">
        <w:rPr>
          <w:rFonts w:cs="Times New Roman"/>
        </w:rPr>
        <w:t xml:space="preserve"> </w:t>
      </w:r>
      <w:r w:rsidR="00367456" w:rsidRPr="005B5A8C">
        <w:rPr>
          <w:rFonts w:cs="Times New Roman"/>
        </w:rPr>
        <w:tab/>
      </w:r>
      <w:r w:rsidR="00113D7D" w:rsidRPr="005B5A8C">
        <w:rPr>
          <w:rFonts w:cs="Times New Roman"/>
        </w:rPr>
        <w:t>The level of</w:t>
      </w:r>
      <w:r w:rsidR="00A01317" w:rsidRPr="005B5A8C">
        <w:rPr>
          <w:rFonts w:cs="Times New Roman"/>
        </w:rPr>
        <w:t xml:space="preserve"> knowledge of disaster risks, its causes and </w:t>
      </w:r>
      <w:r w:rsidR="006F20B9" w:rsidRPr="005B5A8C">
        <w:rPr>
          <w:rFonts w:cs="Times New Roman"/>
        </w:rPr>
        <w:t xml:space="preserve">possible </w:t>
      </w:r>
      <w:r w:rsidR="00A01317" w:rsidRPr="005B5A8C">
        <w:rPr>
          <w:rFonts w:cs="Times New Roman"/>
        </w:rPr>
        <w:t>interventions</w:t>
      </w:r>
      <w:r w:rsidR="00113D7D" w:rsidRPr="005B5A8C">
        <w:rPr>
          <w:rFonts w:cs="Times New Roman"/>
        </w:rPr>
        <w:t xml:space="preserve"> that can be taken individually and collectively to reduce exposure and vulnerability to hazards.</w:t>
      </w:r>
    </w:p>
    <w:p w14:paraId="3226F90C" w14:textId="41392F7E" w:rsidR="00F45237" w:rsidRPr="005B5A8C" w:rsidRDefault="00F45237" w:rsidP="00F52418">
      <w:pPr>
        <w:rPr>
          <w:rFonts w:cs="Times New Roman"/>
        </w:rPr>
      </w:pPr>
      <w:r w:rsidRPr="005B5A8C">
        <w:rPr>
          <w:rFonts w:cs="Times New Roman"/>
        </w:rPr>
        <w:br w:type="page"/>
      </w:r>
    </w:p>
    <w:p w14:paraId="18DA5BA1" w14:textId="77777777" w:rsidR="00367456" w:rsidRPr="005B5A8C" w:rsidRDefault="00367456" w:rsidP="00367456">
      <w:pPr>
        <w:pStyle w:val="Heading1"/>
        <w:rPr>
          <w:rFonts w:cs="Times New Roman"/>
        </w:rPr>
        <w:sectPr w:rsidR="00367456" w:rsidRPr="005B5A8C" w:rsidSect="00367456">
          <w:footerReference w:type="default" r:id="rId9"/>
          <w:pgSz w:w="12240" w:h="15840"/>
          <w:pgMar w:top="1440" w:right="1440" w:bottom="1440" w:left="1440" w:header="720" w:footer="720" w:gutter="0"/>
          <w:pgNumType w:fmt="lowerRoman" w:start="1"/>
          <w:cols w:space="720"/>
          <w:titlePg/>
          <w:docGrid w:linePitch="360"/>
        </w:sectPr>
      </w:pPr>
      <w:bookmarkStart w:id="22" w:name="_Toc101777166"/>
    </w:p>
    <w:p w14:paraId="16B4944E" w14:textId="3E434A99" w:rsidR="005B4EEA" w:rsidRPr="005B5A8C" w:rsidRDefault="00BF2330" w:rsidP="005B4EEA">
      <w:pPr>
        <w:pStyle w:val="Heading1"/>
        <w:rPr>
          <w:rFonts w:cs="Times New Roman"/>
        </w:rPr>
      </w:pPr>
      <w:bookmarkStart w:id="23" w:name="_Toc182402711"/>
      <w:r w:rsidRPr="005B5A8C">
        <w:rPr>
          <w:rFonts w:cs="Times New Roman"/>
        </w:rPr>
        <w:lastRenderedPageBreak/>
        <w:t>CHAPTER ONE</w:t>
      </w:r>
      <w:bookmarkStart w:id="24" w:name="_Toc101777167"/>
      <w:bookmarkEnd w:id="22"/>
      <w:bookmarkEnd w:id="23"/>
    </w:p>
    <w:p w14:paraId="70FF77F5" w14:textId="0B3A7BA3" w:rsidR="002F095F" w:rsidRPr="005B5A8C" w:rsidRDefault="00BF2330" w:rsidP="005B4EEA">
      <w:pPr>
        <w:pStyle w:val="Heading1"/>
        <w:rPr>
          <w:rFonts w:cs="Times New Roman"/>
        </w:rPr>
      </w:pPr>
      <w:r w:rsidRPr="005B5A8C">
        <w:rPr>
          <w:rFonts w:cs="Times New Roman"/>
        </w:rPr>
        <w:t xml:space="preserve"> </w:t>
      </w:r>
      <w:bookmarkStart w:id="25" w:name="_Toc182402712"/>
      <w:r w:rsidRPr="005B5A8C">
        <w:rPr>
          <w:rFonts w:cs="Times New Roman"/>
        </w:rPr>
        <w:t>INTRODUCTION</w:t>
      </w:r>
      <w:bookmarkEnd w:id="24"/>
      <w:bookmarkEnd w:id="25"/>
    </w:p>
    <w:p w14:paraId="49A4CAE6" w14:textId="6960354F" w:rsidR="00F45237" w:rsidRPr="005B5A8C" w:rsidRDefault="00051F6E" w:rsidP="00F751E2">
      <w:pPr>
        <w:pStyle w:val="Heading2"/>
        <w:rPr>
          <w:rFonts w:cs="Times New Roman"/>
        </w:rPr>
      </w:pPr>
      <w:bookmarkStart w:id="26" w:name="_Toc101777168"/>
      <w:bookmarkStart w:id="27" w:name="_Toc182402713"/>
      <w:r w:rsidRPr="005B5A8C">
        <w:rPr>
          <w:rFonts w:cs="Times New Roman"/>
        </w:rPr>
        <w:t xml:space="preserve">1.0 </w:t>
      </w:r>
      <w:r w:rsidR="00F45237" w:rsidRPr="005B5A8C">
        <w:rPr>
          <w:rFonts w:cs="Times New Roman"/>
        </w:rPr>
        <w:t>Introduction</w:t>
      </w:r>
      <w:bookmarkEnd w:id="26"/>
      <w:bookmarkEnd w:id="27"/>
    </w:p>
    <w:p w14:paraId="0A67484B" w14:textId="526C1C06" w:rsidR="00F45237" w:rsidRPr="005B5A8C" w:rsidRDefault="00E34EC1" w:rsidP="00F751E2">
      <w:pPr>
        <w:rPr>
          <w:rFonts w:cs="Times New Roman"/>
        </w:rPr>
      </w:pPr>
      <w:r w:rsidRPr="005B5A8C">
        <w:rPr>
          <w:rFonts w:cs="Times New Roman"/>
        </w:rPr>
        <w:t>This section provides the study background</w:t>
      </w:r>
      <w:r w:rsidR="0057503F" w:rsidRPr="005B5A8C">
        <w:rPr>
          <w:rFonts w:cs="Times New Roman"/>
        </w:rPr>
        <w:t xml:space="preserve"> </w:t>
      </w:r>
      <w:r w:rsidR="00FF0E52" w:rsidRPr="005B5A8C">
        <w:rPr>
          <w:rFonts w:cs="Times New Roman"/>
        </w:rPr>
        <w:t xml:space="preserve">and </w:t>
      </w:r>
      <w:r w:rsidR="0057503F" w:rsidRPr="005B5A8C">
        <w:rPr>
          <w:rFonts w:cs="Times New Roman"/>
        </w:rPr>
        <w:t>discusses the pro</w:t>
      </w:r>
      <w:r w:rsidR="00F767B1" w:rsidRPr="005B5A8C">
        <w:rPr>
          <w:rFonts w:cs="Times New Roman"/>
        </w:rPr>
        <w:t>blem statement underpinning the</w:t>
      </w:r>
      <w:r w:rsidR="0057503F" w:rsidRPr="005B5A8C">
        <w:rPr>
          <w:rFonts w:cs="Times New Roman"/>
        </w:rPr>
        <w:t xml:space="preserve"> study, the </w:t>
      </w:r>
      <w:r w:rsidRPr="005B5A8C">
        <w:rPr>
          <w:rFonts w:cs="Times New Roman"/>
        </w:rPr>
        <w:t xml:space="preserve">study </w:t>
      </w:r>
      <w:r w:rsidR="0057503F" w:rsidRPr="005B5A8C">
        <w:rPr>
          <w:rFonts w:cs="Times New Roman"/>
        </w:rPr>
        <w:t>objectives and research qu</w:t>
      </w:r>
      <w:r w:rsidR="00A92CD1">
        <w:rPr>
          <w:rFonts w:cs="Times New Roman"/>
        </w:rPr>
        <w:t>estions that the study sought</w:t>
      </w:r>
      <w:r w:rsidR="0057503F" w:rsidRPr="005B5A8C">
        <w:rPr>
          <w:rFonts w:cs="Times New Roman"/>
        </w:rPr>
        <w:t xml:space="preserve"> to answer</w:t>
      </w:r>
      <w:r w:rsidR="00A92CD1">
        <w:rPr>
          <w:rFonts w:cs="Times New Roman"/>
        </w:rPr>
        <w:t>, further the chapter discussed</w:t>
      </w:r>
      <w:r w:rsidR="0057503F" w:rsidRPr="005B5A8C">
        <w:rPr>
          <w:rFonts w:cs="Times New Roman"/>
        </w:rPr>
        <w:t xml:space="preserve"> the justification and the rational for the study.</w:t>
      </w:r>
    </w:p>
    <w:p w14:paraId="41906A74" w14:textId="77777777" w:rsidR="00F751E2" w:rsidRPr="005B5A8C" w:rsidRDefault="00F751E2" w:rsidP="00F751E2">
      <w:pPr>
        <w:pStyle w:val="Heading2"/>
        <w:rPr>
          <w:rFonts w:cs="Times New Roman"/>
        </w:rPr>
      </w:pPr>
      <w:bookmarkStart w:id="28" w:name="_Toc63333290"/>
      <w:bookmarkStart w:id="29" w:name="_Toc63335884"/>
      <w:bookmarkStart w:id="30" w:name="_Toc81515858"/>
      <w:bookmarkStart w:id="31" w:name="_Toc83743738"/>
      <w:bookmarkStart w:id="32" w:name="_Toc182402714"/>
      <w:r w:rsidRPr="005B5A8C">
        <w:rPr>
          <w:rFonts w:cs="Times New Roman"/>
        </w:rPr>
        <w:t>1.1 Background to the Study</w:t>
      </w:r>
      <w:bookmarkEnd w:id="28"/>
      <w:bookmarkEnd w:id="29"/>
      <w:bookmarkEnd w:id="30"/>
      <w:bookmarkEnd w:id="31"/>
      <w:bookmarkEnd w:id="32"/>
    </w:p>
    <w:p w14:paraId="2F4ECB70" w14:textId="5DDE243B" w:rsidR="00350F77" w:rsidRPr="005B5A8C" w:rsidRDefault="00CC546D" w:rsidP="00A9789A">
      <w:pPr>
        <w:spacing w:before="0" w:after="160"/>
        <w:rPr>
          <w:rFonts w:cs="Times New Roman"/>
          <w:szCs w:val="24"/>
        </w:rPr>
      </w:pPr>
      <w:r w:rsidRPr="005B5A8C">
        <w:rPr>
          <w:rFonts w:cs="Times New Roman"/>
          <w:bCs/>
          <w:szCs w:val="24"/>
        </w:rPr>
        <w:t xml:space="preserve">Disasters are a universal phenomenon that yearly affects billions of people across the world, however </w:t>
      </w:r>
      <w:r w:rsidR="00D56127" w:rsidRPr="005B5A8C">
        <w:rPr>
          <w:rFonts w:cs="Times New Roman"/>
          <w:bCs/>
          <w:szCs w:val="24"/>
        </w:rPr>
        <w:t>there</w:t>
      </w:r>
      <w:r w:rsidRPr="005B5A8C">
        <w:rPr>
          <w:rFonts w:cs="Times New Roman"/>
          <w:bCs/>
          <w:szCs w:val="24"/>
        </w:rPr>
        <w:t xml:space="preserve"> has been increasing tre</w:t>
      </w:r>
      <w:r w:rsidR="003B153B" w:rsidRPr="005B5A8C">
        <w:rPr>
          <w:rFonts w:cs="Times New Roman"/>
          <w:bCs/>
          <w:szCs w:val="24"/>
        </w:rPr>
        <w:t>nds in the scale and magnitude</w:t>
      </w:r>
      <w:r w:rsidRPr="005B5A8C">
        <w:rPr>
          <w:rFonts w:cs="Times New Roman"/>
          <w:bCs/>
          <w:szCs w:val="24"/>
        </w:rPr>
        <w:t xml:space="preserve"> of this disasters over the recent years.</w:t>
      </w:r>
      <w:r w:rsidR="00D56127" w:rsidRPr="005B5A8C">
        <w:rPr>
          <w:rFonts w:cs="Times New Roman"/>
          <w:bCs/>
          <w:szCs w:val="24"/>
        </w:rPr>
        <w:t xml:space="preserve"> Worldwide</w:t>
      </w:r>
      <w:r w:rsidRPr="005B5A8C">
        <w:rPr>
          <w:rFonts w:cs="Times New Roman"/>
          <w:bCs/>
          <w:szCs w:val="24"/>
        </w:rPr>
        <w:t xml:space="preserve"> disasters </w:t>
      </w:r>
      <w:r w:rsidR="00D56127" w:rsidRPr="005B5A8C">
        <w:rPr>
          <w:rFonts w:cs="Times New Roman"/>
          <w:bCs/>
          <w:szCs w:val="24"/>
        </w:rPr>
        <w:t>continue</w:t>
      </w:r>
      <w:r w:rsidRPr="005B5A8C">
        <w:rPr>
          <w:rFonts w:cs="Times New Roman"/>
          <w:bCs/>
          <w:szCs w:val="24"/>
        </w:rPr>
        <w:t xml:space="preserve"> to claim lives, livelihoods and critical infrastructures. </w:t>
      </w:r>
      <w:r w:rsidR="00350F77" w:rsidRPr="00A9789A">
        <w:rPr>
          <w:rFonts w:cs="Times New Roman"/>
          <w:color w:val="1F1F1F"/>
          <w:szCs w:val="30"/>
          <w:shd w:val="clear" w:color="auto" w:fill="FFFFFF"/>
        </w:rPr>
        <w:t>In 2023</w:t>
      </w:r>
      <w:r w:rsidR="00A9789A" w:rsidRPr="00A9789A">
        <w:rPr>
          <w:rFonts w:cs="Times New Roman"/>
          <w:color w:val="1F1F1F"/>
          <w:szCs w:val="30"/>
          <w:shd w:val="clear" w:color="auto" w:fill="FFFFFF"/>
        </w:rPr>
        <w:t xml:space="preserve">, highest disaster mortality was recorded totaling 86,473 surpassing the </w:t>
      </w:r>
      <w:r w:rsidR="00DC15FF" w:rsidRPr="00A9789A">
        <w:rPr>
          <w:rFonts w:cs="Times New Roman"/>
          <w:color w:val="1F1F1F"/>
          <w:szCs w:val="30"/>
          <w:shd w:val="clear" w:color="auto" w:fill="FFFFFF"/>
        </w:rPr>
        <w:t>20-year</w:t>
      </w:r>
      <w:r w:rsidR="00A9789A" w:rsidRPr="00A9789A">
        <w:rPr>
          <w:rFonts w:cs="Times New Roman"/>
          <w:color w:val="1F1F1F"/>
          <w:szCs w:val="30"/>
          <w:shd w:val="clear" w:color="auto" w:fill="FFFFFF"/>
        </w:rPr>
        <w:t xml:space="preserve"> average of 64,148 deaths. This was mainly due to catastrophic earthquakes in Turkey and Syria</w:t>
      </w:r>
      <w:r w:rsidR="00A9789A" w:rsidRPr="00A9789A">
        <w:rPr>
          <w:rFonts w:cs="Times New Roman"/>
          <w:color w:val="1F1F1F"/>
          <w:szCs w:val="30"/>
          <w:shd w:val="clear" w:color="auto" w:fill="FFFFFF"/>
        </w:rPr>
        <w:fldChar w:fldCharType="begin" w:fldLock="1"/>
      </w:r>
      <w:r w:rsidR="005523B9">
        <w:rPr>
          <w:rFonts w:cs="Times New Roman"/>
          <w:color w:val="1F1F1F"/>
          <w:szCs w:val="30"/>
          <w:shd w:val="clear" w:color="auto" w:fill="FFFFFF"/>
        </w:rPr>
        <w:instrText>ADDIN CSL_CITATION {"citationItems":[{"id":"ITEM-1","itemData":{"author":[{"dropping-particle":"","family":"The International Disaster Database","given":"","non-dropping-particle":"","parse-names":false,"suffix":""}],"container-title":"The International Disaster Database","id":"ITEM-1","issue":"April","issued":{"date-parts":[["2024"]]},"page":"5-6","title":"Disaster Year in Review","type":"article-journal"},"uris":["http://www.mendeley.com/documents/?uuid=a25e6cb7-a2e6-482e-9159-adf8529db8e9"]}],"mendeley":{"formattedCitation":"(The International Disaster Database, 2024)","plainTextFormattedCitation":"(The International Disaster Database, 2024)","previouslyFormattedCitation":"(The International Disaster Database, 2024)"},"properties":{"noteIndex":0},"schema":"https://github.com/citation-style-language/schema/raw/master/csl-citation.json"}</w:instrText>
      </w:r>
      <w:r w:rsidR="00A9789A" w:rsidRPr="00A9789A">
        <w:rPr>
          <w:rFonts w:cs="Times New Roman"/>
          <w:color w:val="1F1F1F"/>
          <w:szCs w:val="30"/>
          <w:shd w:val="clear" w:color="auto" w:fill="FFFFFF"/>
        </w:rPr>
        <w:fldChar w:fldCharType="separate"/>
      </w:r>
      <w:r w:rsidR="00A9789A" w:rsidRPr="00A9789A">
        <w:rPr>
          <w:rFonts w:cs="Times New Roman"/>
          <w:noProof/>
          <w:color w:val="1F1F1F"/>
          <w:szCs w:val="30"/>
          <w:shd w:val="clear" w:color="auto" w:fill="FFFFFF"/>
        </w:rPr>
        <w:t>(The International Disaster Database, 2024)</w:t>
      </w:r>
      <w:r w:rsidR="00A9789A" w:rsidRPr="00A9789A">
        <w:rPr>
          <w:rFonts w:cs="Times New Roman"/>
          <w:color w:val="1F1F1F"/>
          <w:szCs w:val="30"/>
          <w:shd w:val="clear" w:color="auto" w:fill="FFFFFF"/>
        </w:rPr>
        <w:fldChar w:fldCharType="end"/>
      </w:r>
      <w:r w:rsidR="00350F77">
        <w:rPr>
          <w:rFonts w:ascii="Arial" w:hAnsi="Arial" w:cs="Arial"/>
          <w:color w:val="1F1F1F"/>
          <w:sz w:val="30"/>
          <w:szCs w:val="30"/>
          <w:shd w:val="clear" w:color="auto" w:fill="FFFFFF"/>
        </w:rPr>
        <w:t>.</w:t>
      </w:r>
      <w:r w:rsidR="003E4C40">
        <w:rPr>
          <w:rFonts w:ascii="Arial" w:hAnsi="Arial" w:cs="Arial"/>
          <w:color w:val="1F1F1F"/>
          <w:sz w:val="30"/>
          <w:szCs w:val="30"/>
          <w:shd w:val="clear" w:color="auto" w:fill="FFFFFF"/>
        </w:rPr>
        <w:t xml:space="preserve"> </w:t>
      </w:r>
    </w:p>
    <w:p w14:paraId="4D6B28EF" w14:textId="5FF454BA" w:rsidR="00F45DB3" w:rsidRDefault="005523B9" w:rsidP="00F45DB3">
      <w:pPr>
        <w:spacing w:before="0" w:after="160"/>
        <w:rPr>
          <w:rFonts w:cs="Times New Roman"/>
        </w:rPr>
      </w:pPr>
      <w:r w:rsidRPr="00F45DB3">
        <w:rPr>
          <w:rStyle w:val="Emphasis"/>
          <w:rFonts w:cs="Times New Roman"/>
          <w:i w:val="0"/>
          <w:szCs w:val="27"/>
        </w:rPr>
        <w:t>In 2023, there was a considerable increase of disaster events where 399 disasters were recorded in total. This catastrophic events resulted in 86,473 deaths and affected population of 93.1 million with an economic loss amounting to US dollars 202.67 billion</w:t>
      </w:r>
      <w:r w:rsidRPr="00F45DB3">
        <w:rPr>
          <w:rStyle w:val="Emphasis"/>
          <w:rFonts w:cs="Times New Roman"/>
          <w:i w:val="0"/>
          <w:szCs w:val="27"/>
        </w:rPr>
        <w:fldChar w:fldCharType="begin" w:fldLock="1"/>
      </w:r>
      <w:r w:rsidRPr="00F45DB3">
        <w:rPr>
          <w:rStyle w:val="Emphasis"/>
          <w:rFonts w:cs="Times New Roman"/>
          <w:i w:val="0"/>
          <w:szCs w:val="27"/>
        </w:rPr>
        <w:instrText>ADDIN CSL_CITATION {"citationItems":[{"id":"ITEM-1","itemData":{"ISSN":"1546170X","PMID":"37429922","abstract":"Over 70,000 excess deaths occurred in Europe during the summer of 2003. The resulting societal awareness led to the design and implementation of adaptation strategies to protect at-risk populations. We aimed to quantify heat-related mortality burden during the summer of 2022, the hottest season on record in Europe. We analyzed the Eurostat mortality database, which includes 45,184,044 counts of death from 823 contiguous regions in 35 European countries, representing the whole population of over 543 million people. We estimated 61,672 (95% confidence interval (CI) = 37,643–86,807) heat-related deaths in Europe between 30 May and 4 September 2022. Italy (18,010 deaths; 95% CI = 13,793–22,225), Spain (11,324; 95% CI = 7,908–14,880) and Germany (8,173; 95% CI = 5,374–11,018) had the highest summer heat-related mortality numbers, while Italy (295 deaths per million, 95% CI = 226–364), Greece (280, 95% CI = 201–355), Spain (237, 95% CI = 166–312) and Portugal (211, 95% CI = 162–255) had the highest heat-related mortality rates. Relative to population, we estimated 56% more heat-related deaths in women than men, with higher rates in men aged 0–64 (+41%) and 65–79 (+14%) years, and in women aged 80+ years (+27%). Our results call for a reevaluation and strengthening of existing heat surveillance platforms, prevention plans and long-term adaptation strategies.","author":[{"dropping-particle":"","family":"CRED","given":"","non-dropping-particle":"","parse-names":false,"suffix":""},{"dropping-particle":"","family":"UCLouvain","given":"","non-dropping-particle":"","parse-names":false,"suffix":""},{"dropping-particle":"","family":"USAID","given":"","non-dropping-particle":"","parse-names":false,"suffix":""}],"container-title":"Nature Medicine","id":"ITEM-1","issue":"7","issued":{"date-parts":[["2023"]]},"page":"1857-1866","title":"2023 Disaster in Numbers","type":"article-journal","volume":"29"},"uris":["http://www.mendeley.com/documents/?uuid=d281158f-9a3b-4d89-947f-730abe3c6631"]}],"mendeley":{"formattedCitation":"(CRED et al., 2023)","plainTextFormattedCitation":"(CRED et al., 2023)","previouslyFormattedCitation":"(CRED et al., 2023)"},"properties":{"noteIndex":0},"schema":"https://github.com/citation-style-language/schema/raw/master/csl-citation.json"}</w:instrText>
      </w:r>
      <w:r w:rsidRPr="00F45DB3">
        <w:rPr>
          <w:rStyle w:val="Emphasis"/>
          <w:rFonts w:cs="Times New Roman"/>
          <w:i w:val="0"/>
          <w:szCs w:val="27"/>
        </w:rPr>
        <w:fldChar w:fldCharType="separate"/>
      </w:r>
      <w:r w:rsidRPr="00F45DB3">
        <w:rPr>
          <w:rStyle w:val="Emphasis"/>
          <w:rFonts w:cs="Times New Roman"/>
          <w:i w:val="0"/>
          <w:noProof/>
          <w:szCs w:val="27"/>
        </w:rPr>
        <w:t>(CRED et al., 2023)</w:t>
      </w:r>
      <w:r w:rsidRPr="00F45DB3">
        <w:rPr>
          <w:rStyle w:val="Emphasis"/>
          <w:rFonts w:cs="Times New Roman"/>
          <w:i w:val="0"/>
          <w:szCs w:val="27"/>
        </w:rPr>
        <w:fldChar w:fldCharType="end"/>
      </w:r>
      <w:r w:rsidRPr="00F45DB3">
        <w:rPr>
          <w:rStyle w:val="Emphasis"/>
          <w:rFonts w:cs="Times New Roman"/>
          <w:i w:val="0"/>
          <w:szCs w:val="27"/>
        </w:rPr>
        <w:t xml:space="preserve">. </w:t>
      </w:r>
      <w:r w:rsidR="00F45DB3" w:rsidRPr="00F45DB3">
        <w:rPr>
          <w:rStyle w:val="Emphasis"/>
          <w:rFonts w:cs="Times New Roman"/>
          <w:i w:val="0"/>
          <w:szCs w:val="27"/>
        </w:rPr>
        <w:t xml:space="preserve">Turkey and Syria was the most affected countries with 56,683 deaths reported and an economic loss of over 42.9 US dollars </w:t>
      </w:r>
      <w:r w:rsidRPr="00F45DB3">
        <w:rPr>
          <w:rStyle w:val="Emphasis"/>
          <w:rFonts w:cs="Times New Roman"/>
          <w:i w:val="0"/>
          <w:szCs w:val="27"/>
        </w:rPr>
        <w:fldChar w:fldCharType="begin" w:fldLock="1"/>
      </w:r>
      <w:r w:rsidRPr="00F45DB3">
        <w:rPr>
          <w:rStyle w:val="Emphasis"/>
          <w:rFonts w:cs="Times New Roman"/>
          <w:i w:val="0"/>
          <w:szCs w:val="27"/>
        </w:rPr>
        <w:instrText>ADDIN CSL_CITATION {"citationItems":[{"id":"ITEM-1","itemData":{"DOI":"10.3390/healthcare11071022","ISSN":"22279032","abstract":"On 6 February 2023, Turkey and Syria were hit by two major earthquakes that caused extremely heavy structural damage to buildings and infrastructure in one of the most densely populated areas of Anatolia. The authors visited the devastated area shortly after the earthquakes in the frame of search and rescue and scientific missions in order to check whether the newly formed conditions have the potential to further affect public health. Based on the collected disaster-related field data, it is revealed that risk factors associated with and favoring emergence of infectious diseases are present in the affected residential areas from the first hours of the emergency state. The coexistence and synergy of many collapsed health facilities, cold winter conditions, destruction of lifeline infrastructures, overcrowding in emergency shelters, poor sanitation and adverse socio-economic conditions along with evolving crises and disasters (conflicts, pandemic and epidemics) may further aggravate the already fragile public health situation and cause considerable delays in the recovery process. Efficient disease surveillance at local and regional levels is a crucial requirement for early warning and protection against emerging infectious diseases in the earthquake-affected areas among other proposed measures for prevention and management of infectious diseases.","author":[{"dropping-particle":"","family":"Mavrouli","given":"Maria","non-dropping-particle":"","parse-names":false,"suffix":""},{"dropping-particle":"","family":"Mavroulis","given":"Spyridon","non-dropping-particle":"","parse-names":false,"suffix":""},{"dropping-particle":"","family":"Lekkas","given":"Efthymios","non-dropping-particle":"","parse-names":false,"suffix":""},{"dropping-particle":"","family":"Tsakris","given":"Athanassios","non-dropping-particle":"","parse-names":false,"suffix":""}],"container-title":"Healthcare (Switzerland)","id":"ITEM-1","issue":"7","issued":{"date-parts":[["2023"]]},"title":"An Emerging Health Crisis in Turkey and Syria after the Earthquake Disaster on 6 February 2023: Risk Factors, Prevention and Management of Infectious Diseases","type":"article-journal","volume":"11"},"uris":["http://www.mendeley.com/documents/?uuid=512b36f0-fe34-427b-83fd-f92f42118c44"]}],"mendeley":{"formattedCitation":"(Mavrouli et al., 2023)","plainTextFormattedCitation":"(Mavrouli et al., 2023)","previouslyFormattedCitation":"(Mavrouli et al., 2023)"},"properties":{"noteIndex":0},"schema":"https://github.com/citation-style-language/schema/raw/master/csl-citation.json"}</w:instrText>
      </w:r>
      <w:r w:rsidRPr="00F45DB3">
        <w:rPr>
          <w:rStyle w:val="Emphasis"/>
          <w:rFonts w:cs="Times New Roman"/>
          <w:i w:val="0"/>
          <w:szCs w:val="27"/>
        </w:rPr>
        <w:fldChar w:fldCharType="separate"/>
      </w:r>
      <w:r w:rsidRPr="00F45DB3">
        <w:rPr>
          <w:rStyle w:val="Emphasis"/>
          <w:rFonts w:cs="Times New Roman"/>
          <w:i w:val="0"/>
          <w:noProof/>
          <w:szCs w:val="27"/>
        </w:rPr>
        <w:t>(Mavrouli et al., 2023)</w:t>
      </w:r>
      <w:r w:rsidRPr="00F45DB3">
        <w:rPr>
          <w:rStyle w:val="Emphasis"/>
          <w:rFonts w:cs="Times New Roman"/>
          <w:i w:val="0"/>
          <w:szCs w:val="27"/>
        </w:rPr>
        <w:fldChar w:fldCharType="end"/>
      </w:r>
      <w:r w:rsidRPr="00F45DB3">
        <w:rPr>
          <w:rStyle w:val="Emphasis"/>
          <w:rFonts w:cs="Times New Roman"/>
          <w:i w:val="0"/>
          <w:szCs w:val="27"/>
        </w:rPr>
        <w:t xml:space="preserve">. </w:t>
      </w:r>
      <w:r w:rsidR="00F45DB3" w:rsidRPr="00F45DB3">
        <w:rPr>
          <w:rStyle w:val="Emphasis"/>
          <w:rFonts w:cs="Times New Roman"/>
          <w:i w:val="0"/>
          <w:szCs w:val="27"/>
        </w:rPr>
        <w:t>The event affected a total of 18billion population across the two countries</w:t>
      </w:r>
      <w:r w:rsidRPr="00F45DB3">
        <w:rPr>
          <w:rStyle w:val="Emphasis"/>
          <w:rFonts w:cs="Times New Roman"/>
          <w:i w:val="0"/>
          <w:szCs w:val="27"/>
        </w:rPr>
        <w:fldChar w:fldCharType="begin" w:fldLock="1"/>
      </w:r>
      <w:r w:rsidR="008B4C54">
        <w:rPr>
          <w:rStyle w:val="Emphasis"/>
          <w:rFonts w:cs="Times New Roman"/>
          <w:i w:val="0"/>
          <w:szCs w:val="27"/>
        </w:rPr>
        <w:instrText>ADDIN CSL_CITATION {"citationItems":[{"id":"ITEM-1","itemData":{"DOI":"10.1177/11786302231200865","ISSN":"11786302","abstract":"A 7.8-magnitude earthquake in Turkey and Syria, followed by a 7.6-magnitude earthquake, caused over 50 000 deaths and over 100 000 injuries. The immediate physical injuries were severe, but the health repercussions, including the strain on healthcare services and the possibility of disease outbreaks, were equally concerning. Infections due to multidrug resistant microbes were also a matter of concern. Earthquake has caused not only loss of property and physical damage but also has a great negative impact on the mental health of the people. It is associated with serious psychological trauma. Moreover, the risk of malnutrition also became evident. Food aid and nutritional supplements can reduce the risk of malnutrition, but they are not a long-term solution. Establishment of sustainable food systems and restoration of agricultural productions are essential. Other demanding issues like derth of access to essential services related to health care, chances of child birth related complications following earthquake also need to be addressed. Emerging crises and disasters (conflicts, pandemics, epidemics), in addition to pre-existing conditions (collapsed health facilities, cold winter conditions, destruction of lifeline infrastructures, overcrowding in emergency shelters, poor sanitation, and unfavorable socio-economic conditions), may further exacerbate the already precarious public health situation and significantly delay the recovery process. The early warning and protection against the development of infectious diseases in earthquake-affected areas depend on good disease surveillance at the local and regional levels, which has been proposed as one of several techniques for prevention and management of infectious diseases in these areas. Our article outlines high-level approaches to reduce the risk of health issues among victims of Turkey and Syria.","author":[{"dropping-particle":"","family":"Ahmed","given":"Sirwan Khalid","non-dropping-particle":"","parse-names":false,"suffix":""},{"dropping-particle":"","family":"Chandran","given":"Deepak","non-dropping-particle":"","parse-names":false,"suffix":""},{"dropping-particle":"","family":"Hussein","given":"Safin","non-dropping-particle":"","parse-names":false,"suffix":""},{"dropping-particle":"","family":"SV","given":"Praveen","non-dropping-particle":"","parse-names":false,"suffix":""},{"dropping-particle":"","family":"Chakraborty","given":"Sandip","non-dropping-particle":"","parse-names":false,"suffix":""},{"dropping-particle":"","family":"Islam","given":"Md Rabiul","non-dropping-particle":"","parse-names":false,"suffix":""},{"dropping-particle":"","family":"Dhama","given":"Kuldeep","non-dropping-particle":"","parse-names":false,"suffix":""}],"container-title":"Environmental Health Insights","id":"ITEM-1","issued":{"date-parts":[["2023"]]},"title":"Environmental Health Risks After the 2023 Turkey-Syria Earthquake and Salient Mitigating Strategies: A Critical Appraisal","type":"article-journal","volume":"17"},"uris":["http://www.mendeley.com/documents/?uuid=b9175ce5-f9ca-4ab3-9bd7-0f54d4b8c732"]}],"mendeley":{"formattedCitation":"(Ahmed et al., 2023)","plainTextFormattedCitation":"(Ahmed et al., 2023)","previouslyFormattedCitation":"(Ahmed et al., 2023)"},"properties":{"noteIndex":0},"schema":"https://github.com/citation-style-language/schema/raw/master/csl-citation.json"}</w:instrText>
      </w:r>
      <w:r w:rsidRPr="00F45DB3">
        <w:rPr>
          <w:rStyle w:val="Emphasis"/>
          <w:rFonts w:cs="Times New Roman"/>
          <w:i w:val="0"/>
          <w:szCs w:val="27"/>
        </w:rPr>
        <w:fldChar w:fldCharType="separate"/>
      </w:r>
      <w:r w:rsidRPr="00F45DB3">
        <w:rPr>
          <w:rStyle w:val="Emphasis"/>
          <w:rFonts w:cs="Times New Roman"/>
          <w:i w:val="0"/>
          <w:noProof/>
          <w:szCs w:val="27"/>
        </w:rPr>
        <w:t>(Ahmed et al., 2023)</w:t>
      </w:r>
      <w:r w:rsidRPr="00F45DB3">
        <w:rPr>
          <w:rStyle w:val="Emphasis"/>
          <w:rFonts w:cs="Times New Roman"/>
          <w:i w:val="0"/>
          <w:szCs w:val="27"/>
        </w:rPr>
        <w:fldChar w:fldCharType="end"/>
      </w:r>
      <w:r w:rsidRPr="00F45DB3">
        <w:rPr>
          <w:rStyle w:val="Emphasis"/>
          <w:rFonts w:cs="Times New Roman"/>
          <w:i w:val="0"/>
          <w:szCs w:val="27"/>
        </w:rPr>
        <w:t>.</w:t>
      </w:r>
      <w:r w:rsidR="00F45DB3">
        <w:rPr>
          <w:rStyle w:val="Emphasis"/>
          <w:rFonts w:cs="Times New Roman"/>
          <w:i w:val="0"/>
          <w:szCs w:val="27"/>
        </w:rPr>
        <w:t xml:space="preserve"> Further i</w:t>
      </w:r>
      <w:r w:rsidR="00C76BEA">
        <w:rPr>
          <w:rStyle w:val="Emphasis"/>
          <w:rFonts w:cs="Times New Roman"/>
          <w:i w:val="0"/>
          <w:szCs w:val="27"/>
        </w:rPr>
        <w:t>n</w:t>
      </w:r>
      <w:r w:rsidR="00F45DB3" w:rsidRPr="005B5A8C">
        <w:rPr>
          <w:rFonts w:cs="Times New Roman"/>
          <w:szCs w:val="24"/>
        </w:rPr>
        <w:t xml:space="preserve"> 2021, there was a considerable increase of disaster events which jumped to 432 as compared to 357 average catastrophic events recorded annually between 2001 and 2020 </w:t>
      </w:r>
      <w:r w:rsidR="00F45DB3">
        <w:rPr>
          <w:rFonts w:cs="Times New Roman"/>
          <w:szCs w:val="24"/>
        </w:rPr>
        <w:t xml:space="preserve">(Ritchie &amp;Rosado 2022) </w:t>
      </w:r>
      <w:r w:rsidR="00F45DB3" w:rsidRPr="005B5A8C">
        <w:rPr>
          <w:rFonts w:cs="Times New Roman"/>
          <w:szCs w:val="24"/>
        </w:rPr>
        <w:t>(CRED, 2021).</w:t>
      </w:r>
      <w:r w:rsidR="00F45DB3" w:rsidRPr="005B5A8C">
        <w:rPr>
          <w:rFonts w:cs="Times New Roman"/>
        </w:rPr>
        <w:t xml:space="preserve"> This catastrophic events resulted in 10,492 deaths, and affected 101.8 million populations, with an economic loss of approximately 252.1 billion US$</w:t>
      </w:r>
      <w:r w:rsidR="00F45DB3">
        <w:rPr>
          <w:rFonts w:cs="Times New Roman"/>
        </w:rPr>
        <w:fldChar w:fldCharType="begin" w:fldLock="1"/>
      </w:r>
      <w:r w:rsidR="00F45DB3">
        <w:rPr>
          <w:rFonts w:cs="Times New Roman"/>
        </w:rPr>
        <w:instrText>ADDIN CSL_CITATION {"citationItems":[{"id":"ITEM-1","itemData":{"author":[{"dropping-particle":"","family":"African Risk Capacity","given":"","non-dropping-particle":"","parse-names":false,"suffix":""}],"id":"ITEM-1","issued":{"date-parts":[["2024"]]},"title":"The State of Natural Disasters in Africa","type":"article-journal"},"uris":["http://www.mendeley.com/documents/?uuid=04acd99d-15c6-4c06-b95d-76a53de89d82"]}],"mendeley":{"formattedCitation":"(African Risk Capacity, 2024)","plainTextFormattedCitation":"(African Risk Capacity, 2024)","previouslyFormattedCitation":"(African Risk Capacity, 2024)"},"properties":{"noteIndex":0},"schema":"https://github.com/citation-style-language/schema/raw/master/csl-citation.json"}</w:instrText>
      </w:r>
      <w:r w:rsidR="00F45DB3">
        <w:rPr>
          <w:rFonts w:cs="Times New Roman"/>
        </w:rPr>
        <w:fldChar w:fldCharType="separate"/>
      </w:r>
      <w:r w:rsidR="00F45DB3" w:rsidRPr="000840E0">
        <w:rPr>
          <w:rFonts w:cs="Times New Roman"/>
          <w:noProof/>
        </w:rPr>
        <w:t>(African Risk Capacity, 2024)</w:t>
      </w:r>
      <w:r w:rsidR="00F45DB3">
        <w:rPr>
          <w:rFonts w:cs="Times New Roman"/>
        </w:rPr>
        <w:fldChar w:fldCharType="end"/>
      </w:r>
      <w:r w:rsidR="00F45DB3" w:rsidRPr="005B5A8C">
        <w:rPr>
          <w:rFonts w:cs="Times New Roman"/>
        </w:rPr>
        <w:t>. Asia was the most severely affected continent with 40% of all events reported and 49% of the total deaths contributing 66% of the total population affected. Flood related disasters was the dominant disasters in 2021 with a reported 223 flood occurrences. Majority of this deadly floods were experienced in India, China and Afghanistan claiming 1,282, 352</w:t>
      </w:r>
      <w:r w:rsidR="00F45DB3">
        <w:rPr>
          <w:rFonts w:cs="Times New Roman"/>
        </w:rPr>
        <w:t>, and 260 lives respectively</w:t>
      </w:r>
      <w:r w:rsidR="00F45DB3" w:rsidRPr="005B5A8C">
        <w:rPr>
          <w:rFonts w:cs="Times New Roman"/>
          <w:szCs w:val="24"/>
        </w:rPr>
        <w:t xml:space="preserve"> </w:t>
      </w:r>
      <w:r w:rsidR="00F45DB3">
        <w:rPr>
          <w:rFonts w:cs="Times New Roman"/>
          <w:szCs w:val="24"/>
        </w:rPr>
        <w:fldChar w:fldCharType="begin" w:fldLock="1"/>
      </w:r>
      <w:r w:rsidR="00F45DB3">
        <w:rPr>
          <w:rFonts w:cs="Times New Roman"/>
          <w:szCs w:val="24"/>
        </w:rPr>
        <w:instrText>ADDIN CSL_CITATION {"citationItems":[{"id":"ITEM-1","itemData":{"DOI":"10.1016/j.puhe.2023.11.017","ISSN":"14765616","PMID":"38091814","abstract":"Introduction: The frequency, intensity, and geographical reach of natural disasters, fueled in part by factors such as climate change, population growth, and urbanization, have undeniably been escalating concerns around the world. Design and methods: This is a retrospective analysis of natural disasters recorded in the Emergency Events Database from 1995 to 2022. Results: Between 1995 and 2022, 11,360 natural disasters occurred, with a mean of 398 per year. Asia experienced the most disasters (4390) and the highest number of casualties (918,198). Hydrological disasters were the most common subgroup (4969), while geophysical disasters led in terms of deaths (770,644). Biological disasters caused the most injuries (2544), particularly in Africa. Conclusion: Recognizing the historical impacts of the various subtypes of natural disasters may help different regions better risk analyze and mitigate the unique risks associated with such events.","author":[{"dropping-particle":"","family":"Tin","given":"D.","non-dropping-particle":"","parse-names":false,"suffix":""},{"dropping-particle":"","family":"Cheng","given":"L.","non-dropping-particle":"","parse-names":false,"suffix":""},{"dropping-particle":"","family":"Le","given":"D.","non-dropping-particle":"","parse-names":false,"suffix":""},{"dropping-particle":"","family":"Hata","given":"R.","non-dropping-particle":"","parse-names":false,"suffix":""},{"dropping-particle":"","family":"Ciottone","given":"G.","non-dropping-particle":"","parse-names":false,"suffix":""}],"container-title":"Public Health","id":"ITEM-1","issued":{"date-parts":[["2024"]]},"page":"255-260","title":"Natural disasters: a comprehensive study using EMDAT database 1995–2022","type":"article-journal","volume":"226"},"uris":["http://www.mendeley.com/documents/?uuid=8f18fc81-48ee-4d50-98f5-2aaf25f460fb"]}],"mendeley":{"formattedCitation":"(Tin et al., 2024)","plainTextFormattedCitation":"(Tin et al., 2024)","previouslyFormattedCitation":"(Tin et al., 2024)"},"properties":{"noteIndex":0},"schema":"https://github.com/citation-style-language/schema/raw/master/csl-citation.json"}</w:instrText>
      </w:r>
      <w:r w:rsidR="00F45DB3">
        <w:rPr>
          <w:rFonts w:cs="Times New Roman"/>
          <w:szCs w:val="24"/>
        </w:rPr>
        <w:fldChar w:fldCharType="separate"/>
      </w:r>
      <w:r w:rsidR="00F45DB3" w:rsidRPr="00350F77">
        <w:rPr>
          <w:rFonts w:cs="Times New Roman"/>
          <w:noProof/>
          <w:szCs w:val="24"/>
        </w:rPr>
        <w:t>(Tin et al., 2024)</w:t>
      </w:r>
      <w:r w:rsidR="00F45DB3">
        <w:rPr>
          <w:rFonts w:cs="Times New Roman"/>
          <w:szCs w:val="24"/>
        </w:rPr>
        <w:fldChar w:fldCharType="end"/>
      </w:r>
      <w:r w:rsidR="00F45DB3">
        <w:rPr>
          <w:rFonts w:cs="Times New Roman"/>
          <w:szCs w:val="24"/>
        </w:rPr>
        <w:t xml:space="preserve">  </w:t>
      </w:r>
      <w:r w:rsidR="00F45DB3" w:rsidRPr="005B5A8C">
        <w:rPr>
          <w:rFonts w:cs="Times New Roman"/>
          <w:szCs w:val="24"/>
        </w:rPr>
        <w:t>(CRED, 2021).</w:t>
      </w:r>
      <w:r w:rsidR="00F45DB3" w:rsidRPr="005B5A8C">
        <w:rPr>
          <w:rFonts w:cs="Times New Roman"/>
        </w:rPr>
        <w:t xml:space="preserve">  </w:t>
      </w:r>
    </w:p>
    <w:p w14:paraId="7DEC0C6F" w14:textId="77203AB1" w:rsidR="005523B9" w:rsidRPr="00F45DB3" w:rsidRDefault="005523B9" w:rsidP="00CC546D">
      <w:pPr>
        <w:spacing w:before="0" w:after="160"/>
        <w:rPr>
          <w:rFonts w:cs="Times New Roman"/>
          <w:i/>
          <w:sz w:val="22"/>
        </w:rPr>
      </w:pPr>
    </w:p>
    <w:p w14:paraId="453414D8" w14:textId="2150EC7E" w:rsidR="00F16574" w:rsidRDefault="002E59D8" w:rsidP="00CC546D">
      <w:pPr>
        <w:spacing w:before="0" w:after="160"/>
      </w:pPr>
      <w:r w:rsidRPr="005B5A8C">
        <w:rPr>
          <w:rFonts w:cs="Times New Roman"/>
        </w:rPr>
        <w:lastRenderedPageBreak/>
        <w:t>In</w:t>
      </w:r>
      <w:r w:rsidR="0084102F" w:rsidRPr="005B5A8C">
        <w:rPr>
          <w:rFonts w:cs="Times New Roman"/>
        </w:rPr>
        <w:t xml:space="preserve"> </w:t>
      </w:r>
      <w:r w:rsidR="00FB3E20" w:rsidRPr="005B5A8C">
        <w:rPr>
          <w:rFonts w:cs="Times New Roman"/>
        </w:rPr>
        <w:t>Africa</w:t>
      </w:r>
      <w:r w:rsidR="00197624" w:rsidRPr="005B5A8C">
        <w:rPr>
          <w:rFonts w:cs="Times New Roman"/>
        </w:rPr>
        <w:t>,</w:t>
      </w:r>
      <w:r w:rsidR="00D725B2">
        <w:rPr>
          <w:rFonts w:cs="Times New Roman"/>
        </w:rPr>
        <w:t xml:space="preserve"> catastrophic disaster events were recorded in 2023 with a </w:t>
      </w:r>
      <w:r w:rsidR="00AC34E9">
        <w:rPr>
          <w:rFonts w:cs="Times New Roman"/>
        </w:rPr>
        <w:t>number</w:t>
      </w:r>
      <w:r w:rsidR="00D725B2">
        <w:rPr>
          <w:rFonts w:cs="Times New Roman"/>
        </w:rPr>
        <w:t xml:space="preserve"> of Countries bearing immense loss, Earthquake in </w:t>
      </w:r>
      <w:r w:rsidR="00AC34E9">
        <w:rPr>
          <w:rFonts w:cs="Times New Roman"/>
        </w:rPr>
        <w:t>Morocco</w:t>
      </w:r>
      <w:r w:rsidR="00D725B2">
        <w:rPr>
          <w:rFonts w:cs="Times New Roman"/>
        </w:rPr>
        <w:t xml:space="preserve"> resulted in</w:t>
      </w:r>
      <w:r w:rsidR="00D725B2">
        <w:t xml:space="preserve"> 2,946 deaths with an US dollar 7billion estimated economic loss,</w:t>
      </w:r>
      <w:r w:rsidR="00AC34E9">
        <w:t xml:space="preserve"> </w:t>
      </w:r>
      <w:r w:rsidR="00D725B2">
        <w:t>Storm Daniel resulted in 12,352 deaths in Libya</w:t>
      </w:r>
      <w:r w:rsidR="00AC34E9">
        <w:t xml:space="preserve"> with an economic loss of 6.2million dollars</w:t>
      </w:r>
      <w:r w:rsidR="00D725B2">
        <w:t>,</w:t>
      </w:r>
      <w:r w:rsidR="00AC34E9">
        <w:t xml:space="preserve"> </w:t>
      </w:r>
      <w:r w:rsidR="00D725B2">
        <w:t>Floods in Democratic republic of Congo resulted in 2970 deaths,</w:t>
      </w:r>
      <w:r w:rsidR="00AC34E9">
        <w:t xml:space="preserve"> I</w:t>
      </w:r>
      <w:r w:rsidR="00D725B2">
        <w:t>n Malawi Tropical Storm Freddy resulted to 1209 deaths</w:t>
      </w:r>
      <w:r w:rsidR="00AC34E9">
        <w:t xml:space="preserve"> (CRED</w:t>
      </w:r>
      <w:r w:rsidR="00C76BEA">
        <w:t>,</w:t>
      </w:r>
      <w:r w:rsidR="00AC34E9">
        <w:t xml:space="preserve"> 2023).In the Same Year Flood affected 2.9million and 2.5million population in Tanzania and Somalia r</w:t>
      </w:r>
      <w:r w:rsidR="00C76BEA">
        <w:t xml:space="preserve">espectively </w:t>
      </w:r>
      <w:r w:rsidR="00AC34E9">
        <w:t>(CRE</w:t>
      </w:r>
      <w:r w:rsidR="00F16574">
        <w:t>D</w:t>
      </w:r>
      <w:r w:rsidR="00C76BEA">
        <w:t>,</w:t>
      </w:r>
      <w:r w:rsidR="00F16574">
        <w:t xml:space="preserve"> 2023).</w:t>
      </w:r>
    </w:p>
    <w:p w14:paraId="408DE678" w14:textId="0DEA9E83" w:rsidR="00CB538A" w:rsidRPr="005B5A8C" w:rsidRDefault="00F16574" w:rsidP="00CC546D">
      <w:pPr>
        <w:spacing w:before="0" w:after="160"/>
        <w:rPr>
          <w:rFonts w:cs="Times New Roman"/>
        </w:rPr>
      </w:pPr>
      <w:r>
        <w:t>A</w:t>
      </w:r>
      <w:r w:rsidR="0084102F" w:rsidRPr="005B5A8C">
        <w:rPr>
          <w:rFonts w:cs="Times New Roman"/>
        </w:rPr>
        <w:t xml:space="preserve"> 20-ye</w:t>
      </w:r>
      <w:r>
        <w:rPr>
          <w:rFonts w:cs="Times New Roman"/>
        </w:rPr>
        <w:t>ar data review from 2009 to 2020</w:t>
      </w:r>
      <w:r w:rsidR="0084102F" w:rsidRPr="005B5A8C">
        <w:rPr>
          <w:rFonts w:cs="Times New Roman"/>
        </w:rPr>
        <w:t xml:space="preserve"> </w:t>
      </w:r>
      <w:r w:rsidR="00FB3E20" w:rsidRPr="005B5A8C">
        <w:rPr>
          <w:rFonts w:cs="Times New Roman"/>
        </w:rPr>
        <w:t xml:space="preserve">by </w:t>
      </w:r>
      <w:r w:rsidR="0084102F" w:rsidRPr="005B5A8C">
        <w:rPr>
          <w:rFonts w:cs="Times New Roman"/>
        </w:rPr>
        <w:t>CRED</w:t>
      </w:r>
      <w:r w:rsidR="00197624" w:rsidRPr="005B5A8C">
        <w:rPr>
          <w:rFonts w:cs="Times New Roman"/>
        </w:rPr>
        <w:t xml:space="preserve"> ranked </w:t>
      </w:r>
      <w:r w:rsidR="00FB3E20" w:rsidRPr="005B5A8C">
        <w:rPr>
          <w:rFonts w:cs="Times New Roman"/>
        </w:rPr>
        <w:t xml:space="preserve">Kenya </w:t>
      </w:r>
      <w:r w:rsidR="00197624" w:rsidRPr="005B5A8C">
        <w:rPr>
          <w:rFonts w:cs="Times New Roman"/>
        </w:rPr>
        <w:t>as</w:t>
      </w:r>
      <w:r w:rsidR="00FB3E20" w:rsidRPr="005B5A8C">
        <w:rPr>
          <w:rFonts w:cs="Times New Roman"/>
        </w:rPr>
        <w:t xml:space="preserve"> number one country </w:t>
      </w:r>
      <w:r w:rsidR="0084102F" w:rsidRPr="005B5A8C">
        <w:rPr>
          <w:rFonts w:cs="Times New Roman"/>
        </w:rPr>
        <w:t xml:space="preserve">in Africa </w:t>
      </w:r>
      <w:r w:rsidR="00FB3E20" w:rsidRPr="005B5A8C">
        <w:rPr>
          <w:rFonts w:cs="Times New Roman"/>
        </w:rPr>
        <w:t>with the most</w:t>
      </w:r>
      <w:r w:rsidR="0084102F" w:rsidRPr="005B5A8C">
        <w:rPr>
          <w:rFonts w:cs="Times New Roman"/>
        </w:rPr>
        <w:t xml:space="preserve"> (60) disasters events reported</w:t>
      </w:r>
      <w:r w:rsidR="00FB3E20" w:rsidRPr="005B5A8C">
        <w:rPr>
          <w:rFonts w:cs="Times New Roman"/>
        </w:rPr>
        <w:t xml:space="preserve">, followed by Mozambique and South Africa with 55 and 54 disasters occurrence respectively. </w:t>
      </w:r>
      <w:r w:rsidR="00197624" w:rsidRPr="005B5A8C">
        <w:rPr>
          <w:rFonts w:cs="Times New Roman"/>
        </w:rPr>
        <w:t>O</w:t>
      </w:r>
      <w:r w:rsidR="00FB3E20" w:rsidRPr="005B5A8C">
        <w:rPr>
          <w:rFonts w:cs="Times New Roman"/>
        </w:rPr>
        <w:t>ther countries in</w:t>
      </w:r>
      <w:r w:rsidR="00197624" w:rsidRPr="005B5A8C">
        <w:rPr>
          <w:rFonts w:cs="Times New Roman"/>
        </w:rPr>
        <w:t xml:space="preserve">cluded Nigeria 49, Ethiopia 43 and </w:t>
      </w:r>
      <w:r w:rsidR="00FB3E20" w:rsidRPr="005B5A8C">
        <w:rPr>
          <w:rFonts w:cs="Times New Roman"/>
        </w:rPr>
        <w:t xml:space="preserve">Democratic Republic of Congo with 41 </w:t>
      </w:r>
      <w:r w:rsidR="00621931" w:rsidRPr="005B5A8C">
        <w:rPr>
          <w:rFonts w:cs="Times New Roman"/>
        </w:rPr>
        <w:t>occurrences. However,</w:t>
      </w:r>
      <w:r w:rsidR="00FB3E20" w:rsidRPr="005B5A8C">
        <w:rPr>
          <w:rFonts w:cs="Times New Roman"/>
        </w:rPr>
        <w:t xml:space="preserve"> with regards </w:t>
      </w:r>
      <w:r w:rsidR="00621931" w:rsidRPr="005B5A8C">
        <w:rPr>
          <w:rFonts w:cs="Times New Roman"/>
        </w:rPr>
        <w:t xml:space="preserve">to </w:t>
      </w:r>
      <w:r w:rsidR="00FB3E20" w:rsidRPr="005B5A8C">
        <w:rPr>
          <w:rFonts w:cs="Times New Roman"/>
        </w:rPr>
        <w:t xml:space="preserve">deaths relating from </w:t>
      </w:r>
      <w:r w:rsidR="00BC7089" w:rsidRPr="005B5A8C">
        <w:rPr>
          <w:rFonts w:cs="Times New Roman"/>
        </w:rPr>
        <w:t>Disasters</w:t>
      </w:r>
      <w:r w:rsidR="00197624" w:rsidRPr="005B5A8C">
        <w:rPr>
          <w:rFonts w:cs="Times New Roman"/>
        </w:rPr>
        <w:t>,</w:t>
      </w:r>
      <w:r w:rsidR="00FB3E20" w:rsidRPr="005B5A8C">
        <w:rPr>
          <w:rFonts w:cs="Times New Roman"/>
        </w:rPr>
        <w:t xml:space="preserve"> Somali ranked as the first country followed by Algeria . </w:t>
      </w:r>
      <w:r w:rsidR="00DB67B2" w:rsidRPr="005B5A8C">
        <w:rPr>
          <w:rFonts w:cs="Times New Roman"/>
        </w:rPr>
        <w:t>Among</w:t>
      </w:r>
      <w:r w:rsidR="00CB538A" w:rsidRPr="005B5A8C">
        <w:rPr>
          <w:rFonts w:cs="Times New Roman"/>
        </w:rPr>
        <w:t xml:space="preserve"> the drivers of Disasters in Kenya</w:t>
      </w:r>
      <w:r w:rsidR="00197624" w:rsidRPr="005B5A8C">
        <w:rPr>
          <w:rFonts w:cs="Times New Roman"/>
        </w:rPr>
        <w:t xml:space="preserve"> includes;</w:t>
      </w:r>
      <w:r w:rsidR="00CB538A" w:rsidRPr="005B5A8C">
        <w:rPr>
          <w:rFonts w:cs="Times New Roman"/>
        </w:rPr>
        <w:t xml:space="preserve"> Floods, Drought,</w:t>
      </w:r>
      <w:r w:rsidR="00BC7089" w:rsidRPr="005B5A8C">
        <w:rPr>
          <w:rFonts w:cs="Times New Roman"/>
        </w:rPr>
        <w:t xml:space="preserve"> </w:t>
      </w:r>
      <w:r w:rsidR="00CB538A" w:rsidRPr="005B5A8C">
        <w:rPr>
          <w:rFonts w:cs="Times New Roman"/>
        </w:rPr>
        <w:t>Lan</w:t>
      </w:r>
      <w:r w:rsidR="00BC7089" w:rsidRPr="005B5A8C">
        <w:rPr>
          <w:rFonts w:cs="Times New Roman"/>
        </w:rPr>
        <w:t>d</w:t>
      </w:r>
      <w:r w:rsidR="00CB538A" w:rsidRPr="005B5A8C">
        <w:rPr>
          <w:rFonts w:cs="Times New Roman"/>
        </w:rPr>
        <w:t xml:space="preserve">slides, </w:t>
      </w:r>
      <w:r w:rsidR="00BC7089" w:rsidRPr="005B5A8C">
        <w:rPr>
          <w:rFonts w:cs="Times New Roman"/>
        </w:rPr>
        <w:t>Epidemics</w:t>
      </w:r>
      <w:r w:rsidR="00CB538A" w:rsidRPr="005B5A8C">
        <w:rPr>
          <w:rFonts w:cs="Times New Roman"/>
        </w:rPr>
        <w:t>,</w:t>
      </w:r>
      <w:r w:rsidR="00BC7089" w:rsidRPr="005B5A8C">
        <w:rPr>
          <w:rFonts w:cs="Times New Roman"/>
        </w:rPr>
        <w:t xml:space="preserve"> </w:t>
      </w:r>
      <w:r w:rsidR="00CB538A" w:rsidRPr="005B5A8C">
        <w:rPr>
          <w:rFonts w:cs="Times New Roman"/>
        </w:rPr>
        <w:t xml:space="preserve">Conflicts, Traffic </w:t>
      </w:r>
      <w:r w:rsidR="00BC7089" w:rsidRPr="005B5A8C">
        <w:rPr>
          <w:rFonts w:cs="Times New Roman"/>
        </w:rPr>
        <w:t>Accidents</w:t>
      </w:r>
      <w:r w:rsidR="00CB538A" w:rsidRPr="005B5A8C">
        <w:rPr>
          <w:rFonts w:cs="Times New Roman"/>
        </w:rPr>
        <w:t xml:space="preserve">, Fire </w:t>
      </w:r>
      <w:r w:rsidR="00BC7089" w:rsidRPr="005B5A8C">
        <w:rPr>
          <w:rFonts w:cs="Times New Roman"/>
        </w:rPr>
        <w:t>Incidents</w:t>
      </w:r>
      <w:r w:rsidR="00CB538A" w:rsidRPr="005B5A8C">
        <w:rPr>
          <w:rFonts w:cs="Times New Roman"/>
        </w:rPr>
        <w:t xml:space="preserve"> and </w:t>
      </w:r>
      <w:r w:rsidR="00BC7089" w:rsidRPr="005B5A8C">
        <w:rPr>
          <w:rFonts w:cs="Times New Roman"/>
        </w:rPr>
        <w:t>Terrorism</w:t>
      </w:r>
      <w:r w:rsidR="000840E0">
        <w:rPr>
          <w:rFonts w:cs="Times New Roman"/>
          <w:szCs w:val="24"/>
        </w:rPr>
        <w:t xml:space="preserve"> </w:t>
      </w:r>
      <w:r w:rsidR="000840E0">
        <w:rPr>
          <w:rFonts w:cs="Times New Roman"/>
        </w:rPr>
        <w:fldChar w:fldCharType="begin" w:fldLock="1"/>
      </w:r>
      <w:r w:rsidR="00B8219D">
        <w:rPr>
          <w:rFonts w:cs="Times New Roman"/>
        </w:rPr>
        <w:instrText>ADDIN CSL_CITATION {"citationItems":[{"id":"ITEM-1","itemData":{"author":[{"dropping-particle":"","family":"African Risk Capacity","given":"","non-dropping-particle":"","parse-names":false,"suffix":""}],"id":"ITEM-1","issued":{"date-parts":[["2024"]]},"title":"The State of Natural Disasters in Africa","type":"article-journal"},"uris":["http://www.mendeley.com/documents/?uuid=04acd99d-15c6-4c06-b95d-76a53de89d82"]}],"mendeley":{"formattedCitation":"(African Risk Capacity, 2024)","manualFormatting":"(ARC, 2024)","plainTextFormattedCitation":"(African Risk Capacity, 2024)","previouslyFormattedCitation":"(African Risk Capacity, 2024)"},"properties":{"noteIndex":0},"schema":"https://github.com/citation-style-language/schema/raw/master/csl-citation.json"}</w:instrText>
      </w:r>
      <w:r w:rsidR="000840E0">
        <w:rPr>
          <w:rFonts w:cs="Times New Roman"/>
        </w:rPr>
        <w:fldChar w:fldCharType="separate"/>
      </w:r>
      <w:r w:rsidR="000840E0">
        <w:rPr>
          <w:rFonts w:cs="Times New Roman"/>
          <w:noProof/>
        </w:rPr>
        <w:t>(A</w:t>
      </w:r>
      <w:r w:rsidR="000840E0" w:rsidRPr="000840E0">
        <w:rPr>
          <w:rFonts w:cs="Times New Roman"/>
          <w:noProof/>
        </w:rPr>
        <w:t>RC, 2024)</w:t>
      </w:r>
      <w:r w:rsidR="000840E0">
        <w:rPr>
          <w:rFonts w:cs="Times New Roman"/>
        </w:rPr>
        <w:fldChar w:fldCharType="end"/>
      </w:r>
      <w:r w:rsidR="00BC7089" w:rsidRPr="005B5A8C">
        <w:rPr>
          <w:rFonts w:cs="Times New Roman"/>
        </w:rPr>
        <w:t>. Over</w:t>
      </w:r>
      <w:r w:rsidR="005E2644" w:rsidRPr="005B5A8C">
        <w:rPr>
          <w:rFonts w:cs="Times New Roman"/>
        </w:rPr>
        <w:t xml:space="preserve"> the </w:t>
      </w:r>
      <w:r w:rsidR="00CB538A" w:rsidRPr="005B5A8C">
        <w:rPr>
          <w:rFonts w:cs="Times New Roman"/>
        </w:rPr>
        <w:t>last 40 years</w:t>
      </w:r>
      <w:r w:rsidR="009D4ABE" w:rsidRPr="005B5A8C">
        <w:rPr>
          <w:rFonts w:cs="Times New Roman"/>
        </w:rPr>
        <w:t>,</w:t>
      </w:r>
      <w:r w:rsidR="00CB538A" w:rsidRPr="005B5A8C">
        <w:rPr>
          <w:rFonts w:cs="Times New Roman"/>
        </w:rPr>
        <w:t xml:space="preserve"> Floods, Droughts,</w:t>
      </w:r>
      <w:r w:rsidR="00BC7089" w:rsidRPr="005B5A8C">
        <w:rPr>
          <w:rFonts w:cs="Times New Roman"/>
        </w:rPr>
        <w:t xml:space="preserve"> </w:t>
      </w:r>
      <w:r w:rsidR="00DB67B2" w:rsidRPr="005B5A8C">
        <w:rPr>
          <w:rFonts w:cs="Times New Roman"/>
        </w:rPr>
        <w:t>Epidemic</w:t>
      </w:r>
      <w:r w:rsidR="00CB538A" w:rsidRPr="005B5A8C">
        <w:rPr>
          <w:rFonts w:cs="Times New Roman"/>
        </w:rPr>
        <w:t xml:space="preserve"> and Lan</w:t>
      </w:r>
      <w:r w:rsidR="00DB67B2" w:rsidRPr="005B5A8C">
        <w:rPr>
          <w:rFonts w:cs="Times New Roman"/>
        </w:rPr>
        <w:t>d</w:t>
      </w:r>
      <w:r w:rsidR="00CB538A" w:rsidRPr="005B5A8C">
        <w:rPr>
          <w:rFonts w:cs="Times New Roman"/>
        </w:rPr>
        <w:t xml:space="preserve">slides have been the biggest Natural hazards affecting </w:t>
      </w:r>
      <w:r w:rsidR="00BC7089" w:rsidRPr="005B5A8C">
        <w:rPr>
          <w:rFonts w:cs="Times New Roman"/>
        </w:rPr>
        <w:t>majority</w:t>
      </w:r>
      <w:r w:rsidR="00CB538A" w:rsidRPr="005B5A8C">
        <w:rPr>
          <w:rFonts w:cs="Times New Roman"/>
        </w:rPr>
        <w:t xml:space="preserve"> of populations in keny</w:t>
      </w:r>
      <w:r w:rsidR="00BC7089" w:rsidRPr="005B5A8C">
        <w:rPr>
          <w:rFonts w:cs="Times New Roman"/>
        </w:rPr>
        <w:t>a</w:t>
      </w:r>
      <w:r w:rsidR="00CB538A" w:rsidRPr="005B5A8C">
        <w:rPr>
          <w:rFonts w:cs="Times New Roman"/>
        </w:rPr>
        <w:t xml:space="preserve"> (See figure 1</w:t>
      </w:r>
      <w:r w:rsidR="009D4ABE" w:rsidRPr="005B5A8C">
        <w:rPr>
          <w:rFonts w:cs="Times New Roman"/>
        </w:rPr>
        <w:t>.1</w:t>
      </w:r>
      <w:r w:rsidR="00CB538A" w:rsidRPr="005B5A8C">
        <w:rPr>
          <w:rFonts w:cs="Times New Roman"/>
        </w:rPr>
        <w:t>)</w:t>
      </w:r>
      <w:r w:rsidR="00BC7089" w:rsidRPr="005B5A8C">
        <w:rPr>
          <w:rFonts w:cs="Times New Roman"/>
        </w:rPr>
        <w:t>.</w:t>
      </w:r>
      <w:r w:rsidR="00CB538A" w:rsidRPr="005B5A8C">
        <w:rPr>
          <w:rFonts w:cs="Times New Roman"/>
        </w:rPr>
        <w:t xml:space="preserve"> historical trend of natural hazards as seen in figure 1</w:t>
      </w:r>
      <w:r w:rsidR="009D4ABE" w:rsidRPr="005B5A8C">
        <w:rPr>
          <w:rFonts w:cs="Times New Roman"/>
        </w:rPr>
        <w:t>.1</w:t>
      </w:r>
      <w:r w:rsidR="00CB538A" w:rsidRPr="005B5A8C">
        <w:rPr>
          <w:rFonts w:cs="Times New Roman"/>
        </w:rPr>
        <w:t xml:space="preserve"> also shows</w:t>
      </w:r>
      <w:r w:rsidR="00BC7089" w:rsidRPr="005B5A8C">
        <w:rPr>
          <w:rFonts w:cs="Times New Roman"/>
        </w:rPr>
        <w:t xml:space="preserve"> there have been in</w:t>
      </w:r>
      <w:r w:rsidR="00CB538A" w:rsidRPr="005B5A8C">
        <w:rPr>
          <w:rFonts w:cs="Times New Roman"/>
        </w:rPr>
        <w:t xml:space="preserve">creasing trends and magnitude of </w:t>
      </w:r>
      <w:r w:rsidR="009D4ABE" w:rsidRPr="005B5A8C">
        <w:rPr>
          <w:rFonts w:cs="Times New Roman"/>
        </w:rPr>
        <w:t>Epidemics</w:t>
      </w:r>
      <w:r w:rsidR="00CB538A" w:rsidRPr="005B5A8C">
        <w:rPr>
          <w:rFonts w:cs="Times New Roman"/>
        </w:rPr>
        <w:t xml:space="preserve">, </w:t>
      </w:r>
      <w:r w:rsidR="003E3B36" w:rsidRPr="005B5A8C">
        <w:rPr>
          <w:rFonts w:cs="Times New Roman"/>
        </w:rPr>
        <w:t>floods, Droughts</w:t>
      </w:r>
      <w:r w:rsidR="00CB538A" w:rsidRPr="005B5A8C">
        <w:rPr>
          <w:rFonts w:cs="Times New Roman"/>
        </w:rPr>
        <w:t xml:space="preserve"> and Landslides over the last 20 years.</w:t>
      </w:r>
    </w:p>
    <w:p w14:paraId="713AA5D7" w14:textId="41CD6CFA" w:rsidR="00197624" w:rsidRPr="005B5A8C" w:rsidRDefault="00AB590F" w:rsidP="00AB590F">
      <w:pPr>
        <w:pStyle w:val="Heading5"/>
        <w:rPr>
          <w:rFonts w:cs="Times New Roman"/>
        </w:rPr>
      </w:pPr>
      <w:bookmarkStart w:id="33" w:name="_Toc182401904"/>
      <w:r w:rsidRPr="005B5A8C">
        <w:rPr>
          <w:rFonts w:cs="Times New Roman"/>
        </w:rPr>
        <w:lastRenderedPageBreak/>
        <w:t>Figure 1.1: Key Natural Hazard Statistics for Kenya 1980-2020</w:t>
      </w:r>
      <w:bookmarkEnd w:id="33"/>
    </w:p>
    <w:p w14:paraId="2803AB5F" w14:textId="2E58BF6A" w:rsidR="00013306" w:rsidRPr="005B5A8C" w:rsidRDefault="00013306" w:rsidP="00AB590F">
      <w:pPr>
        <w:keepNext/>
        <w:spacing w:before="0" w:after="160"/>
        <w:rPr>
          <w:rFonts w:cs="Times New Roman"/>
        </w:rPr>
      </w:pPr>
      <w:r w:rsidRPr="005B5A8C">
        <w:rPr>
          <w:rFonts w:cs="Times New Roman"/>
          <w:noProof/>
        </w:rPr>
        <w:drawing>
          <wp:inline distT="0" distB="0" distL="0" distR="0" wp14:anchorId="5479CA3C" wp14:editId="3FD8B020">
            <wp:extent cx="5942330" cy="3528646"/>
            <wp:effectExtent l="0" t="0" r="1270" b="0"/>
            <wp:docPr id="1" name="Picture 1" descr="C:\Users\hp\Downloads\key-natural-hazard-stat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ownloads\key-natural-hazard-stati.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53704" cy="3535400"/>
                    </a:xfrm>
                    <a:prstGeom prst="rect">
                      <a:avLst/>
                    </a:prstGeom>
                    <a:noFill/>
                    <a:ln>
                      <a:noFill/>
                    </a:ln>
                  </pic:spPr>
                </pic:pic>
              </a:graphicData>
            </a:graphic>
          </wp:inline>
        </w:drawing>
      </w:r>
    </w:p>
    <w:p w14:paraId="49A7423A" w14:textId="783F1AD9" w:rsidR="002E59D8" w:rsidRPr="005B5A8C" w:rsidRDefault="002E59D8" w:rsidP="00CC546D">
      <w:pPr>
        <w:spacing w:before="0" w:after="160"/>
        <w:rPr>
          <w:rFonts w:cs="Times New Roman"/>
          <w:szCs w:val="24"/>
        </w:rPr>
      </w:pPr>
      <w:r w:rsidRPr="005B5A8C">
        <w:rPr>
          <w:rFonts w:cs="Times New Roman"/>
          <w:szCs w:val="24"/>
        </w:rPr>
        <w:t>Source: World Bank: Climate Knowledge Portal</w:t>
      </w:r>
      <w:r w:rsidR="00E32E22" w:rsidRPr="005B5A8C">
        <w:rPr>
          <w:rFonts w:cs="Times New Roman"/>
          <w:szCs w:val="24"/>
        </w:rPr>
        <w:t xml:space="preserve">  </w:t>
      </w:r>
      <w:r w:rsidR="00635680" w:rsidRPr="005B5A8C">
        <w:rPr>
          <w:rFonts w:cs="Times New Roman"/>
          <w:szCs w:val="24"/>
        </w:rPr>
        <w:t>2021</w:t>
      </w:r>
    </w:p>
    <w:p w14:paraId="28A68E37" w14:textId="60386511" w:rsidR="003B153B" w:rsidRPr="005B5A8C" w:rsidRDefault="003B153B" w:rsidP="003B153B">
      <w:pPr>
        <w:rPr>
          <w:rFonts w:cs="Times New Roman"/>
        </w:rPr>
      </w:pPr>
      <w:r w:rsidRPr="005B5A8C">
        <w:rPr>
          <w:rFonts w:cs="Times New Roman"/>
        </w:rPr>
        <w:t>These disasters have caused serious disruptions on people’s lives and livelihoods including serious damage in critical infrastructures like roads, transport systems causing economic disruptions</w:t>
      </w:r>
      <w:r w:rsidR="00AB590F" w:rsidRPr="005B5A8C">
        <w:rPr>
          <w:rFonts w:cs="Times New Roman"/>
        </w:rPr>
        <w:t>. R</w:t>
      </w:r>
      <w:r w:rsidRPr="005B5A8C">
        <w:rPr>
          <w:rFonts w:cs="Times New Roman"/>
        </w:rPr>
        <w:t xml:space="preserve">esponses to this disaster events have meant diversion of planned use of resources, and interrupt economic activities and retard development (Igobwa, Gachanja, Muriithi, Olukuru, Wairegi &amp; Rutenberg, 2022). </w:t>
      </w:r>
      <w:r w:rsidR="0002708D">
        <w:rPr>
          <w:rFonts w:cs="Times New Roman"/>
        </w:rPr>
        <w:t>F</w:t>
      </w:r>
      <w:r w:rsidR="009D4ABE" w:rsidRPr="005B5A8C">
        <w:rPr>
          <w:rFonts w:cs="Times New Roman"/>
        </w:rPr>
        <w:t>loods and its resultant</w:t>
      </w:r>
      <w:r w:rsidRPr="005B5A8C">
        <w:rPr>
          <w:rFonts w:cs="Times New Roman"/>
        </w:rPr>
        <w:t xml:space="preserve"> emerging trends of swelling of lakes</w:t>
      </w:r>
      <w:r w:rsidR="009D4ABE" w:rsidRPr="005B5A8C">
        <w:rPr>
          <w:rFonts w:cs="Times New Roman"/>
        </w:rPr>
        <w:t xml:space="preserve"> has added to disaster toll in Kenya </w:t>
      </w:r>
      <w:r w:rsidR="00C76BEA">
        <w:rPr>
          <w:rFonts w:cs="Times New Roman"/>
        </w:rPr>
        <w:t>(</w:t>
      </w:r>
      <w:r w:rsidRPr="005B5A8C">
        <w:rPr>
          <w:rFonts w:cs="Times New Roman"/>
        </w:rPr>
        <w:t>K</w:t>
      </w:r>
      <w:r w:rsidR="00C76BEA">
        <w:rPr>
          <w:rFonts w:cs="Times New Roman"/>
        </w:rPr>
        <w:t xml:space="preserve">emboi, </w:t>
      </w:r>
      <w:r w:rsidRPr="005B5A8C">
        <w:rPr>
          <w:rFonts w:cs="Times New Roman"/>
        </w:rPr>
        <w:t>2014</w:t>
      </w:r>
      <w:r w:rsidR="006C72CD" w:rsidRPr="005B5A8C">
        <w:rPr>
          <w:rFonts w:cs="Times New Roman"/>
        </w:rPr>
        <w:t>,</w:t>
      </w:r>
      <w:r w:rsidR="00F303ED">
        <w:rPr>
          <w:rFonts w:cs="Times New Roman"/>
        </w:rPr>
        <w:t xml:space="preserve"> as cited in </w:t>
      </w:r>
      <w:r w:rsidRPr="005B5A8C">
        <w:rPr>
          <w:rFonts w:cs="Times New Roman"/>
        </w:rPr>
        <w:t>Muia, 2021</w:t>
      </w:r>
      <w:r w:rsidR="009D4ABE" w:rsidRPr="005B5A8C">
        <w:rPr>
          <w:rFonts w:cs="Times New Roman"/>
        </w:rPr>
        <w:t xml:space="preserve">). </w:t>
      </w:r>
      <w:r w:rsidR="006C72CD" w:rsidRPr="005B5A8C">
        <w:rPr>
          <w:rFonts w:cs="Times New Roman"/>
        </w:rPr>
        <w:t>L</w:t>
      </w:r>
      <w:r w:rsidRPr="005B5A8C">
        <w:rPr>
          <w:rFonts w:cs="Times New Roman"/>
        </w:rPr>
        <w:t>akes in the r</w:t>
      </w:r>
      <w:r w:rsidR="009D4ABE" w:rsidRPr="005B5A8C">
        <w:rPr>
          <w:rFonts w:cs="Times New Roman"/>
        </w:rPr>
        <w:t>ift valley region of Kenya like</w:t>
      </w:r>
      <w:r w:rsidRPr="005B5A8C">
        <w:rPr>
          <w:rFonts w:cs="Times New Roman"/>
        </w:rPr>
        <w:t xml:space="preserve"> Baringo and L. Bogoria experienced a surge in their water levels, resulting in ruinous flooding that drowned entire villages (Muia, </w:t>
      </w:r>
      <w:r w:rsidR="00F303ED">
        <w:rPr>
          <w:rFonts w:cs="Times New Roman"/>
        </w:rPr>
        <w:t>et al.,</w:t>
      </w:r>
      <w:r w:rsidRPr="005B5A8C">
        <w:rPr>
          <w:rFonts w:cs="Times New Roman"/>
        </w:rPr>
        <w:t xml:space="preserve"> 2021). In 2020 flooding was reported in over three qu</w:t>
      </w:r>
      <w:r w:rsidR="006C72CD" w:rsidRPr="005B5A8C">
        <w:rPr>
          <w:rFonts w:cs="Times New Roman"/>
        </w:rPr>
        <w:t>arters of Kenya’s counties with the</w:t>
      </w:r>
      <w:r w:rsidRPr="005B5A8C">
        <w:rPr>
          <w:rFonts w:cs="Times New Roman"/>
        </w:rPr>
        <w:t xml:space="preserve"> trend</w:t>
      </w:r>
      <w:r w:rsidR="006C72CD" w:rsidRPr="005B5A8C">
        <w:rPr>
          <w:rFonts w:cs="Times New Roman"/>
        </w:rPr>
        <w:t xml:space="preserve"> expected to</w:t>
      </w:r>
      <w:r w:rsidRPr="005B5A8C">
        <w:rPr>
          <w:rFonts w:cs="Times New Roman"/>
        </w:rPr>
        <w:t xml:space="preserve"> worsen in intensity and severity in the coming future due to climate change </w:t>
      </w:r>
      <w:r w:rsidRPr="005B5A8C">
        <w:rPr>
          <w:rFonts w:cs="Times New Roman"/>
        </w:rPr>
        <w:fldChar w:fldCharType="begin" w:fldLock="1"/>
      </w:r>
      <w:r w:rsidR="003C6682" w:rsidRPr="005B5A8C">
        <w:rPr>
          <w:rFonts w:cs="Times New Roman"/>
        </w:rPr>
        <w:instrText>ADDIN CSL_CITATION {"citationItems":[{"id":"ITEM-1","itemData":{"author":[{"dropping-particle":"","family":"Osunga","given":"Michael","non-dropping-particle":"","parse-names":false,"suffix":""},{"dropping-particle":"","family":"Kingori","given":"Sarah","non-dropping-particle":"","parse-names":false,"suffix":""}],"id":"ITEM-1","issued":{"date-parts":[["2021"]]},"title":"An Application of Flood Risk Analysis for Impact Based Forecasting in Kenya","type":"article-journal"},"uris":["http://www.mendeley.com/documents/?uuid=ae49fefa-c9a0-42d7-af61-f94e15955d58","http://www.mendeley.com/documents/?uuid=aef99d9f-c8b5-4445-8e23-715a49f3d32e"]}],"mendeley":{"formattedCitation":"(Osunga &amp; Kingori, 2021)","plainTextFormattedCitation":"(Osunga &amp; Kingori, 2021)","previouslyFormattedCitation":"(Osunga &amp; Kingori, 2021)"},"properties":{"noteIndex":0},"schema":"https://github.com/citation-style-language/schema/raw/master/csl-citation.json"}</w:instrText>
      </w:r>
      <w:r w:rsidRPr="005B5A8C">
        <w:rPr>
          <w:rFonts w:cs="Times New Roman"/>
        </w:rPr>
        <w:fldChar w:fldCharType="separate"/>
      </w:r>
      <w:r w:rsidRPr="005B5A8C">
        <w:rPr>
          <w:rFonts w:cs="Times New Roman"/>
          <w:noProof/>
        </w:rPr>
        <w:t>(Osunga &amp; Kingori, 2021)</w:t>
      </w:r>
      <w:r w:rsidRPr="005B5A8C">
        <w:rPr>
          <w:rFonts w:cs="Times New Roman"/>
        </w:rPr>
        <w:fldChar w:fldCharType="end"/>
      </w:r>
      <w:r w:rsidRPr="005B5A8C">
        <w:rPr>
          <w:rFonts w:cs="Times New Roman"/>
        </w:rPr>
        <w:t>. For instance, in March-April-May (2020) season over 252,384 people were directly impacted by floods (</w:t>
      </w:r>
      <w:r w:rsidR="00F303ED">
        <w:rPr>
          <w:rFonts w:cs="Times New Roman"/>
        </w:rPr>
        <w:t>Kenya Red Cross Society (</w:t>
      </w:r>
      <w:r w:rsidRPr="005B5A8C">
        <w:rPr>
          <w:rFonts w:cs="Times New Roman"/>
        </w:rPr>
        <w:t>KRCS</w:t>
      </w:r>
      <w:r w:rsidR="00F303ED">
        <w:rPr>
          <w:rFonts w:cs="Times New Roman"/>
        </w:rPr>
        <w:t>)</w:t>
      </w:r>
      <w:r w:rsidRPr="005B5A8C">
        <w:rPr>
          <w:rFonts w:cs="Times New Roman"/>
        </w:rPr>
        <w:t xml:space="preserve">, 2020). </w:t>
      </w:r>
    </w:p>
    <w:p w14:paraId="1AFD836B" w14:textId="62A980EB" w:rsidR="005F0815" w:rsidRPr="005B5A8C" w:rsidRDefault="00AB590F" w:rsidP="005F0815">
      <w:pPr>
        <w:spacing w:before="0" w:after="160"/>
        <w:rPr>
          <w:rFonts w:cs="Times New Roman"/>
          <w:bCs/>
          <w:szCs w:val="24"/>
        </w:rPr>
      </w:pPr>
      <w:r w:rsidRPr="005B5A8C">
        <w:rPr>
          <w:rFonts w:cs="Times New Roman"/>
          <w:bCs/>
          <w:szCs w:val="24"/>
        </w:rPr>
        <w:t>The increasing of frequency and magnitude of disaster has been attributed to a number of factors</w:t>
      </w:r>
      <w:r w:rsidR="004B168A" w:rsidRPr="005B5A8C">
        <w:rPr>
          <w:rFonts w:cs="Times New Roman"/>
          <w:bCs/>
          <w:szCs w:val="24"/>
        </w:rPr>
        <w:t xml:space="preserve">,  </w:t>
      </w:r>
      <w:r w:rsidR="004B168A" w:rsidRPr="005B5A8C">
        <w:rPr>
          <w:rFonts w:cs="Times New Roman"/>
          <w:bCs/>
          <w:szCs w:val="24"/>
        </w:rPr>
        <w:fldChar w:fldCharType="begin" w:fldLock="1"/>
      </w:r>
      <w:r w:rsidR="0021713C" w:rsidRPr="005B5A8C">
        <w:rPr>
          <w:rFonts w:cs="Times New Roman"/>
          <w:bCs/>
          <w:szCs w:val="24"/>
        </w:rPr>
        <w:instrText>ADDIN CSL_CITATION {"citationItems":[{"id":"ITEM-1","itemData":{"abstract":"Different models have been proposed for disaster management by researchers and agencies. Despite their efficiency in some locations, disasters are still a fundamental challenge in the way of sustainable development. The purpose of this research is developing a comprehensive conceptual model for disaster management using thematic analysis. In this regard, first, disaster management models are collected. In the next stage, the themes of each model are extracted and categorised in three phases. In the first phase that is descriptive coding, available elements in each model are extracted as code and the basic themes are recognised. Then, in the phase of interpretive coding, basic themes are classified in three categories that are called organising themes (i.e. hazard assessment, risk management and management actions). In the final phase, strategic management is selected as the global or overarching theme to integrate all the other themes. Based on thematic analysis, it can be concluded that disaster management has three main elements that are the three organising themes. Therefore, comprehensive model of disaster management should include these three elements and their sub-basic themes that is called the ideal or criterion type. Results showed that some scientists have looked at disaster management one dimensionally (one theme). Even in two-dimensional models, one dimension has advantage over the other one. While the proposed typology in this study showed that the comprehensive model should include all the three mentioned elements.","author":[{"dropping-particle":"","family":"Nojavan, Mehdi; Salehi, Esmail; Omidvar","given":"Babak","non-dropping-particle":"","parse-names":false,"suffix":""}],"container-title":"Jamba-Jpurnal of Disaster Risk Studies","id":"ITEM-1","issued":{"date-parts":[["2018"]]},"page":"1-11","title":"Conceptual change of disaster management models: A thematic analysis Research methodology","type":"article-journal"},"uris":["http://www.mendeley.com/documents/?uuid=171867dd-b448-463f-9492-2c37c1e76bd0"]}],"mendeley":{"formattedCitation":"(Nojavan, Mehdi; Salehi, Esmail; Omidvar, 2018)","manualFormatting":"(Nojavan,Salehi &amp; Omidvar, 2018)","plainTextFormattedCitation":"(Nojavan, Mehdi; Salehi, Esmail; Omidvar, 2018)","previouslyFormattedCitation":"(Nojavan, Mehdi; Salehi, Esmail; Omidvar, 2018)"},"properties":{"noteIndex":0},"schema":"https://github.com/citation-style-language/schema/raw/master/csl-citation.json"}</w:instrText>
      </w:r>
      <w:r w:rsidR="004B168A" w:rsidRPr="005B5A8C">
        <w:rPr>
          <w:rFonts w:cs="Times New Roman"/>
          <w:bCs/>
          <w:szCs w:val="24"/>
        </w:rPr>
        <w:fldChar w:fldCharType="separate"/>
      </w:r>
      <w:r w:rsidR="004B168A" w:rsidRPr="005B5A8C">
        <w:rPr>
          <w:rFonts w:cs="Times New Roman"/>
          <w:bCs/>
          <w:noProof/>
          <w:szCs w:val="24"/>
        </w:rPr>
        <w:t xml:space="preserve">(Nojavan,Salehi </w:t>
      </w:r>
      <w:r w:rsidR="0021713C" w:rsidRPr="005B5A8C">
        <w:rPr>
          <w:rFonts w:cs="Times New Roman"/>
          <w:bCs/>
          <w:noProof/>
          <w:szCs w:val="24"/>
        </w:rPr>
        <w:t>&amp;</w:t>
      </w:r>
      <w:r w:rsidR="004B168A" w:rsidRPr="005B5A8C">
        <w:rPr>
          <w:rFonts w:cs="Times New Roman"/>
          <w:bCs/>
          <w:noProof/>
          <w:szCs w:val="24"/>
        </w:rPr>
        <w:t xml:space="preserve"> Omidvar, 2018)</w:t>
      </w:r>
      <w:r w:rsidR="004B168A" w:rsidRPr="005B5A8C">
        <w:rPr>
          <w:rFonts w:cs="Times New Roman"/>
          <w:bCs/>
          <w:szCs w:val="24"/>
        </w:rPr>
        <w:fldChar w:fldCharType="end"/>
      </w:r>
      <w:r w:rsidR="0021713C" w:rsidRPr="005B5A8C">
        <w:rPr>
          <w:rFonts w:cs="Times New Roman"/>
          <w:bCs/>
          <w:szCs w:val="24"/>
        </w:rPr>
        <w:t xml:space="preserve"> noted the following factors; </w:t>
      </w:r>
      <w:r w:rsidR="00CC546D" w:rsidRPr="005B5A8C">
        <w:rPr>
          <w:rFonts w:cs="Times New Roman"/>
          <w:bCs/>
          <w:szCs w:val="24"/>
        </w:rPr>
        <w:t xml:space="preserve">more frequent extreme weather </w:t>
      </w:r>
      <w:r w:rsidR="00CC546D" w:rsidRPr="005B5A8C">
        <w:rPr>
          <w:rFonts w:cs="Times New Roman"/>
          <w:bCs/>
          <w:szCs w:val="24"/>
        </w:rPr>
        <w:lastRenderedPageBreak/>
        <w:t>events associated with increasing climate variability and change; agricultural production systems that increase risk (e.g. heavy reliance on irrigated crops resulting in aquifer depletion and salinization, or unsustainable pasture/ livestock or bio-fuel production on land that was formerly and more appropriately covered in forest); population growth combined with demographic change and movements leading, for instance, to unplanned urbanization</w:t>
      </w:r>
      <w:r w:rsidR="006C72CD" w:rsidRPr="005B5A8C">
        <w:rPr>
          <w:rFonts w:cs="Times New Roman"/>
          <w:bCs/>
          <w:szCs w:val="24"/>
        </w:rPr>
        <w:t>,</w:t>
      </w:r>
      <w:r w:rsidR="00CC546D" w:rsidRPr="005B5A8C">
        <w:rPr>
          <w:rFonts w:cs="Times New Roman"/>
          <w:bCs/>
          <w:szCs w:val="24"/>
        </w:rPr>
        <w:t xml:space="preserve"> growing demand for food,</w:t>
      </w:r>
      <w:r w:rsidR="0021713C" w:rsidRPr="005B5A8C">
        <w:rPr>
          <w:rFonts w:cs="Times New Roman"/>
          <w:bCs/>
          <w:szCs w:val="24"/>
        </w:rPr>
        <w:t xml:space="preserve"> industrial goods and services</w:t>
      </w:r>
      <w:r w:rsidR="00CC546D" w:rsidRPr="005B5A8C">
        <w:rPr>
          <w:rFonts w:cs="Times New Roman"/>
          <w:bCs/>
          <w:szCs w:val="24"/>
        </w:rPr>
        <w:t>.</w:t>
      </w:r>
      <w:r w:rsidR="005F0815" w:rsidRPr="005B5A8C">
        <w:rPr>
          <w:rFonts w:cs="Times New Roman"/>
          <w:bCs/>
          <w:szCs w:val="24"/>
        </w:rPr>
        <w:t xml:space="preserve"> </w:t>
      </w:r>
    </w:p>
    <w:p w14:paraId="5DB1ACC5" w14:textId="1D1CF9F3" w:rsidR="005F0815" w:rsidRPr="005B5A8C" w:rsidRDefault="005F0815" w:rsidP="005F0815">
      <w:pPr>
        <w:spacing w:before="0" w:after="160"/>
        <w:rPr>
          <w:rFonts w:cs="Times New Roman"/>
        </w:rPr>
      </w:pPr>
      <w:r w:rsidRPr="005B5A8C">
        <w:rPr>
          <w:rFonts w:cs="Times New Roman"/>
          <w:bCs/>
          <w:szCs w:val="24"/>
        </w:rPr>
        <w:t>The emerging trends on disaster occurrences</w:t>
      </w:r>
      <w:r w:rsidRPr="005B5A8C">
        <w:rPr>
          <w:rFonts w:cs="Times New Roman"/>
          <w:shd w:val="clear" w:color="auto" w:fill="FFFFFF"/>
        </w:rPr>
        <w:t>, calls for the need to see disasters more from the perspective of reducing the risks associated with a particular disaster occurrences and to also put much more efforts in building the communities, environments and economic systems and infrastructures resilience to disaster shocks.</w:t>
      </w:r>
      <w:r w:rsidR="00E236FB" w:rsidRPr="005B5A8C">
        <w:rPr>
          <w:rFonts w:cs="Times New Roman"/>
          <w:shd w:val="clear" w:color="auto" w:fill="FFFFFF"/>
        </w:rPr>
        <w:t xml:space="preserve"> </w:t>
      </w:r>
      <w:r w:rsidRPr="005B5A8C">
        <w:rPr>
          <w:rFonts w:cs="Times New Roman"/>
        </w:rPr>
        <w:t>Risk reductions, risk management and building capacity are part of the mechanism to building resilience to disaster shocks. According to</w:t>
      </w:r>
      <w:r w:rsidR="006B4DEA" w:rsidRPr="005B5A8C">
        <w:rPr>
          <w:rFonts w:cs="Times New Roman"/>
        </w:rPr>
        <w:t xml:space="preserve"> </w:t>
      </w:r>
      <w:r w:rsidR="0021713C" w:rsidRPr="005B5A8C">
        <w:rPr>
          <w:rFonts w:cs="Times New Roman"/>
        </w:rPr>
        <w:fldChar w:fldCharType="begin" w:fldLock="1"/>
      </w:r>
      <w:r w:rsidR="00CC7F44" w:rsidRPr="005B5A8C">
        <w:rPr>
          <w:rFonts w:cs="Times New Roman"/>
        </w:rPr>
        <w:instrText>ADDIN CSL_CITATION {"citationItems":[{"id":"ITEM-1","itemData":{"ISBN":"9781949373615","ISSN":"24113387","abstract":"Disasters often occur without warning and despite extensive preparation, disaster managers must take action to respond to changes critical resource allocations to support existing health-care facilities and emergency triages. A key challenge is to devise sound and verifiable resourcing plans within an evolving disaster scenario. Our main contribution is the development of a conceptual self-adaptive system featuring a monitor-analyse-plan-execute (MAPE) feedback loop to continually adapt resourcing within the disaster-affected region in response to changing usage and requirements. We illustrate the system's use on a case study based on Auckland city (New Zealand). Uncertainty arising from partial knowledge of infrastructure conditions and outcomes of human participant's actions are modelled and automatically analysed using formal verification techniques. The analysis inform plans for routing resources to where they are needed in the region. Our approach is shown to readily support multiple model and verification techniques applicable to a range of disaster scenarios.","author":[{"dropping-particle":"","family":"Johnson","given":"Kenneth","non-dropping-particle":"","parse-names":false,"suffix":""},{"dropping-particle":"","family":"Camara","given":"Javier","non-dropping-particle":"","parse-names":false,"suffix":""},{"dropping-particle":"","family":"Sinha","given":"Roopak","non-dropping-particle":"","parse-names":false,"suffix":""},{"dropping-particle":"","family":"Madanian","given":"Samaneh","non-dropping-particle":"","parse-names":false,"suffix":""},{"dropping-particle":"","family":"Parry","given":"Dave","non-dropping-particle":"","parse-names":false,"suffix":""}],"container-title":"Proceedings of the International ISCRAM Conference","id":"ITEM-1","issue":"May 2021","issued":{"date-parts":[["2021"]]},"page":"49-61","title":"Towards self-adaptive disaster management systems","type":"article-journal","volume":"2021-May"},"uris":["http://www.mendeley.com/documents/?uuid=20816702-daba-4651-a4a3-035b4924a936"]}],"mendeley":{"formattedCitation":"(Johnson et al., 2021)","manualFormatting":"(Johnson,Camara,Sinha &amp;Parry 2021)","plainTextFormattedCitation":"(Johnson et al., 2021)","previouslyFormattedCitation":"(Johnson et al., 2021)"},"properties":{"noteIndex":0},"schema":"https://github.com/citation-style-language/schema/raw/master/csl-citation.json"}</w:instrText>
      </w:r>
      <w:r w:rsidR="0021713C" w:rsidRPr="005B5A8C">
        <w:rPr>
          <w:rFonts w:cs="Times New Roman"/>
        </w:rPr>
        <w:fldChar w:fldCharType="separate"/>
      </w:r>
      <w:r w:rsidR="0021713C" w:rsidRPr="005B5A8C">
        <w:rPr>
          <w:rFonts w:cs="Times New Roman"/>
          <w:noProof/>
        </w:rPr>
        <w:t>(Johnson</w:t>
      </w:r>
      <w:r w:rsidR="00F303ED">
        <w:rPr>
          <w:rFonts w:cs="Times New Roman"/>
          <w:noProof/>
        </w:rPr>
        <w:t xml:space="preserve"> et al.</w:t>
      </w:r>
      <w:r w:rsidR="0021713C" w:rsidRPr="005B5A8C">
        <w:rPr>
          <w:rFonts w:cs="Times New Roman"/>
          <w:noProof/>
        </w:rPr>
        <w:t>, 2021)</w:t>
      </w:r>
      <w:r w:rsidR="0021713C" w:rsidRPr="005B5A8C">
        <w:rPr>
          <w:rFonts w:cs="Times New Roman"/>
        </w:rPr>
        <w:fldChar w:fldCharType="end"/>
      </w:r>
      <w:r w:rsidR="006B4DEA" w:rsidRPr="005B5A8C">
        <w:rPr>
          <w:rFonts w:cs="Times New Roman"/>
        </w:rPr>
        <w:t xml:space="preserve">, </w:t>
      </w:r>
      <w:r w:rsidRPr="005B5A8C">
        <w:rPr>
          <w:rFonts w:cs="Times New Roman"/>
        </w:rPr>
        <w:t xml:space="preserve">the risk management options should acknowledge resilience building as a process that is innately contextual. Disaster Resilient building is about preventing the creation of new disaster risks, lessening of prevailing risks and enhancing the socio economic and environmental resilience by adopting and implementing international, National and sub national risk reduction policies and plans. </w:t>
      </w:r>
    </w:p>
    <w:p w14:paraId="5ABC761A" w14:textId="07D51A7F" w:rsidR="00AB072A" w:rsidRPr="005B5A8C" w:rsidRDefault="00AE0C53" w:rsidP="00AE0C53">
      <w:pPr>
        <w:rPr>
          <w:rFonts w:cs="Times New Roman"/>
          <w:b/>
        </w:rPr>
      </w:pPr>
      <w:r w:rsidRPr="005B5A8C">
        <w:rPr>
          <w:rFonts w:cs="Times New Roman"/>
          <w:b/>
        </w:rPr>
        <w:t xml:space="preserve">1.1.1 </w:t>
      </w:r>
      <w:r w:rsidR="00AB072A" w:rsidRPr="005B5A8C">
        <w:rPr>
          <w:rFonts w:cs="Times New Roman"/>
          <w:b/>
        </w:rPr>
        <w:t>Disaster Risk Management System</w:t>
      </w:r>
    </w:p>
    <w:p w14:paraId="255BFC66" w14:textId="22F88C7F" w:rsidR="004A2C2A" w:rsidRPr="005B5A8C" w:rsidRDefault="00823844" w:rsidP="00AB072A">
      <w:pPr>
        <w:rPr>
          <w:rFonts w:cs="Times New Roman"/>
          <w:shd w:val="clear" w:color="auto" w:fill="FFFFFF"/>
        </w:rPr>
      </w:pPr>
      <w:r w:rsidRPr="005B5A8C">
        <w:rPr>
          <w:rFonts w:cs="Times New Roman"/>
        </w:rPr>
        <w:t>Disaster risk management</w:t>
      </w:r>
      <w:r w:rsidR="00CC7F44" w:rsidRPr="005B5A8C">
        <w:rPr>
          <w:rFonts w:cs="Times New Roman"/>
        </w:rPr>
        <w:t xml:space="preserve"> system</w:t>
      </w:r>
      <w:r w:rsidR="006B4DEA" w:rsidRPr="005B5A8C">
        <w:rPr>
          <w:rFonts w:cs="Times New Roman"/>
        </w:rPr>
        <w:t xml:space="preserve"> </w:t>
      </w:r>
      <w:r w:rsidR="00CC7F44" w:rsidRPr="005B5A8C">
        <w:rPr>
          <w:rFonts w:cs="Times New Roman"/>
        </w:rPr>
        <w:t>refers to the overall process of</w:t>
      </w:r>
      <w:r w:rsidR="004A2C2A" w:rsidRPr="005B5A8C">
        <w:rPr>
          <w:rFonts w:cs="Times New Roman"/>
        </w:rPr>
        <w:t xml:space="preserve"> application of disaster risk reductions plans and strategies to avert emerging risks, lessen present ri</w:t>
      </w:r>
      <w:r w:rsidR="00CC7F44" w:rsidRPr="005B5A8C">
        <w:rPr>
          <w:rFonts w:cs="Times New Roman"/>
        </w:rPr>
        <w:t xml:space="preserve">sks and manage residual threats </w:t>
      </w:r>
      <w:r w:rsidR="004A2C2A" w:rsidRPr="005B5A8C">
        <w:rPr>
          <w:rFonts w:cs="Times New Roman"/>
        </w:rPr>
        <w:t>thus contributing to strengthening risk reduction m</w:t>
      </w:r>
      <w:r w:rsidR="006B4DEA" w:rsidRPr="005B5A8C">
        <w:rPr>
          <w:rFonts w:cs="Times New Roman"/>
        </w:rPr>
        <w:t>easures and building resilience</w:t>
      </w:r>
      <w:r w:rsidR="004A2C2A" w:rsidRPr="005B5A8C">
        <w:rPr>
          <w:rFonts w:cs="Times New Roman"/>
        </w:rPr>
        <w:t>. Disaster risk management system establishes the goal for risk reduction with strategic actions or interventions to accomplish them</w:t>
      </w:r>
      <w:r w:rsidR="008B4C54">
        <w:rPr>
          <w:rFonts w:cs="Times New Roman"/>
        </w:rPr>
        <w:fldChar w:fldCharType="begin" w:fldLock="1"/>
      </w:r>
      <w:r w:rsidR="008B4C54">
        <w:rPr>
          <w:rFonts w:cs="Times New Roman"/>
        </w:rPr>
        <w:instrText>ADDIN CSL_CITATION {"citationItems":[{"id":"ITEM-1","itemData":{"DOI":"10.3390/systems12030076","ISSN":"20798954","abstract":"The capacity of local governments to act as frontline disaster management agencies is crucial to urban sustainability and disaster risk management systems. However, vulnerabilities in the management systems can hinder the effectiveness of disaster risk management, affecting the resilience and sustainable development of urban areas. This study examines vulnerable areas of disaster risk management from a practical perspective, based on audit findings conducted by the Board of Audit and Inspection (BAI). The stages of disaster risk management are classified as prevention, preparedness, response, and recovery. The disaster risk management activities that local governments should undertake at each stage have been identified and summarized. The vulnerabilities and associated cases related to disaster risk management were comprehensively analyzed by compiling the results of local government disaster risk management audits conducted after 2015. This study revealed vulnerabilities in areas such as disaster management funds, prevention facilities, safety inspections, forecasting and warning systems, and resident evacuation, all of which are integral to maintaining urban sustainability. To avoid the recurrence of these issues, this study suggests that local governments should develop and implement improvement measures for each vulnerable area. The findings of this study can serve as valuable guidelines for local governments on ways to enhance their disaster risk management systems.","author":[{"dropping-particle":"","family":"Cho","given":"Hyoung Suk","non-dropping-particle":"","parse-names":false,"suffix":""},{"dropping-particle":"","family":"Choi","given":"Nak Hyeok","non-dropping-particle":"","parse-names":false,"suffix":""}],"container-title":"Systems","id":"ITEM-1","issue":"3","issued":{"date-parts":[["2024"]]},"title":"Analyzing Vulnerabilities of Disaster Risk Management Systems of Local Governments in South Korea: Evidence from National Audit Office Reports","type":"article-journal","volume":"12"},"uris":["http://www.mendeley.com/documents/?uuid=5a7a8054-ddbb-4462-bd23-8e012c29174e"]}],"mendeley":{"formattedCitation":"(Cho &amp; Choi, 2024)","plainTextFormattedCitation":"(Cho &amp; Choi, 2024)","previouslyFormattedCitation":"(Cho &amp; Choi, 2024)"},"properties":{"noteIndex":0},"schema":"https://github.com/citation-style-language/schema/raw/master/csl-citation.json"}</w:instrText>
      </w:r>
      <w:r w:rsidR="008B4C54">
        <w:rPr>
          <w:rFonts w:cs="Times New Roman"/>
        </w:rPr>
        <w:fldChar w:fldCharType="separate"/>
      </w:r>
      <w:r w:rsidR="008B4C54" w:rsidRPr="008B4C54">
        <w:rPr>
          <w:rFonts w:cs="Times New Roman"/>
          <w:noProof/>
        </w:rPr>
        <w:t>(Cho &amp; Choi, 2024)</w:t>
      </w:r>
      <w:r w:rsidR="008B4C54">
        <w:rPr>
          <w:rFonts w:cs="Times New Roman"/>
        </w:rPr>
        <w:fldChar w:fldCharType="end"/>
      </w:r>
      <w:r w:rsidR="004A2C2A" w:rsidRPr="005B5A8C">
        <w:rPr>
          <w:rFonts w:cs="Times New Roman"/>
        </w:rPr>
        <w:t xml:space="preserve">. </w:t>
      </w:r>
      <w:r w:rsidR="00757055" w:rsidRPr="005B5A8C">
        <w:rPr>
          <w:rFonts w:cs="Times New Roman"/>
        </w:rPr>
        <w:t>The risk management system</w:t>
      </w:r>
      <w:r w:rsidR="004A2C2A" w:rsidRPr="005B5A8C">
        <w:rPr>
          <w:rFonts w:cs="Times New Roman"/>
        </w:rPr>
        <w:t xml:space="preserve"> </w:t>
      </w:r>
      <w:r w:rsidR="00156B39" w:rsidRPr="005B5A8C">
        <w:rPr>
          <w:rFonts w:cs="Times New Roman"/>
        </w:rPr>
        <w:t>provides</w:t>
      </w:r>
      <w:r w:rsidR="004A2C2A" w:rsidRPr="005B5A8C">
        <w:rPr>
          <w:rFonts w:cs="Times New Roman"/>
        </w:rPr>
        <w:t xml:space="preserve"> for a mechanism for risk</w:t>
      </w:r>
      <w:r w:rsidR="00CC7F44" w:rsidRPr="005B5A8C">
        <w:rPr>
          <w:rFonts w:cs="Times New Roman"/>
        </w:rPr>
        <w:t xml:space="preserve"> assessments, Risk</w:t>
      </w:r>
      <w:r w:rsidR="004A2C2A" w:rsidRPr="005B5A8C">
        <w:rPr>
          <w:rFonts w:cs="Times New Roman"/>
        </w:rPr>
        <w:t xml:space="preserve"> reduction interventions </w:t>
      </w:r>
      <w:r w:rsidR="00CC7F44" w:rsidRPr="005B5A8C">
        <w:rPr>
          <w:rFonts w:cs="Times New Roman"/>
        </w:rPr>
        <w:t>and the identifications and strengthening of</w:t>
      </w:r>
      <w:r w:rsidR="004A2C2A" w:rsidRPr="005B5A8C">
        <w:rPr>
          <w:rFonts w:cs="Times New Roman"/>
        </w:rPr>
        <w:t xml:space="preserve"> local </w:t>
      </w:r>
      <w:r w:rsidR="00CC7F44" w:rsidRPr="005B5A8C">
        <w:rPr>
          <w:rFonts w:cs="Times New Roman"/>
        </w:rPr>
        <w:t xml:space="preserve">capacities to cope with hazards, identifications of root causes of vulnerabilities </w:t>
      </w:r>
      <w:r w:rsidR="00CC7F44" w:rsidRPr="005B5A8C">
        <w:rPr>
          <w:rFonts w:cs="Times New Roman"/>
        </w:rPr>
        <w:fldChar w:fldCharType="begin" w:fldLock="1"/>
      </w:r>
      <w:r w:rsidR="00593364" w:rsidRPr="005B5A8C">
        <w:rPr>
          <w:rFonts w:cs="Times New Roman"/>
        </w:rPr>
        <w:instrText>ADDIN CSL_CITATION {"citationItems":[{"id":"ITEM-1","itemData":{"DOI":"10.4324/9780203844236-13","ISBN":"9781317423089","author":[{"dropping-particle":"","family":"Wisner","given":"Ben","non-dropping-particle":"","parse-names":false,"suffix":""},{"dropping-particle":"","family":"Gaillard","given":"J. C.","non-dropping-particle":"","parse-names":false,"suffix":""},{"dropping-particle":"","family":"Kelman","given":"Ilan","non-dropping-particle":"","parse-names":false,"suffix":""}],"container-title":"Disaster Prevention","id":"ITEM-1","issued":{"date-parts":[["2012"]]},"page":"44-62","title":"Handbook of Hazards and Disaster Risk Reduction","type":"article-journal"},"uris":["http://www.mendeley.com/documents/?uuid=ddcae73e-7174-434e-8f16-448f9cd83ea1"]}],"mendeley":{"formattedCitation":"(Wisner et al., 2012)","manualFormatting":"(Wisner,Gaillard &amp;Kelman, 2012)","plainTextFormattedCitation":"(Wisner et al., 2012)","previouslyFormattedCitation":"(Wisner et al., 2012)"},"properties":{"noteIndex":0},"schema":"https://github.com/citation-style-language/schema/raw/master/csl-citation.json"}</w:instrText>
      </w:r>
      <w:r w:rsidR="00CC7F44" w:rsidRPr="005B5A8C">
        <w:rPr>
          <w:rFonts w:cs="Times New Roman"/>
        </w:rPr>
        <w:fldChar w:fldCharType="separate"/>
      </w:r>
      <w:r w:rsidR="00CC7F44" w:rsidRPr="005B5A8C">
        <w:rPr>
          <w:rFonts w:cs="Times New Roman"/>
          <w:noProof/>
        </w:rPr>
        <w:t>(Wisner,Gaillard &amp;Kelman, 2012)</w:t>
      </w:r>
      <w:r w:rsidR="00CC7F44" w:rsidRPr="005B5A8C">
        <w:rPr>
          <w:rFonts w:cs="Times New Roman"/>
        </w:rPr>
        <w:fldChar w:fldCharType="end"/>
      </w:r>
      <w:r w:rsidR="004A2C2A" w:rsidRPr="005B5A8C">
        <w:rPr>
          <w:rFonts w:cs="Times New Roman"/>
        </w:rPr>
        <w:t xml:space="preserve">. </w:t>
      </w:r>
      <w:r w:rsidR="004A2C2A" w:rsidRPr="005B5A8C">
        <w:rPr>
          <w:rFonts w:cs="Times New Roman"/>
          <w:shd w:val="clear" w:color="auto" w:fill="FFFFFF"/>
        </w:rPr>
        <w:t xml:space="preserve">Additionally, it ensures </w:t>
      </w:r>
      <w:r w:rsidR="00425B01" w:rsidRPr="005B5A8C">
        <w:rPr>
          <w:rFonts w:cs="Times New Roman"/>
          <w:shd w:val="clear" w:color="auto" w:fill="FFFFFF"/>
        </w:rPr>
        <w:t>that</w:t>
      </w:r>
      <w:r w:rsidR="004A2C2A" w:rsidRPr="005B5A8C">
        <w:rPr>
          <w:rFonts w:cs="Times New Roman"/>
          <w:shd w:val="clear" w:color="auto" w:fill="FFFFFF"/>
        </w:rPr>
        <w:t xml:space="preserve"> </w:t>
      </w:r>
      <w:r w:rsidR="00593364" w:rsidRPr="005B5A8C">
        <w:rPr>
          <w:rFonts w:cs="Times New Roman"/>
          <w:shd w:val="clear" w:color="auto" w:fill="FFFFFF"/>
        </w:rPr>
        <w:t>emergency response efforts do not do more harm</w:t>
      </w:r>
      <w:r w:rsidR="004A2C2A" w:rsidRPr="005B5A8C">
        <w:rPr>
          <w:rFonts w:cs="Times New Roman"/>
          <w:shd w:val="clear" w:color="auto" w:fill="FFFFFF"/>
        </w:rPr>
        <w:t>.</w:t>
      </w:r>
    </w:p>
    <w:p w14:paraId="2B2B4437" w14:textId="526C0F65" w:rsidR="00AB072A" w:rsidRPr="005B5A8C" w:rsidRDefault="00AB072A" w:rsidP="00AB072A">
      <w:pPr>
        <w:rPr>
          <w:rFonts w:cs="Times New Roman"/>
        </w:rPr>
      </w:pPr>
      <w:r w:rsidRPr="005B5A8C">
        <w:rPr>
          <w:rFonts w:cs="Times New Roman"/>
        </w:rPr>
        <w:t>The purpose of Disaster Risk Management (DRM) system is to reduce the underlying factors of risk and to prepare for and initiate an immediate response should disaster hit (S</w:t>
      </w:r>
      <w:r w:rsidR="00F303ED">
        <w:rPr>
          <w:rFonts w:cs="Times New Roman"/>
        </w:rPr>
        <w:t>olinska-Nowak et al.,</w:t>
      </w:r>
      <w:r w:rsidRPr="005B5A8C">
        <w:rPr>
          <w:rFonts w:cs="Times New Roman"/>
        </w:rPr>
        <w:t xml:space="preserve"> 2018). </w:t>
      </w:r>
      <w:r w:rsidR="003600D7" w:rsidRPr="005B5A8C">
        <w:rPr>
          <w:rFonts w:cs="Times New Roman"/>
        </w:rPr>
        <w:t xml:space="preserve">Conceptually, </w:t>
      </w:r>
      <w:r w:rsidRPr="005B5A8C">
        <w:rPr>
          <w:rFonts w:cs="Times New Roman"/>
        </w:rPr>
        <w:t xml:space="preserve">Disaster </w:t>
      </w:r>
      <w:r w:rsidR="00E34EC1" w:rsidRPr="005B5A8C">
        <w:rPr>
          <w:rFonts w:cs="Times New Roman"/>
        </w:rPr>
        <w:t xml:space="preserve">Risk Management system </w:t>
      </w:r>
      <w:r w:rsidR="00D1535B" w:rsidRPr="005B5A8C">
        <w:rPr>
          <w:rFonts w:cs="Times New Roman"/>
        </w:rPr>
        <w:t>sees DRM</w:t>
      </w:r>
      <w:r w:rsidR="00E34EC1" w:rsidRPr="005B5A8C">
        <w:rPr>
          <w:rFonts w:cs="Times New Roman"/>
        </w:rPr>
        <w:t xml:space="preserve"> as a continuers</w:t>
      </w:r>
      <w:r w:rsidR="003600D7" w:rsidRPr="005B5A8C">
        <w:rPr>
          <w:rFonts w:cs="Times New Roman"/>
        </w:rPr>
        <w:t xml:space="preserve"> process of actions and interventions that is being rolled out before a disaster event, during a disaster event </w:t>
      </w:r>
      <w:r w:rsidR="003600D7" w:rsidRPr="005B5A8C">
        <w:rPr>
          <w:rFonts w:cs="Times New Roman"/>
        </w:rPr>
        <w:lastRenderedPageBreak/>
        <w:t>and post disaster occurrence.</w:t>
      </w:r>
      <w:r w:rsidR="00C76DEF" w:rsidRPr="005B5A8C">
        <w:rPr>
          <w:rFonts w:cs="Times New Roman"/>
        </w:rPr>
        <w:t xml:space="preserve"> </w:t>
      </w:r>
      <w:r w:rsidR="00EF78CB" w:rsidRPr="005B5A8C">
        <w:rPr>
          <w:rFonts w:cs="Times New Roman"/>
        </w:rPr>
        <w:t>The ideological shift to conceptualize DRM as continuers process was based on the reality that, there is a seamless transition between pre</w:t>
      </w:r>
      <w:r w:rsidR="00425B01" w:rsidRPr="005B5A8C">
        <w:rPr>
          <w:rFonts w:cs="Times New Roman"/>
        </w:rPr>
        <w:t xml:space="preserve"> disaster event,</w:t>
      </w:r>
      <w:r w:rsidR="00EF78CB" w:rsidRPr="005B5A8C">
        <w:rPr>
          <w:rFonts w:cs="Times New Roman"/>
        </w:rPr>
        <w:t xml:space="preserve"> during and post disaster, most especially in Nations that are routinely exposed to disasters </w:t>
      </w:r>
      <w:r w:rsidR="00593364" w:rsidRPr="005B5A8C">
        <w:rPr>
          <w:rFonts w:cs="Times New Roman"/>
        </w:rPr>
        <w:fldChar w:fldCharType="begin" w:fldLock="1"/>
      </w:r>
      <w:r w:rsidR="00593364" w:rsidRPr="005B5A8C">
        <w:rPr>
          <w:rFonts w:cs="Times New Roman"/>
        </w:rPr>
        <w:instrText>ADDIN CSL_CITATION {"citationItems":[{"id":"ITEM-1","itemData":{"DOI":"10.1016/j.proeng.2018.01.074","ISSN":"18777058","abstract":"Disaster Risk Management (DRM) and Disaster Risk Reduction (DRR) emerged as systematic approaches to reduce the impact of climate change on the built environment. However, post 2015 United Nations (UN) disaster management and emergency policies failed to capture the dynamics of hazards, exposure and vulnerability essential for building urban resilience. As part of an ongoing PhD study, this paper aims to identify common principles for DRM and DRR in the context of urban resilience, towards building coherence between the 2015-2030 Sustainable Development Goals (SDGs) for the built environment and the Sendai Framework for Disaster Risk Reduction (SFDRR). The paper adopts a constructivist position to investigate the historical emergence of DRM and DRR in pre-and-post the year 2015. Learning lessons, identifying gaps and future challenges, a correlational study of the three-stage disaster preparedness process of recovery, rehabilitation and reconstruction in DRR and DRM is conducted, against the indicators of Target D for the SFDRR, and Goal 11 for the SDGs three main constructs: disaster damage, critical infrastructure and disruption of basic services. The outcomes of this study show the absence of indicators to monitor progress on evolving disasters and underlying risk drivers. A Preparedness Framework is developed in this paper with recommendations to integrate the UN Habitat Urban System Model Approach for urban resilience, and develop risk-resilient DRM and DRR frameworks for sustainable built environments.","author":[{"dropping-particle":"","family":"Etinay","given":"Nuha","non-dropping-particle":"","parse-names":false,"suffix":""},{"dropping-particle":"","family":"Egbu","given":"Charles","non-dropping-particle":"","parse-names":false,"suffix":""},{"dropping-particle":"","family":"Murray","given":"Virginia","non-dropping-particle":"","parse-names":false,"suffix":""}],"container-title":"Procedia Engineering","id":"ITEM-1","issued":{"date-parts":[["2018"]]},"page":"575-582","publisher":"Elsevier Ltd","title":"Building Urban Resilience for Disaster Risk Management and Disaster Risk Reduction","type":"paper-conference","volume":"212"},"uris":["http://www.mendeley.com/documents/?uuid=5c498dfa-16b9-329d-96b3-2c46f4d80ade"]}],"mendeley":{"formattedCitation":"(Etinay et al., 2018)","manualFormatting":"(Etinay,Egbu &amp;Murray, 2018)","plainTextFormattedCitation":"(Etinay et al., 2018)","previouslyFormattedCitation":"(Etinay et al., 2018)"},"properties":{"noteIndex":0},"schema":"https://github.com/citation-style-language/schema/raw/master/csl-citation.json"}</w:instrText>
      </w:r>
      <w:r w:rsidR="00593364" w:rsidRPr="005B5A8C">
        <w:rPr>
          <w:rFonts w:cs="Times New Roman"/>
        </w:rPr>
        <w:fldChar w:fldCharType="separate"/>
      </w:r>
      <w:r w:rsidR="00F303ED">
        <w:rPr>
          <w:rFonts w:cs="Times New Roman"/>
          <w:noProof/>
        </w:rPr>
        <w:t>(Etinay et al.,</w:t>
      </w:r>
      <w:r w:rsidR="00593364" w:rsidRPr="005B5A8C">
        <w:rPr>
          <w:rFonts w:cs="Times New Roman"/>
          <w:noProof/>
        </w:rPr>
        <w:t xml:space="preserve"> 2018)</w:t>
      </w:r>
      <w:r w:rsidR="00593364" w:rsidRPr="005B5A8C">
        <w:rPr>
          <w:rFonts w:cs="Times New Roman"/>
        </w:rPr>
        <w:fldChar w:fldCharType="end"/>
      </w:r>
      <w:r w:rsidR="00EF78CB" w:rsidRPr="005B5A8C">
        <w:rPr>
          <w:rFonts w:cs="Times New Roman"/>
        </w:rPr>
        <w:t xml:space="preserve"> and the DRM interventions essentially follows this. For example, World Health Organization (2019) content that during emergency response, the focus of the communities and agencies responsible for humanitarian support is on saving lives and property, while the focus shift during post </w:t>
      </w:r>
      <w:r w:rsidR="00FE4301" w:rsidRPr="005B5A8C">
        <w:rPr>
          <w:rFonts w:cs="Times New Roman"/>
        </w:rPr>
        <w:t>disasters event</w:t>
      </w:r>
      <w:r w:rsidR="00425B01" w:rsidRPr="005B5A8C">
        <w:rPr>
          <w:rFonts w:cs="Times New Roman"/>
        </w:rPr>
        <w:t xml:space="preserve"> is </w:t>
      </w:r>
      <w:r w:rsidR="00EF78CB" w:rsidRPr="005B5A8C">
        <w:rPr>
          <w:rFonts w:cs="Times New Roman"/>
        </w:rPr>
        <w:t xml:space="preserve">to </w:t>
      </w:r>
      <w:r w:rsidR="00425B01" w:rsidRPr="005B5A8C">
        <w:rPr>
          <w:rFonts w:cs="Times New Roman"/>
        </w:rPr>
        <w:t xml:space="preserve">implement </w:t>
      </w:r>
      <w:r w:rsidR="00EF78CB" w:rsidRPr="005B5A8C">
        <w:rPr>
          <w:rFonts w:cs="Times New Roman"/>
        </w:rPr>
        <w:t>recovery and rehabilitation to get communities and systems back to operation normalcy</w:t>
      </w:r>
      <w:r w:rsidR="008B4C54">
        <w:rPr>
          <w:rFonts w:cs="Times New Roman"/>
        </w:rPr>
        <w:fldChar w:fldCharType="begin" w:fldLock="1"/>
      </w:r>
      <w:r w:rsidR="008B4C54">
        <w:rPr>
          <w:rFonts w:cs="Times New Roman"/>
        </w:rPr>
        <w:instrText>ADDIN CSL_CITATION {"citationItems":[{"id":"ITEM-1","itemData":{"DOI":"10.3390/systems12030076","ISSN":"20798954","abstract":"The capacity of local governments to act as frontline disaster management agencies is crucial to urban sustainability and disaster risk management systems. However, vulnerabilities in the management systems can hinder the effectiveness of disaster risk management, affecting the resilience and sustainable development of urban areas. This study examines vulnerable areas of disaster risk management from a practical perspective, based on audit findings conducted by the Board of Audit and Inspection (BAI). The stages of disaster risk management are classified as prevention, preparedness, response, and recovery. The disaster risk management activities that local governments should undertake at each stage have been identified and summarized. The vulnerabilities and associated cases related to disaster risk management were comprehensively analyzed by compiling the results of local government disaster risk management audits conducted after 2015. This study revealed vulnerabilities in areas such as disaster management funds, prevention facilities, safety inspections, forecasting and warning systems, and resident evacuation, all of which are integral to maintaining urban sustainability. To avoid the recurrence of these issues, this study suggests that local governments should develop and implement improvement measures for each vulnerable area. The findings of this study can serve as valuable guidelines for local governments on ways to enhance their disaster risk management systems.","author":[{"dropping-particle":"","family":"Cho","given":"Hyoung Suk","non-dropping-particle":"","parse-names":false,"suffix":""},{"dropping-particle":"","family":"Choi","given":"Nak Hyeok","non-dropping-particle":"","parse-names":false,"suffix":""}],"container-title":"Systems","id":"ITEM-1","issue":"3","issued":{"date-parts":[["2024"]]},"title":"Analyzing Vulnerabilities of Disaster Risk Management Systems of Local Governments in South Korea: Evidence from National Audit Office Reports","type":"article-journal","volume":"12"},"uris":["http://www.mendeley.com/documents/?uuid=5a7a8054-ddbb-4462-bd23-8e012c29174e"]}],"mendeley":{"formattedCitation":"(Cho &amp; Choi, 2024)","plainTextFormattedCitation":"(Cho &amp; Choi, 2024)"},"properties":{"noteIndex":0},"schema":"https://github.com/citation-style-language/schema/raw/master/csl-citation.json"}</w:instrText>
      </w:r>
      <w:r w:rsidR="008B4C54">
        <w:rPr>
          <w:rFonts w:cs="Times New Roman"/>
        </w:rPr>
        <w:fldChar w:fldCharType="separate"/>
      </w:r>
      <w:r w:rsidR="008B4C54" w:rsidRPr="008B4C54">
        <w:rPr>
          <w:rFonts w:cs="Times New Roman"/>
          <w:noProof/>
        </w:rPr>
        <w:t>(Cho &amp; Choi, 2024)</w:t>
      </w:r>
      <w:r w:rsidR="008B4C54">
        <w:rPr>
          <w:rFonts w:cs="Times New Roman"/>
        </w:rPr>
        <w:fldChar w:fldCharType="end"/>
      </w:r>
      <w:r w:rsidR="00EF78CB" w:rsidRPr="005B5A8C">
        <w:rPr>
          <w:rFonts w:cs="Times New Roman"/>
        </w:rPr>
        <w:t xml:space="preserve">. </w:t>
      </w:r>
    </w:p>
    <w:p w14:paraId="47F94648" w14:textId="46E7850A" w:rsidR="00D1535B" w:rsidRPr="005B5A8C" w:rsidRDefault="00E6460F" w:rsidP="000664E0">
      <w:pPr>
        <w:rPr>
          <w:rFonts w:cs="Times New Roman"/>
        </w:rPr>
      </w:pPr>
      <w:r w:rsidRPr="005B5A8C">
        <w:rPr>
          <w:rFonts w:cs="Times New Roman"/>
        </w:rPr>
        <w:t>Risk management system involves; Strengthening the Disaster Risk Management institutional framework. This involves the integration and coordination of all aspects that are critical for building, sustaining and increasing capability to prepare, prevent, respond and recover from natural and human induced disasters</w:t>
      </w:r>
      <w:r w:rsidR="00425B01" w:rsidRPr="005B5A8C">
        <w:rPr>
          <w:rFonts w:cs="Times New Roman"/>
        </w:rPr>
        <w:t>.</w:t>
      </w:r>
      <w:r w:rsidRPr="005B5A8C">
        <w:rPr>
          <w:rFonts w:cs="Times New Roman"/>
        </w:rPr>
        <w:t xml:space="preserve"> thus to successfully develop a disaster risk resilient society, there </w:t>
      </w:r>
      <w:r w:rsidR="00425B01" w:rsidRPr="005B5A8C">
        <w:rPr>
          <w:rFonts w:cs="Times New Roman"/>
        </w:rPr>
        <w:t xml:space="preserve">is </w:t>
      </w:r>
      <w:r w:rsidRPr="005B5A8C">
        <w:rPr>
          <w:rFonts w:cs="Times New Roman"/>
        </w:rPr>
        <w:t>need for a comprehensive disaster risk management institutional framework (Ashu &amp; Van Niekerk, 2019).  This includes r</w:t>
      </w:r>
      <w:r w:rsidR="00E52264" w:rsidRPr="005B5A8C">
        <w:rPr>
          <w:rFonts w:cs="Times New Roman"/>
        </w:rPr>
        <w:t>ally</w:t>
      </w:r>
      <w:r w:rsidRPr="005B5A8C">
        <w:rPr>
          <w:rFonts w:cs="Times New Roman"/>
        </w:rPr>
        <w:t>ing</w:t>
      </w:r>
      <w:r w:rsidR="00E52264" w:rsidRPr="005B5A8C">
        <w:rPr>
          <w:rFonts w:cs="Times New Roman"/>
        </w:rPr>
        <w:t xml:space="preserve"> public commitment and address institutional gaps including strengthening </w:t>
      </w:r>
      <w:r w:rsidR="00351211" w:rsidRPr="005B5A8C">
        <w:rPr>
          <w:rFonts w:cs="Times New Roman"/>
        </w:rPr>
        <w:t>organizational capacities,</w:t>
      </w:r>
      <w:r w:rsidR="00E52264" w:rsidRPr="005B5A8C">
        <w:rPr>
          <w:rFonts w:cs="Times New Roman"/>
        </w:rPr>
        <w:t xml:space="preserve"> through policy and legislative enactments and implementations</w:t>
      </w:r>
      <w:r w:rsidR="00351211" w:rsidRPr="005B5A8C">
        <w:rPr>
          <w:rFonts w:cs="Times New Roman"/>
        </w:rPr>
        <w:t xml:space="preserve"> and community action, </w:t>
      </w:r>
      <w:r w:rsidR="00E52264" w:rsidRPr="005B5A8C">
        <w:rPr>
          <w:rFonts w:cs="Times New Roman"/>
        </w:rPr>
        <w:t xml:space="preserve">developing mechanism for </w:t>
      </w:r>
      <w:r w:rsidR="00351211" w:rsidRPr="005B5A8C">
        <w:rPr>
          <w:rFonts w:cs="Times New Roman"/>
        </w:rPr>
        <w:t xml:space="preserve">environmental management, land-use, </w:t>
      </w:r>
      <w:r w:rsidR="00E52264" w:rsidRPr="005B5A8C">
        <w:rPr>
          <w:rFonts w:cs="Times New Roman"/>
        </w:rPr>
        <w:t xml:space="preserve">and </w:t>
      </w:r>
      <w:r w:rsidR="00351211" w:rsidRPr="005B5A8C">
        <w:rPr>
          <w:rFonts w:cs="Times New Roman"/>
        </w:rPr>
        <w:t xml:space="preserve">urban planning, </w:t>
      </w:r>
      <w:r w:rsidR="00E52264" w:rsidRPr="005B5A8C">
        <w:rPr>
          <w:rFonts w:cs="Times New Roman"/>
        </w:rPr>
        <w:t xml:space="preserve">and </w:t>
      </w:r>
      <w:r w:rsidR="00351211" w:rsidRPr="005B5A8C">
        <w:rPr>
          <w:rFonts w:cs="Times New Roman"/>
        </w:rPr>
        <w:t>prot</w:t>
      </w:r>
      <w:r w:rsidR="00E52264" w:rsidRPr="005B5A8C">
        <w:rPr>
          <w:rFonts w:cs="Times New Roman"/>
        </w:rPr>
        <w:t xml:space="preserve">ection of critical facilities </w:t>
      </w:r>
      <w:r w:rsidR="00593364" w:rsidRPr="005B5A8C">
        <w:rPr>
          <w:rFonts w:cs="Times New Roman"/>
        </w:rPr>
        <w:fldChar w:fldCharType="begin" w:fldLock="1"/>
      </w:r>
      <w:r w:rsidR="008C3AE8" w:rsidRPr="005B5A8C">
        <w:rPr>
          <w:rFonts w:cs="Times New Roman"/>
        </w:rPr>
        <w:instrText>ADDIN CSL_CITATION {"citationItems":[{"id":"ITEM-1","itemData":{"DOI":"10.1016/j.proeng.2018.01.074","ISSN":"18777058","abstract":"Disaster Risk Management (DRM) and Disaster Risk Reduction (DRR) emerged as systematic approaches to reduce the impact of climate change on the built environment. However, post 2015 United Nations (UN) disaster management and emergency policies failed to capture the dynamics of hazards, exposure and vulnerability essential for building urban resilience. As part of an ongoing PhD study, this paper aims to identify common principles for DRM and DRR in the context of urban resilience, towards building coherence between the 2015-2030 Sustainable Development Goals (SDGs) for the built environment and the Sendai Framework for Disaster Risk Reduction (SFDRR). The paper adopts a constructivist position to investigate the historical emergence of DRM and DRR in pre-and-post the year 2015. Learning lessons, identifying gaps and future challenges, a correlational study of the three-stage disaster preparedness process of recovery, rehabilitation and reconstruction in DRR and DRM is conducted, against the indicators of Target D for the SFDRR, and Goal 11 for the SDGs three main constructs: disaster damage, critical infrastructure and disruption of basic services. The outcomes of this study show the absence of indicators to monitor progress on evolving disasters and underlying risk drivers. A Preparedness Framework is developed in this paper with recommendations to integrate the UN Habitat Urban System Model Approach for urban resilience, and develop risk-resilient DRM and DRR frameworks for sustainable built environments.","author":[{"dropping-particle":"","family":"Etinay","given":"Nuha","non-dropping-particle":"","parse-names":false,"suffix":""},{"dropping-particle":"","family":"Egbu","given":"Charles","non-dropping-particle":"","parse-names":false,"suffix":""},{"dropping-particle":"","family":"Murray","given":"Virginia","non-dropping-particle":"","parse-names":false,"suffix":""}],"container-title":"Procedia Engineering","id":"ITEM-1","issued":{"date-parts":[["2018"]]},"page":"575-582","publisher":"Elsevier Ltd","title":"Building Urban Resilience for Disaster Risk Management and Disaster Risk Reduction","type":"paper-conference","volume":"212"},"uris":["http://www.mendeley.com/documents/?uuid=5c498dfa-16b9-329d-96b3-2c46f4d80ade"]}],"mendeley":{"formattedCitation":"(Etinay et al., 2018)","plainTextFormattedCitation":"(Etinay et al., 2018)","previouslyFormattedCitation":"(Etinay et al., 2018)"},"properties":{"noteIndex":0},"schema":"https://github.com/citation-style-language/schema/raw/master/csl-citation.json"}</w:instrText>
      </w:r>
      <w:r w:rsidR="00593364" w:rsidRPr="005B5A8C">
        <w:rPr>
          <w:rFonts w:cs="Times New Roman"/>
        </w:rPr>
        <w:fldChar w:fldCharType="separate"/>
      </w:r>
      <w:r w:rsidR="00593364" w:rsidRPr="005B5A8C">
        <w:rPr>
          <w:rFonts w:cs="Times New Roman"/>
          <w:noProof/>
        </w:rPr>
        <w:t>(Etinay et al., 2018)</w:t>
      </w:r>
      <w:r w:rsidR="00593364" w:rsidRPr="005B5A8C">
        <w:rPr>
          <w:rFonts w:cs="Times New Roman"/>
        </w:rPr>
        <w:fldChar w:fldCharType="end"/>
      </w:r>
      <w:r w:rsidR="00593364" w:rsidRPr="005B5A8C">
        <w:rPr>
          <w:rFonts w:cs="Times New Roman"/>
        </w:rPr>
        <w:t>.</w:t>
      </w:r>
      <w:r w:rsidR="002B5DAA" w:rsidRPr="005B5A8C">
        <w:rPr>
          <w:rFonts w:cs="Times New Roman"/>
        </w:rPr>
        <w:t xml:space="preserve"> </w:t>
      </w:r>
    </w:p>
    <w:p w14:paraId="2E920E88" w14:textId="296E9201" w:rsidR="000664E0" w:rsidRPr="005B5A8C" w:rsidRDefault="008C3AE8" w:rsidP="000664E0">
      <w:pPr>
        <w:rPr>
          <w:rFonts w:cs="Times New Roman"/>
        </w:rPr>
      </w:pPr>
      <w:r w:rsidRPr="005B5A8C">
        <w:rPr>
          <w:rFonts w:cs="Times New Roman"/>
        </w:rPr>
        <w:t>Building understanding of disaster ri</w:t>
      </w:r>
      <w:r w:rsidR="00425B01" w:rsidRPr="005B5A8C">
        <w:rPr>
          <w:rFonts w:cs="Times New Roman"/>
        </w:rPr>
        <w:t>sk is another critical factor in</w:t>
      </w:r>
      <w:r w:rsidRPr="005B5A8C">
        <w:rPr>
          <w:rFonts w:cs="Times New Roman"/>
        </w:rPr>
        <w:t xml:space="preserve"> disaster risk </w:t>
      </w:r>
      <w:r w:rsidR="00425B01" w:rsidRPr="005B5A8C">
        <w:rPr>
          <w:rFonts w:cs="Times New Roman"/>
        </w:rPr>
        <w:t xml:space="preserve">management </w:t>
      </w:r>
      <w:r w:rsidRPr="005B5A8C">
        <w:rPr>
          <w:rFonts w:cs="Times New Roman"/>
        </w:rPr>
        <w:t>system, (</w:t>
      </w:r>
      <w:r w:rsidR="002B5DAA" w:rsidRPr="005B5A8C">
        <w:rPr>
          <w:rFonts w:cs="Times New Roman"/>
        </w:rPr>
        <w:t>Ardalan</w:t>
      </w:r>
      <w:r w:rsidR="00BB0EDB">
        <w:rPr>
          <w:rFonts w:cs="Times New Roman"/>
        </w:rPr>
        <w:t>, Linkov, Shubnikov &amp;</w:t>
      </w:r>
      <w:r w:rsidR="00425B01" w:rsidRPr="005B5A8C">
        <w:rPr>
          <w:rFonts w:cs="Times New Roman"/>
        </w:rPr>
        <w:t xml:space="preserve"> LaPorte</w:t>
      </w:r>
      <w:r w:rsidR="00DC38B8" w:rsidRPr="005B5A8C">
        <w:rPr>
          <w:rFonts w:cs="Times New Roman"/>
        </w:rPr>
        <w:t>,</w:t>
      </w:r>
      <w:r w:rsidR="002B5DAA" w:rsidRPr="005B5A8C">
        <w:rPr>
          <w:rFonts w:cs="Times New Roman"/>
        </w:rPr>
        <w:t xml:space="preserve"> 2018</w:t>
      </w:r>
      <w:r w:rsidRPr="005B5A8C">
        <w:rPr>
          <w:rFonts w:cs="Times New Roman"/>
        </w:rPr>
        <w:t>)</w:t>
      </w:r>
      <w:r w:rsidR="002B5DAA" w:rsidRPr="005B5A8C">
        <w:rPr>
          <w:rFonts w:cs="Times New Roman"/>
        </w:rPr>
        <w:t xml:space="preserve"> advances that awareness creation on DRM should be roll out to all without consideration of level of education, social status in the community. Awareness creation empowers vulnerable communities to take lead in their own disaster risk reduction interventions including mobilizing community resources.</w:t>
      </w:r>
      <w:r w:rsidR="00BB59C8" w:rsidRPr="005B5A8C">
        <w:rPr>
          <w:rFonts w:cs="Times New Roman"/>
        </w:rPr>
        <w:t xml:space="preserve"> </w:t>
      </w:r>
      <w:r w:rsidR="002B5DAA" w:rsidRPr="005B5A8C">
        <w:rPr>
          <w:rFonts w:cs="Times New Roman"/>
        </w:rPr>
        <w:t>The system I</w:t>
      </w:r>
      <w:r w:rsidR="00E52264" w:rsidRPr="005B5A8C">
        <w:rPr>
          <w:rFonts w:cs="Times New Roman"/>
        </w:rPr>
        <w:t>ntegrates</w:t>
      </w:r>
      <w:r w:rsidR="00AB2391" w:rsidRPr="005B5A8C">
        <w:rPr>
          <w:rFonts w:cs="Times New Roman"/>
        </w:rPr>
        <w:t xml:space="preserve"> households and communities</w:t>
      </w:r>
      <w:r w:rsidR="00AB072A" w:rsidRPr="005B5A8C">
        <w:rPr>
          <w:rFonts w:cs="Times New Roman"/>
        </w:rPr>
        <w:t>’ traditional coping strategies,</w:t>
      </w:r>
      <w:r w:rsidR="00AB2391" w:rsidRPr="005B5A8C">
        <w:rPr>
          <w:rFonts w:cs="Times New Roman"/>
        </w:rPr>
        <w:t xml:space="preserve"> and recognizes the</w:t>
      </w:r>
      <w:r w:rsidR="00AB072A" w:rsidRPr="005B5A8C">
        <w:rPr>
          <w:rFonts w:cs="Times New Roman"/>
        </w:rPr>
        <w:t xml:space="preserve"> importance of</w:t>
      </w:r>
      <w:r w:rsidR="00922D5B" w:rsidRPr="005B5A8C">
        <w:rPr>
          <w:rFonts w:cs="Times New Roman"/>
        </w:rPr>
        <w:t xml:space="preserve"> communities and </w:t>
      </w:r>
      <w:r w:rsidR="00F74FA8" w:rsidRPr="005B5A8C">
        <w:rPr>
          <w:rFonts w:cs="Times New Roman"/>
        </w:rPr>
        <w:t>individual’s</w:t>
      </w:r>
      <w:r w:rsidR="00946905" w:rsidRPr="005B5A8C">
        <w:rPr>
          <w:rFonts w:cs="Times New Roman"/>
        </w:rPr>
        <w:t xml:space="preserve"> ownership of</w:t>
      </w:r>
      <w:r w:rsidR="00BF140C" w:rsidRPr="005B5A8C">
        <w:rPr>
          <w:rFonts w:cs="Times New Roman"/>
        </w:rPr>
        <w:t xml:space="preserve"> DRM</w:t>
      </w:r>
      <w:r w:rsidR="00AB2391" w:rsidRPr="005B5A8C">
        <w:rPr>
          <w:rFonts w:cs="Times New Roman"/>
        </w:rPr>
        <w:t xml:space="preserve"> process </w:t>
      </w:r>
      <w:r w:rsidR="00922D5B" w:rsidRPr="005B5A8C">
        <w:rPr>
          <w:rFonts w:cs="Times New Roman"/>
        </w:rPr>
        <w:t xml:space="preserve">as opposed to them being </w:t>
      </w:r>
      <w:r w:rsidR="00AB2391" w:rsidRPr="005B5A8C">
        <w:rPr>
          <w:rFonts w:cs="Times New Roman"/>
        </w:rPr>
        <w:t>passive beneficiary and dependent on others action</w:t>
      </w:r>
      <w:r w:rsidR="00AB072A" w:rsidRPr="005B5A8C">
        <w:rPr>
          <w:rFonts w:cs="Times New Roman"/>
        </w:rPr>
        <w:t>s (Shah</w:t>
      </w:r>
      <w:r w:rsidR="0063444E">
        <w:rPr>
          <w:rFonts w:cs="Times New Roman"/>
        </w:rPr>
        <w:t xml:space="preserve"> et al.</w:t>
      </w:r>
      <w:r w:rsidR="00AB072A" w:rsidRPr="005B5A8C">
        <w:rPr>
          <w:rFonts w:cs="Times New Roman"/>
        </w:rPr>
        <w:t>,</w:t>
      </w:r>
      <w:r w:rsidR="0063444E">
        <w:rPr>
          <w:rFonts w:cs="Times New Roman"/>
        </w:rPr>
        <w:t xml:space="preserve"> 2020).</w:t>
      </w:r>
      <w:r w:rsidR="002B5DAA" w:rsidRPr="005B5A8C">
        <w:rPr>
          <w:rFonts w:cs="Times New Roman"/>
        </w:rPr>
        <w:t xml:space="preserve"> </w:t>
      </w:r>
    </w:p>
    <w:p w14:paraId="307BB6B0" w14:textId="4D7DD549" w:rsidR="00ED7505" w:rsidRPr="005B5A8C" w:rsidRDefault="00BB59C8" w:rsidP="001E6C87">
      <w:pPr>
        <w:rPr>
          <w:rFonts w:cs="Times New Roman"/>
        </w:rPr>
      </w:pPr>
      <w:r w:rsidRPr="005B5A8C">
        <w:rPr>
          <w:rFonts w:cs="Times New Roman"/>
        </w:rPr>
        <w:t>The Sendai Framework f</w:t>
      </w:r>
      <w:r w:rsidR="00B747B4" w:rsidRPr="005B5A8C">
        <w:rPr>
          <w:rFonts w:cs="Times New Roman"/>
        </w:rPr>
        <w:t>or Disaster Risk Reduction 2015-</w:t>
      </w:r>
      <w:r w:rsidRPr="005B5A8C">
        <w:rPr>
          <w:rFonts w:cs="Times New Roman"/>
        </w:rPr>
        <w:t>2030 is the global framewor</w:t>
      </w:r>
      <w:r w:rsidR="00367B7A" w:rsidRPr="005B5A8C">
        <w:rPr>
          <w:rFonts w:cs="Times New Roman"/>
        </w:rPr>
        <w:t xml:space="preserve">k to guide the combating of </w:t>
      </w:r>
      <w:r w:rsidRPr="005B5A8C">
        <w:rPr>
          <w:rFonts w:cs="Times New Roman"/>
        </w:rPr>
        <w:t>disasters and it</w:t>
      </w:r>
      <w:r w:rsidR="00425B01" w:rsidRPr="005B5A8C">
        <w:rPr>
          <w:rFonts w:cs="Times New Roman"/>
        </w:rPr>
        <w:t>s</w:t>
      </w:r>
      <w:r w:rsidRPr="005B5A8C">
        <w:rPr>
          <w:rFonts w:cs="Times New Roman"/>
        </w:rPr>
        <w:t xml:space="preserve"> resultant impacts on lives, livelihoods and the </w:t>
      </w:r>
      <w:r w:rsidR="00ED7505" w:rsidRPr="005B5A8C">
        <w:rPr>
          <w:rFonts w:cs="Times New Roman"/>
        </w:rPr>
        <w:t>environment. The</w:t>
      </w:r>
      <w:r w:rsidR="008C3AE8" w:rsidRPr="005B5A8C">
        <w:rPr>
          <w:rFonts w:cs="Times New Roman"/>
        </w:rPr>
        <w:t xml:space="preserve"> framework had primary goal</w:t>
      </w:r>
      <w:r w:rsidR="00B32A14" w:rsidRPr="005B5A8C">
        <w:rPr>
          <w:rFonts w:cs="Times New Roman"/>
        </w:rPr>
        <w:t xml:space="preserve"> of Preventing new and reducing existing disaster risk through the implementation of integrated and inclusive </w:t>
      </w:r>
      <w:r w:rsidR="008C3AE8" w:rsidRPr="005B5A8C">
        <w:rPr>
          <w:rFonts w:cs="Times New Roman"/>
        </w:rPr>
        <w:t>set of measures</w:t>
      </w:r>
      <w:r w:rsidR="00ED7505" w:rsidRPr="005B5A8C">
        <w:rPr>
          <w:rFonts w:cs="Times New Roman"/>
        </w:rPr>
        <w:t xml:space="preserve"> spanning political, </w:t>
      </w:r>
      <w:r w:rsidR="00B32A14" w:rsidRPr="005B5A8C">
        <w:rPr>
          <w:rFonts w:cs="Times New Roman"/>
        </w:rPr>
        <w:t xml:space="preserve">economic, </w:t>
      </w:r>
      <w:r w:rsidR="00ED7505" w:rsidRPr="005B5A8C">
        <w:rPr>
          <w:rFonts w:cs="Times New Roman"/>
        </w:rPr>
        <w:t xml:space="preserve">legislative, social and environmental </w:t>
      </w:r>
      <w:r w:rsidR="00B32A14" w:rsidRPr="005B5A8C">
        <w:rPr>
          <w:rFonts w:cs="Times New Roman"/>
        </w:rPr>
        <w:fldChar w:fldCharType="begin" w:fldLock="1"/>
      </w:r>
      <w:r w:rsidR="00CA1135" w:rsidRPr="005B5A8C">
        <w:rPr>
          <w:rFonts w:cs="Times New Roman"/>
        </w:rPr>
        <w:instrText>ADDIN CSL_CITATION {"citationItems":[{"id":"ITEM-1","itemData":{"author":[{"dropping-particle":"","family":"UNISDR","given":"","non-dropping-particle":"","parse-names":false,"suffix":""}],"container-title":"Sendai Framework for Disaster Risk Reduction","id":"ITEM-1","issue":"March","issued":{"date-parts":[["2015"]]},"page":"1-25","title":"Sendai Framework for Disaster Risk Reduction 2015 - 2030 Contents","type":"article-journal"},"uris":["http://www.mendeley.com/documents/?uuid=12b10cac-6b9c-4b32-a5cf-b3a33d33e015"]}],"mendeley":{"formattedCitation":"(UNISDR, 2015b)","plainTextFormattedCitation":"(UNISDR, 2015b)","previouslyFormattedCitation":"(UNISDR, 2015b)"},"properties":{"noteIndex":0},"schema":"https://github.com/citation-style-language/schema/raw/master/csl-citation.json"}</w:instrText>
      </w:r>
      <w:r w:rsidR="00B32A14" w:rsidRPr="005B5A8C">
        <w:rPr>
          <w:rFonts w:cs="Times New Roman"/>
        </w:rPr>
        <w:fldChar w:fldCharType="separate"/>
      </w:r>
      <w:r w:rsidR="00D7331A" w:rsidRPr="005B5A8C">
        <w:rPr>
          <w:rFonts w:cs="Times New Roman"/>
          <w:noProof/>
        </w:rPr>
        <w:t>(UNISDR, 2015b)</w:t>
      </w:r>
      <w:r w:rsidR="00B32A14" w:rsidRPr="005B5A8C">
        <w:rPr>
          <w:rFonts w:cs="Times New Roman"/>
        </w:rPr>
        <w:fldChar w:fldCharType="end"/>
      </w:r>
      <w:r w:rsidR="00B32A14" w:rsidRPr="005B5A8C">
        <w:rPr>
          <w:rFonts w:cs="Times New Roman"/>
        </w:rPr>
        <w:t>.The above framework</w:t>
      </w:r>
      <w:r w:rsidR="00367B7A" w:rsidRPr="005B5A8C">
        <w:rPr>
          <w:rFonts w:cs="Times New Roman"/>
        </w:rPr>
        <w:t xml:space="preserve"> whose </w:t>
      </w:r>
      <w:r w:rsidR="00367B7A" w:rsidRPr="005B5A8C">
        <w:rPr>
          <w:rFonts w:cs="Times New Roman"/>
        </w:rPr>
        <w:lastRenderedPageBreak/>
        <w:t xml:space="preserve">development </w:t>
      </w:r>
      <w:r w:rsidR="002245E0" w:rsidRPr="005B5A8C">
        <w:rPr>
          <w:rFonts w:cs="Times New Roman"/>
        </w:rPr>
        <w:t>and adoption was</w:t>
      </w:r>
      <w:r w:rsidR="00367B7A" w:rsidRPr="005B5A8C">
        <w:rPr>
          <w:rFonts w:cs="Times New Roman"/>
        </w:rPr>
        <w:t xml:space="preserve"> a</w:t>
      </w:r>
      <w:r w:rsidRPr="005B5A8C">
        <w:rPr>
          <w:rFonts w:cs="Times New Roman"/>
        </w:rPr>
        <w:t xml:space="preserve"> culmination of</w:t>
      </w:r>
      <w:r w:rsidR="00B32A14" w:rsidRPr="005B5A8C">
        <w:rPr>
          <w:rFonts w:cs="Times New Roman"/>
        </w:rPr>
        <w:t xml:space="preserve"> extensive</w:t>
      </w:r>
      <w:r w:rsidR="00ED7505" w:rsidRPr="005B5A8C">
        <w:rPr>
          <w:rFonts w:cs="Times New Roman"/>
        </w:rPr>
        <w:t xml:space="preserve"> research on the subject matter and lesson learned</w:t>
      </w:r>
      <w:r w:rsidR="00636FCE" w:rsidRPr="005B5A8C">
        <w:rPr>
          <w:rFonts w:cs="Times New Roman"/>
        </w:rPr>
        <w:t>,</w:t>
      </w:r>
      <w:r w:rsidR="002245E0" w:rsidRPr="005B5A8C">
        <w:rPr>
          <w:rFonts w:cs="Times New Roman"/>
        </w:rPr>
        <w:t xml:space="preserve"> Identified four key priority areas to be pursued in order to achieve the goal of preventing new, reducing existing disasters through implementation of multifaceted interventions across all the sectors thus strengthening disaster resilience of states, organizations , institutions and communities.</w:t>
      </w:r>
      <w:r w:rsidR="002245E0" w:rsidRPr="005B5A8C">
        <w:rPr>
          <w:rFonts w:cs="Times New Roman"/>
        </w:rPr>
        <w:fldChar w:fldCharType="begin" w:fldLock="1"/>
      </w:r>
      <w:r w:rsidR="00CA1135" w:rsidRPr="005B5A8C">
        <w:rPr>
          <w:rFonts w:cs="Times New Roman"/>
        </w:rPr>
        <w:instrText>ADDIN CSL_CITATION {"citationItems":[{"id":"ITEM-1","itemData":{"author":[{"dropping-particle":"","family":"UNISDR","given":"","non-dropping-particle":"","parse-names":false,"suffix":""}],"container-title":"Sendai Framework for Disaster Risk Reduction","id":"ITEM-1","issue":"March","issued":{"date-parts":[["2015"]]},"page":"1-25","title":"Sendai Framework for Disaster Risk Reduction 2015 - 2030 Contents","type":"article-journal"},"uris":["http://www.mendeley.com/documents/?uuid=12b10cac-6b9c-4b32-a5cf-b3a33d33e015"]}],"mendeley":{"formattedCitation":"(UNISDR, 2015b)","plainTextFormattedCitation":"(UNISDR, 2015b)","previouslyFormattedCitation":"(UNISDR, 2015b)"},"properties":{"noteIndex":0},"schema":"https://github.com/citation-style-language/schema/raw/master/csl-citation.json"}</w:instrText>
      </w:r>
      <w:r w:rsidR="002245E0" w:rsidRPr="005B5A8C">
        <w:rPr>
          <w:rFonts w:cs="Times New Roman"/>
        </w:rPr>
        <w:fldChar w:fldCharType="separate"/>
      </w:r>
      <w:r w:rsidR="00D7331A" w:rsidRPr="005B5A8C">
        <w:rPr>
          <w:rFonts w:cs="Times New Roman"/>
          <w:noProof/>
        </w:rPr>
        <w:t>(UNISDR, 2015b)</w:t>
      </w:r>
      <w:r w:rsidR="002245E0" w:rsidRPr="005B5A8C">
        <w:rPr>
          <w:rFonts w:cs="Times New Roman"/>
        </w:rPr>
        <w:fldChar w:fldCharType="end"/>
      </w:r>
      <w:r w:rsidR="00636FCE" w:rsidRPr="005B5A8C">
        <w:rPr>
          <w:rFonts w:cs="Times New Roman"/>
        </w:rPr>
        <w:t xml:space="preserve">. </w:t>
      </w:r>
    </w:p>
    <w:p w14:paraId="05A70A69" w14:textId="6293BA80" w:rsidR="00E6460F" w:rsidRDefault="00636FCE" w:rsidP="001E6C87">
      <w:pPr>
        <w:rPr>
          <w:rFonts w:cs="Times New Roman"/>
        </w:rPr>
      </w:pPr>
      <w:r w:rsidRPr="005B5A8C">
        <w:rPr>
          <w:rFonts w:cs="Times New Roman"/>
        </w:rPr>
        <w:t xml:space="preserve">These </w:t>
      </w:r>
      <w:r w:rsidRPr="00B212F5">
        <w:rPr>
          <w:rFonts w:cs="Times New Roman"/>
        </w:rPr>
        <w:t>four</w:t>
      </w:r>
      <w:r w:rsidR="00615821" w:rsidRPr="00B212F5">
        <w:rPr>
          <w:rFonts w:cs="Times New Roman"/>
        </w:rPr>
        <w:t xml:space="preserve"> area of</w:t>
      </w:r>
      <w:r w:rsidRPr="00B212F5">
        <w:rPr>
          <w:rFonts w:cs="Times New Roman"/>
        </w:rPr>
        <w:t xml:space="preserve"> priority are: Building and expanding </w:t>
      </w:r>
      <w:r w:rsidR="00615821" w:rsidRPr="00B212F5">
        <w:rPr>
          <w:rFonts w:cs="Times New Roman"/>
        </w:rPr>
        <w:t xml:space="preserve">disaster risk </w:t>
      </w:r>
      <w:r w:rsidRPr="00B212F5">
        <w:rPr>
          <w:rFonts w:cs="Times New Roman"/>
        </w:rPr>
        <w:t xml:space="preserve">understanding; </w:t>
      </w:r>
      <w:r w:rsidR="00615821" w:rsidRPr="00B212F5">
        <w:rPr>
          <w:rFonts w:cs="Times New Roman"/>
        </w:rPr>
        <w:t xml:space="preserve">enhancing governance and management </w:t>
      </w:r>
      <w:r w:rsidR="00B212F5" w:rsidRPr="00B212F5">
        <w:rPr>
          <w:rFonts w:cs="Times New Roman"/>
        </w:rPr>
        <w:t>of disaster</w:t>
      </w:r>
      <w:r w:rsidRPr="00B212F5">
        <w:rPr>
          <w:rFonts w:cs="Times New Roman"/>
        </w:rPr>
        <w:t xml:space="preserve"> risk; Investing</w:t>
      </w:r>
      <w:r w:rsidR="00B212F5" w:rsidRPr="00B212F5">
        <w:rPr>
          <w:rFonts w:cs="Times New Roman"/>
        </w:rPr>
        <w:t xml:space="preserve"> more</w:t>
      </w:r>
      <w:r w:rsidRPr="00B212F5">
        <w:rPr>
          <w:rFonts w:cs="Times New Roman"/>
        </w:rPr>
        <w:t xml:space="preserve"> in disaster risk reduction</w:t>
      </w:r>
      <w:r w:rsidR="00B212F5" w:rsidRPr="00B212F5">
        <w:rPr>
          <w:rFonts w:cs="Times New Roman"/>
        </w:rPr>
        <w:t xml:space="preserve"> to </w:t>
      </w:r>
      <w:r w:rsidR="00E16C98" w:rsidRPr="00B212F5">
        <w:rPr>
          <w:rFonts w:cs="Times New Roman"/>
        </w:rPr>
        <w:t>enhance resilience</w:t>
      </w:r>
      <w:r w:rsidR="00B212F5" w:rsidRPr="00B212F5">
        <w:rPr>
          <w:rFonts w:cs="Times New Roman"/>
        </w:rPr>
        <w:t xml:space="preserve"> building; and lastly: strengthening</w:t>
      </w:r>
      <w:r w:rsidRPr="00B212F5">
        <w:rPr>
          <w:rFonts w:cs="Times New Roman"/>
        </w:rPr>
        <w:t xml:space="preserve"> disaster preparedness </w:t>
      </w:r>
      <w:r w:rsidR="00B212F5" w:rsidRPr="00B212F5">
        <w:rPr>
          <w:rFonts w:cs="Times New Roman"/>
        </w:rPr>
        <w:t xml:space="preserve">to ensure response and </w:t>
      </w:r>
      <w:r w:rsidR="00E16C98" w:rsidRPr="00B212F5">
        <w:rPr>
          <w:rFonts w:cs="Times New Roman"/>
        </w:rPr>
        <w:t>recovery is</w:t>
      </w:r>
      <w:r w:rsidR="00B212F5" w:rsidRPr="00B212F5">
        <w:rPr>
          <w:rFonts w:cs="Times New Roman"/>
        </w:rPr>
        <w:t xml:space="preserve"> </w:t>
      </w:r>
      <w:r w:rsidRPr="00B212F5">
        <w:rPr>
          <w:rFonts w:cs="Times New Roman"/>
        </w:rPr>
        <w:t>effective, rehabilitation and</w:t>
      </w:r>
      <w:r w:rsidR="000312AC" w:rsidRPr="00B212F5">
        <w:rPr>
          <w:rFonts w:cs="Times New Roman"/>
        </w:rPr>
        <w:t xml:space="preserve"> reconstruction.</w:t>
      </w:r>
      <w:r w:rsidR="008053B2" w:rsidRPr="005B5A8C">
        <w:rPr>
          <w:rFonts w:cs="Times New Roman"/>
        </w:rPr>
        <w:t xml:space="preserve"> </w:t>
      </w:r>
      <w:r w:rsidRPr="005B5A8C">
        <w:rPr>
          <w:rFonts w:cs="Times New Roman"/>
        </w:rPr>
        <w:t>Further, the</w:t>
      </w:r>
      <w:r w:rsidR="00E6460F" w:rsidRPr="005B5A8C">
        <w:rPr>
          <w:rFonts w:cs="Times New Roman"/>
        </w:rPr>
        <w:t xml:space="preserve"> Sendai framework for Disaster Risk Reduction 2015-2030 provides a guide to the Disaster risk management system which is mainstreamed and coordinated by the relevant development plans and programme activities (Lee &amp; Chen, 2019). Plans at the National-levels should be specific to each administrative level mandates and should takes consideration of each administrative levels differing geographical and social context. The system should provide clear time frames and responsible offices or individuals for implementation demarcating clear sources of funds. The systems also need to establish linkages with other relevant plans systems </w:t>
      </w:r>
      <w:r w:rsidR="00D975D5" w:rsidRPr="005B5A8C">
        <w:rPr>
          <w:rFonts w:cs="Times New Roman"/>
        </w:rPr>
        <w:t>i.e.</w:t>
      </w:r>
      <w:r w:rsidR="00E6460F" w:rsidRPr="005B5A8C">
        <w:rPr>
          <w:rFonts w:cs="Times New Roman"/>
        </w:rPr>
        <w:t xml:space="preserve"> sustainable development and climate change adaptation (Sakurai &amp; Murayama, 2019). </w:t>
      </w:r>
    </w:p>
    <w:p w14:paraId="23477FCE" w14:textId="52272B05" w:rsidR="00553AE8" w:rsidRPr="005B5A8C" w:rsidRDefault="00AE0C53" w:rsidP="00827FC6">
      <w:pPr>
        <w:rPr>
          <w:rFonts w:cs="Times New Roman"/>
          <w:b/>
          <w:color w:val="FF0000"/>
        </w:rPr>
      </w:pPr>
      <w:r w:rsidRPr="005B5A8C">
        <w:rPr>
          <w:rFonts w:cs="Times New Roman"/>
          <w:b/>
        </w:rPr>
        <w:t xml:space="preserve">1.1.2 </w:t>
      </w:r>
      <w:r w:rsidR="008053B2" w:rsidRPr="005B5A8C">
        <w:rPr>
          <w:rFonts w:cs="Times New Roman"/>
          <w:b/>
        </w:rPr>
        <w:t>Disaster Risk Awareness</w:t>
      </w:r>
      <w:r w:rsidR="00553AE8" w:rsidRPr="005B5A8C">
        <w:rPr>
          <w:rFonts w:cs="Times New Roman"/>
          <w:b/>
        </w:rPr>
        <w:t xml:space="preserve"> </w:t>
      </w:r>
    </w:p>
    <w:p w14:paraId="2D55E507" w14:textId="06590D8B" w:rsidR="00305352" w:rsidRPr="005B5A8C" w:rsidRDefault="00636FCE" w:rsidP="00636FCE">
      <w:pPr>
        <w:rPr>
          <w:rFonts w:cs="Times New Roman"/>
        </w:rPr>
      </w:pPr>
      <w:r w:rsidRPr="005B5A8C">
        <w:rPr>
          <w:rFonts w:cs="Times New Roman"/>
        </w:rPr>
        <w:t xml:space="preserve">Building disaster risk understanding was identified as a number </w:t>
      </w:r>
      <w:r w:rsidR="00C91F98" w:rsidRPr="005B5A8C">
        <w:rPr>
          <w:rFonts w:cs="Times New Roman"/>
        </w:rPr>
        <w:t xml:space="preserve">one </w:t>
      </w:r>
      <w:r w:rsidRPr="005B5A8C">
        <w:rPr>
          <w:rFonts w:cs="Times New Roman"/>
        </w:rPr>
        <w:t xml:space="preserve">priority area of focus </w:t>
      </w:r>
      <w:r w:rsidR="00B54DF4" w:rsidRPr="005B5A8C">
        <w:rPr>
          <w:rFonts w:cs="Times New Roman"/>
        </w:rPr>
        <w:t xml:space="preserve">within and </w:t>
      </w:r>
      <w:r w:rsidRPr="005B5A8C">
        <w:rPr>
          <w:rFonts w:cs="Times New Roman"/>
        </w:rPr>
        <w:t xml:space="preserve">across sectors by </w:t>
      </w:r>
      <w:r w:rsidR="00B54DF4" w:rsidRPr="005B5A8C">
        <w:rPr>
          <w:rFonts w:cs="Times New Roman"/>
        </w:rPr>
        <w:t>Countri</w:t>
      </w:r>
      <w:r w:rsidR="00DA03F8" w:rsidRPr="005B5A8C">
        <w:rPr>
          <w:rFonts w:cs="Times New Roman"/>
        </w:rPr>
        <w:t xml:space="preserve">es at both decentralized units and </w:t>
      </w:r>
      <w:r w:rsidR="00B54DF4" w:rsidRPr="005B5A8C">
        <w:rPr>
          <w:rFonts w:cs="Times New Roman"/>
        </w:rPr>
        <w:t>nationally in order</w:t>
      </w:r>
      <w:r w:rsidR="00552926" w:rsidRPr="005B5A8C">
        <w:rPr>
          <w:rFonts w:cs="Times New Roman"/>
        </w:rPr>
        <w:t xml:space="preserve"> to archive the goal </w:t>
      </w:r>
      <w:r w:rsidR="00DA03F8" w:rsidRPr="005B5A8C">
        <w:rPr>
          <w:rFonts w:cs="Times New Roman"/>
        </w:rPr>
        <w:t>of</w:t>
      </w:r>
      <w:r w:rsidR="00B54DF4" w:rsidRPr="005B5A8C">
        <w:rPr>
          <w:rFonts w:cs="Times New Roman"/>
        </w:rPr>
        <w:t xml:space="preserve"> str</w:t>
      </w:r>
      <w:r w:rsidR="000312AC" w:rsidRPr="005B5A8C">
        <w:rPr>
          <w:rFonts w:cs="Times New Roman"/>
        </w:rPr>
        <w:t xml:space="preserve">engthening disaster resilience </w:t>
      </w:r>
      <w:r w:rsidR="00552926" w:rsidRPr="005B5A8C">
        <w:rPr>
          <w:rFonts w:cs="Times New Roman"/>
        </w:rPr>
        <w:fldChar w:fldCharType="begin" w:fldLock="1"/>
      </w:r>
      <w:r w:rsidR="004614CC" w:rsidRPr="005B5A8C">
        <w:rPr>
          <w:rFonts w:cs="Times New Roman"/>
        </w:rPr>
        <w:instrText>ADDIN CSL_CITATION {"citationItems":[{"id":"ITEM-1","itemData":{"author":[{"dropping-particle":"","family":"UNISDR","given":"","non-dropping-particle":"","parse-names":false,"suffix":""}],"container-title":"Sendai Framework for Disaster Risk Reduction","id":"ITEM-1","issue":"March","issued":{"date-parts":[["2015"]]},"page":"1-25","title":"Sendai Framework for Disaster Risk Reduction 2015 - 2030 Contents","type":"article-journal"},"uris":["http://www.mendeley.com/documents/?uuid=12b10cac-6b9c-4b32-a5cf-b3a33d33e015"]}],"mendeley":{"formattedCitation":"(UNISDR, 2015b)","plainTextFormattedCitation":"(UNISDR, 2015b)","previouslyFormattedCitation":"(UNISDR, 2015b)"},"properties":{"noteIndex":0},"schema":"https://github.com/citation-style-language/schema/raw/master/csl-citation.json"}</w:instrText>
      </w:r>
      <w:r w:rsidR="00552926" w:rsidRPr="005B5A8C">
        <w:rPr>
          <w:rFonts w:cs="Times New Roman"/>
        </w:rPr>
        <w:fldChar w:fldCharType="separate"/>
      </w:r>
      <w:r w:rsidR="00552926" w:rsidRPr="005B5A8C">
        <w:rPr>
          <w:rFonts w:cs="Times New Roman"/>
          <w:noProof/>
        </w:rPr>
        <w:t>(UNISDR, 2015b)</w:t>
      </w:r>
      <w:r w:rsidR="00552926" w:rsidRPr="005B5A8C">
        <w:rPr>
          <w:rFonts w:cs="Times New Roman"/>
        </w:rPr>
        <w:fldChar w:fldCharType="end"/>
      </w:r>
      <w:r w:rsidR="00552926" w:rsidRPr="005B5A8C">
        <w:rPr>
          <w:rFonts w:cs="Times New Roman"/>
        </w:rPr>
        <w:t>.</w:t>
      </w:r>
      <w:r w:rsidR="003331AE" w:rsidRPr="005B5A8C">
        <w:rPr>
          <w:rFonts w:cs="Times New Roman"/>
        </w:rPr>
        <w:t>T</w:t>
      </w:r>
      <w:r w:rsidR="003B5CF0">
        <w:rPr>
          <w:rFonts w:cs="Times New Roman"/>
        </w:rPr>
        <w:t xml:space="preserve">his risk knowledge is useful especially </w:t>
      </w:r>
      <w:r w:rsidR="003B5CF0" w:rsidRPr="003B5CF0">
        <w:rPr>
          <w:rFonts w:cs="Times New Roman"/>
        </w:rPr>
        <w:t>before</w:t>
      </w:r>
      <w:r w:rsidR="00305352" w:rsidRPr="003B5CF0">
        <w:rPr>
          <w:rFonts w:cs="Times New Roman"/>
        </w:rPr>
        <w:t xml:space="preserve"> risk assessment, actual risk assesment, </w:t>
      </w:r>
      <w:r w:rsidR="003B5CF0" w:rsidRPr="003B5CF0">
        <w:rPr>
          <w:rFonts w:cs="Times New Roman"/>
        </w:rPr>
        <w:t xml:space="preserve">during mitigation and </w:t>
      </w:r>
      <w:r w:rsidR="00305352" w:rsidRPr="003B5CF0">
        <w:rPr>
          <w:rFonts w:cs="Times New Roman"/>
        </w:rPr>
        <w:t>prevention</w:t>
      </w:r>
      <w:r w:rsidR="00305352" w:rsidRPr="005B5A8C">
        <w:rPr>
          <w:rFonts w:cs="Times New Roman"/>
        </w:rPr>
        <w:t xml:space="preserve"> and most importantly for crafting and implementing  suitable preparedness and effective response to disasters</w:t>
      </w:r>
      <w:r w:rsidR="006F19A1" w:rsidRPr="005B5A8C">
        <w:rPr>
          <w:rFonts w:cs="Times New Roman"/>
        </w:rPr>
        <w:t>. F</w:t>
      </w:r>
      <w:r w:rsidR="00305352" w:rsidRPr="005B5A8C">
        <w:rPr>
          <w:rFonts w:cs="Times New Roman"/>
        </w:rPr>
        <w:t>or disaster risk management policies to be effective, the development of this policies should be based on the full understanding of disaster risk, encompassing characteristics of hazards, understanding vulne</w:t>
      </w:r>
      <w:r w:rsidR="00E716CE" w:rsidRPr="005B5A8C">
        <w:rPr>
          <w:rFonts w:cs="Times New Roman"/>
        </w:rPr>
        <w:t xml:space="preserve">rabilities, existing capacity and </w:t>
      </w:r>
      <w:r w:rsidR="00305352" w:rsidRPr="005B5A8C">
        <w:rPr>
          <w:rFonts w:cs="Times New Roman"/>
        </w:rPr>
        <w:t>exposure of human and livelihoods</w:t>
      </w:r>
      <w:r w:rsidR="001779EB" w:rsidRPr="005B5A8C">
        <w:rPr>
          <w:rFonts w:cs="Times New Roman"/>
        </w:rPr>
        <w:t>.</w:t>
      </w:r>
    </w:p>
    <w:p w14:paraId="4CEF22AA" w14:textId="2FFEDAC2" w:rsidR="001D7E97" w:rsidRPr="005B5A8C" w:rsidRDefault="003F3A0D" w:rsidP="001D7E97">
      <w:pPr>
        <w:rPr>
          <w:rFonts w:cs="Times New Roman"/>
        </w:rPr>
      </w:pPr>
      <w:r w:rsidRPr="005B5A8C">
        <w:rPr>
          <w:rFonts w:cs="Times New Roman"/>
        </w:rPr>
        <w:t>The S</w:t>
      </w:r>
      <w:r w:rsidR="00B80BA1">
        <w:rPr>
          <w:rFonts w:cs="Times New Roman"/>
        </w:rPr>
        <w:t xml:space="preserve">endai </w:t>
      </w:r>
      <w:r w:rsidRPr="005B5A8C">
        <w:rPr>
          <w:rFonts w:cs="Times New Roman"/>
        </w:rPr>
        <w:t>F</w:t>
      </w:r>
      <w:r w:rsidR="00B80BA1">
        <w:rPr>
          <w:rFonts w:cs="Times New Roman"/>
        </w:rPr>
        <w:t xml:space="preserve">ramework for </w:t>
      </w:r>
      <w:r w:rsidRPr="005B5A8C">
        <w:rPr>
          <w:rFonts w:cs="Times New Roman"/>
        </w:rPr>
        <w:t>D</w:t>
      </w:r>
      <w:r w:rsidR="00B80BA1">
        <w:rPr>
          <w:rFonts w:cs="Times New Roman"/>
        </w:rPr>
        <w:t xml:space="preserve">isaster </w:t>
      </w:r>
      <w:r w:rsidRPr="005B5A8C">
        <w:rPr>
          <w:rFonts w:cs="Times New Roman"/>
        </w:rPr>
        <w:t>R</w:t>
      </w:r>
      <w:r w:rsidR="00B80BA1">
        <w:rPr>
          <w:rFonts w:cs="Times New Roman"/>
        </w:rPr>
        <w:t xml:space="preserve">isk </w:t>
      </w:r>
      <w:r w:rsidRPr="005B5A8C">
        <w:rPr>
          <w:rFonts w:cs="Times New Roman"/>
        </w:rPr>
        <w:t>R</w:t>
      </w:r>
      <w:r w:rsidR="00B80BA1">
        <w:rPr>
          <w:rFonts w:cs="Times New Roman"/>
        </w:rPr>
        <w:t>eduction (SFDRR)</w:t>
      </w:r>
      <w:r w:rsidRPr="005B5A8C">
        <w:rPr>
          <w:rFonts w:cs="Times New Roman"/>
        </w:rPr>
        <w:t xml:space="preserve"> identified</w:t>
      </w:r>
      <w:r w:rsidR="001D7E97" w:rsidRPr="005B5A8C">
        <w:rPr>
          <w:rFonts w:cs="Times New Roman"/>
        </w:rPr>
        <w:t xml:space="preserve"> the following actions</w:t>
      </w:r>
      <w:r w:rsidRPr="005B5A8C">
        <w:rPr>
          <w:rFonts w:cs="Times New Roman"/>
        </w:rPr>
        <w:t xml:space="preserve"> </w:t>
      </w:r>
      <w:r w:rsidR="002C7B07" w:rsidRPr="005B5A8C">
        <w:rPr>
          <w:rFonts w:cs="Times New Roman"/>
        </w:rPr>
        <w:t>to help build the understanding of disaster risk</w:t>
      </w:r>
      <w:r w:rsidR="00296AEB" w:rsidRPr="005B5A8C">
        <w:rPr>
          <w:rFonts w:cs="Times New Roman"/>
        </w:rPr>
        <w:t>;</w:t>
      </w:r>
      <w:r w:rsidR="00F52418" w:rsidRPr="005B5A8C">
        <w:rPr>
          <w:rFonts w:cs="Times New Roman"/>
        </w:rPr>
        <w:t xml:space="preserve"> </w:t>
      </w:r>
      <w:r w:rsidR="001D7E97" w:rsidRPr="005B5A8C">
        <w:rPr>
          <w:rFonts w:cs="Times New Roman"/>
        </w:rPr>
        <w:t>periodica</w:t>
      </w:r>
      <w:r w:rsidR="006F19A1" w:rsidRPr="005B5A8C">
        <w:rPr>
          <w:rFonts w:cs="Times New Roman"/>
        </w:rPr>
        <w:t>l disaster risk assessments which includes hazard,</w:t>
      </w:r>
      <w:r w:rsidR="001D7E97" w:rsidRPr="005B5A8C">
        <w:rPr>
          <w:rFonts w:cs="Times New Roman"/>
        </w:rPr>
        <w:t xml:space="preserve"> vulnerability and capacity assessments; </w:t>
      </w:r>
      <w:r w:rsidR="006F19A1" w:rsidRPr="005B5A8C">
        <w:rPr>
          <w:rFonts w:cs="Times New Roman"/>
        </w:rPr>
        <w:t xml:space="preserve">development, </w:t>
      </w:r>
      <w:r w:rsidR="001D7E97" w:rsidRPr="005B5A8C">
        <w:rPr>
          <w:rFonts w:cs="Times New Roman"/>
        </w:rPr>
        <w:t>periodic update</w:t>
      </w:r>
      <w:r w:rsidR="006F19A1" w:rsidRPr="005B5A8C">
        <w:rPr>
          <w:rFonts w:cs="Times New Roman"/>
        </w:rPr>
        <w:t>s and dissemination of</w:t>
      </w:r>
      <w:r w:rsidR="001D7E97" w:rsidRPr="005B5A8C">
        <w:rPr>
          <w:rFonts w:cs="Times New Roman"/>
        </w:rPr>
        <w:t xml:space="preserve"> location based disaster risk information: regular evaluation dissemination of disaster impacts </w:t>
      </w:r>
      <w:r w:rsidR="001D7E97" w:rsidRPr="005B5A8C">
        <w:rPr>
          <w:rFonts w:cs="Times New Roman"/>
        </w:rPr>
        <w:lastRenderedPageBreak/>
        <w:t>and losses specific to a particular disaster event</w:t>
      </w:r>
      <w:r w:rsidR="006F19A1" w:rsidRPr="005B5A8C">
        <w:rPr>
          <w:rFonts w:cs="Times New Roman"/>
        </w:rPr>
        <w:t xml:space="preserve">; </w:t>
      </w:r>
      <w:r w:rsidR="00E716CE" w:rsidRPr="005B5A8C">
        <w:rPr>
          <w:rFonts w:cs="Times New Roman"/>
        </w:rPr>
        <w:t xml:space="preserve">dissemination of hazard exposure and non-sensitive vulnerability and disaggregated disaster </w:t>
      </w:r>
      <w:r w:rsidR="006F19A1" w:rsidRPr="005B5A8C">
        <w:rPr>
          <w:rFonts w:cs="Times New Roman"/>
        </w:rPr>
        <w:t>loss</w:t>
      </w:r>
      <w:r w:rsidR="00E716CE" w:rsidRPr="005B5A8C">
        <w:rPr>
          <w:rFonts w:cs="Times New Roman"/>
        </w:rPr>
        <w:t xml:space="preserve"> data</w:t>
      </w:r>
      <w:r w:rsidR="0010694D" w:rsidRPr="005B5A8C">
        <w:rPr>
          <w:rFonts w:cs="Times New Roman"/>
        </w:rPr>
        <w:t>; making</w:t>
      </w:r>
      <w:r w:rsidR="00E716CE" w:rsidRPr="005B5A8C">
        <w:rPr>
          <w:rFonts w:cs="Times New Roman"/>
        </w:rPr>
        <w:t xml:space="preserve"> relevant disaster risk reduction data available</w:t>
      </w:r>
      <w:r w:rsidR="001D7E97" w:rsidRPr="005B5A8C">
        <w:rPr>
          <w:rFonts w:cs="Times New Roman"/>
        </w:rPr>
        <w:t>; capa</w:t>
      </w:r>
      <w:r w:rsidR="00E716CE" w:rsidRPr="005B5A8C">
        <w:rPr>
          <w:rFonts w:cs="Times New Roman"/>
        </w:rPr>
        <w:t>city build governments, private sectors and non-governmental staff, communities and volunteers</w:t>
      </w:r>
      <w:r w:rsidR="001D7E97" w:rsidRPr="005B5A8C">
        <w:rPr>
          <w:rFonts w:cs="Times New Roman"/>
        </w:rPr>
        <w:t xml:space="preserve">; </w:t>
      </w:r>
      <w:r w:rsidR="00E716CE" w:rsidRPr="005B5A8C">
        <w:rPr>
          <w:rFonts w:cs="Times New Roman"/>
        </w:rPr>
        <w:t>strengthen collaboration between scientific and technical</w:t>
      </w:r>
      <w:r w:rsidR="001D7E97" w:rsidRPr="005B5A8C">
        <w:rPr>
          <w:rFonts w:cs="Times New Roman"/>
        </w:rPr>
        <w:t xml:space="preserve"> communities</w:t>
      </w:r>
      <w:r w:rsidR="00E716CE" w:rsidRPr="005B5A8C">
        <w:rPr>
          <w:rFonts w:cs="Times New Roman"/>
        </w:rPr>
        <w:t xml:space="preserve"> on D</w:t>
      </w:r>
      <w:r w:rsidR="00B80BA1">
        <w:rPr>
          <w:rFonts w:cs="Times New Roman"/>
        </w:rPr>
        <w:t>isaster Risk Reduction (D</w:t>
      </w:r>
      <w:r w:rsidR="00E716CE" w:rsidRPr="005B5A8C">
        <w:rPr>
          <w:rFonts w:cs="Times New Roman"/>
        </w:rPr>
        <w:t>RR</w:t>
      </w:r>
      <w:r w:rsidR="00B80BA1">
        <w:rPr>
          <w:rFonts w:cs="Times New Roman"/>
        </w:rPr>
        <w:t>)</w:t>
      </w:r>
      <w:r w:rsidR="00E716CE" w:rsidRPr="005B5A8C">
        <w:rPr>
          <w:rFonts w:cs="Times New Roman"/>
        </w:rPr>
        <w:t xml:space="preserve">; </w:t>
      </w:r>
      <w:r w:rsidR="001D7E97" w:rsidRPr="005B5A8C">
        <w:rPr>
          <w:rFonts w:cs="Times New Roman"/>
        </w:rPr>
        <w:t>integrate tr</w:t>
      </w:r>
      <w:r w:rsidR="00E716CE" w:rsidRPr="005B5A8C">
        <w:rPr>
          <w:rFonts w:cs="Times New Roman"/>
        </w:rPr>
        <w:t xml:space="preserve">aditional, indigenous </w:t>
      </w:r>
      <w:r w:rsidR="001D7E97" w:rsidRPr="005B5A8C">
        <w:rPr>
          <w:rFonts w:cs="Times New Roman"/>
        </w:rPr>
        <w:t xml:space="preserve">knowledge </w:t>
      </w:r>
      <w:r w:rsidR="00E716CE" w:rsidRPr="005B5A8C">
        <w:rPr>
          <w:rFonts w:cs="Times New Roman"/>
        </w:rPr>
        <w:t>in</w:t>
      </w:r>
      <w:r w:rsidR="001D7E97" w:rsidRPr="005B5A8C">
        <w:rPr>
          <w:rFonts w:cs="Times New Roman"/>
        </w:rPr>
        <w:t xml:space="preserve"> disaster risk assessment</w:t>
      </w:r>
      <w:r w:rsidR="00E716CE" w:rsidRPr="005B5A8C">
        <w:rPr>
          <w:rFonts w:cs="Times New Roman"/>
        </w:rPr>
        <w:t>;  invest</w:t>
      </w:r>
      <w:r w:rsidR="001D7E97" w:rsidRPr="005B5A8C">
        <w:rPr>
          <w:rFonts w:cs="Times New Roman"/>
        </w:rPr>
        <w:t xml:space="preserve"> in innovation and technology </w:t>
      </w:r>
      <w:r w:rsidR="001D7E97" w:rsidRPr="00431482">
        <w:rPr>
          <w:rFonts w:cs="Times New Roman"/>
        </w:rPr>
        <w:t xml:space="preserve">development in </w:t>
      </w:r>
      <w:r w:rsidR="003B5CF0" w:rsidRPr="00431482">
        <w:rPr>
          <w:rFonts w:cs="Times New Roman"/>
        </w:rPr>
        <w:t xml:space="preserve">the management of </w:t>
      </w:r>
      <w:r w:rsidR="001D7E97" w:rsidRPr="00431482">
        <w:rPr>
          <w:rFonts w:cs="Times New Roman"/>
        </w:rPr>
        <w:t>risk</w:t>
      </w:r>
      <w:r w:rsidR="003B5CF0" w:rsidRPr="00431482">
        <w:rPr>
          <w:rFonts w:cs="Times New Roman"/>
        </w:rPr>
        <w:t xml:space="preserve">s </w:t>
      </w:r>
      <w:r w:rsidR="004E2C61" w:rsidRPr="00431482">
        <w:rPr>
          <w:rFonts w:cs="Times New Roman"/>
        </w:rPr>
        <w:t>; incorporate</w:t>
      </w:r>
      <w:r w:rsidR="001D7E97" w:rsidRPr="00431482">
        <w:rPr>
          <w:rFonts w:cs="Times New Roman"/>
        </w:rPr>
        <w:t xml:space="preserve"> </w:t>
      </w:r>
      <w:r w:rsidR="004E2C61" w:rsidRPr="00431482">
        <w:rPr>
          <w:rFonts w:cs="Times New Roman"/>
        </w:rPr>
        <w:t xml:space="preserve">risk </w:t>
      </w:r>
      <w:r w:rsidR="003B5CF0" w:rsidRPr="00431482">
        <w:rPr>
          <w:rFonts w:cs="Times New Roman"/>
        </w:rPr>
        <w:t>information</w:t>
      </w:r>
      <w:r w:rsidR="004E2C61" w:rsidRPr="00431482">
        <w:rPr>
          <w:rFonts w:cs="Times New Roman"/>
        </w:rPr>
        <w:t xml:space="preserve"> in </w:t>
      </w:r>
      <w:r w:rsidR="003B5CF0" w:rsidRPr="00431482">
        <w:rPr>
          <w:rFonts w:cs="Times New Roman"/>
        </w:rPr>
        <w:t xml:space="preserve"> both informal and formal </w:t>
      </w:r>
      <w:r w:rsidR="004E2C61" w:rsidRPr="00431482">
        <w:rPr>
          <w:rFonts w:cs="Times New Roman"/>
        </w:rPr>
        <w:t>education both</w:t>
      </w:r>
      <w:r w:rsidR="001D7E97" w:rsidRPr="00431482">
        <w:rPr>
          <w:rFonts w:cs="Times New Roman"/>
        </w:rPr>
        <w:t xml:space="preserve"> </w:t>
      </w:r>
      <w:r w:rsidR="0010694D" w:rsidRPr="00431482">
        <w:rPr>
          <w:rFonts w:cs="Times New Roman"/>
        </w:rPr>
        <w:t xml:space="preserve"> </w:t>
      </w:r>
      <w:r w:rsidR="004E2C61" w:rsidRPr="00431482">
        <w:rPr>
          <w:rFonts w:cs="Times New Roman"/>
        </w:rPr>
        <w:t>i.e</w:t>
      </w:r>
      <w:r w:rsidR="0010694D" w:rsidRPr="00431482">
        <w:rPr>
          <w:rFonts w:cs="Times New Roman"/>
        </w:rPr>
        <w:t xml:space="preserve"> </w:t>
      </w:r>
      <w:r w:rsidR="003B5CF0" w:rsidRPr="00431482">
        <w:rPr>
          <w:rFonts w:cs="Times New Roman"/>
        </w:rPr>
        <w:t>public sensitization; enhance awareness building and civic</w:t>
      </w:r>
      <w:r w:rsidR="001D7E97" w:rsidRPr="00431482">
        <w:rPr>
          <w:rFonts w:cs="Times New Roman"/>
        </w:rPr>
        <w:t xml:space="preserve"> education risk reduction; application of risk information to develop and implement disaster risk reduction policies</w:t>
      </w:r>
      <w:r w:rsidR="0010694D" w:rsidRPr="00431482">
        <w:rPr>
          <w:rFonts w:cs="Times New Roman"/>
        </w:rPr>
        <w:t xml:space="preserve">; </w:t>
      </w:r>
      <w:r w:rsidR="001D7E97" w:rsidRPr="00431482">
        <w:rPr>
          <w:rFonts w:cs="Times New Roman"/>
        </w:rPr>
        <w:t xml:space="preserve">collaboration </w:t>
      </w:r>
      <w:r w:rsidR="0010694D" w:rsidRPr="00431482">
        <w:rPr>
          <w:rFonts w:cs="Times New Roman"/>
        </w:rPr>
        <w:t>with</w:t>
      </w:r>
      <w:r w:rsidR="001D7E97" w:rsidRPr="00431482">
        <w:rPr>
          <w:rFonts w:cs="Times New Roman"/>
        </w:rPr>
        <w:t xml:space="preserve"> </w:t>
      </w:r>
      <w:r w:rsidR="00431482" w:rsidRPr="00431482">
        <w:rPr>
          <w:rFonts w:cs="Times New Roman"/>
        </w:rPr>
        <w:t xml:space="preserve">non-governmental and community </w:t>
      </w:r>
      <w:r w:rsidR="001D7E97" w:rsidRPr="00431482">
        <w:rPr>
          <w:rFonts w:cs="Times New Roman"/>
        </w:rPr>
        <w:t>organizations</w:t>
      </w:r>
      <w:r w:rsidR="0010694D" w:rsidRPr="00431482">
        <w:rPr>
          <w:rFonts w:cs="Times New Roman"/>
        </w:rPr>
        <w:t xml:space="preserve"> in the dissemination</w:t>
      </w:r>
      <w:r w:rsidR="0010694D" w:rsidRPr="005B5A8C">
        <w:rPr>
          <w:rFonts w:cs="Times New Roman"/>
        </w:rPr>
        <w:t xml:space="preserve"> of disaster risk </w:t>
      </w:r>
      <w:r w:rsidR="001D7E97" w:rsidRPr="005B5A8C">
        <w:rPr>
          <w:rFonts w:cs="Times New Roman"/>
        </w:rPr>
        <w:fldChar w:fldCharType="begin" w:fldLock="1"/>
      </w:r>
      <w:r w:rsidR="001D7E97" w:rsidRPr="005B5A8C">
        <w:rPr>
          <w:rFonts w:cs="Times New Roman"/>
        </w:rPr>
        <w:instrText>ADDIN CSL_CITATION {"citationItems":[{"id":"ITEM-1","itemData":{"author":[{"dropping-particle":"","family":"UNISDR","given":"","non-dropping-particle":"","parse-names":false,"suffix":""}],"container-title":"Sendai Framework for Disaster Risk Reduction","id":"ITEM-1","issue":"March","issued":{"date-parts":[["2015"]]},"page":"1-25","title":"Sendai Framework for Disaster Risk Reduction 2015 - 2030 Contents","type":"article-journal"},"uris":["http://www.mendeley.com/documents/?uuid=12b10cac-6b9c-4b32-a5cf-b3a33d33e015"]}],"mendeley":{"formattedCitation":"(UNISDR, 2015b)","plainTextFormattedCitation":"(UNISDR, 2015b)","previouslyFormattedCitation":"(UNISDR, 2015b)"},"properties":{"noteIndex":0},"schema":"https://github.com/citation-style-language/schema/raw/master/csl-citation.json"}</w:instrText>
      </w:r>
      <w:r w:rsidR="001D7E97" w:rsidRPr="005B5A8C">
        <w:rPr>
          <w:rFonts w:cs="Times New Roman"/>
        </w:rPr>
        <w:fldChar w:fldCharType="separate"/>
      </w:r>
      <w:r w:rsidR="001D7E97" w:rsidRPr="005B5A8C">
        <w:rPr>
          <w:rFonts w:cs="Times New Roman"/>
          <w:noProof/>
        </w:rPr>
        <w:t>(UNISDR, 2015b)</w:t>
      </w:r>
      <w:r w:rsidR="001D7E97" w:rsidRPr="005B5A8C">
        <w:rPr>
          <w:rFonts w:cs="Times New Roman"/>
        </w:rPr>
        <w:fldChar w:fldCharType="end"/>
      </w:r>
      <w:r w:rsidR="001D7E97" w:rsidRPr="005B5A8C">
        <w:rPr>
          <w:rFonts w:cs="Times New Roman"/>
        </w:rPr>
        <w:t>.</w:t>
      </w:r>
    </w:p>
    <w:p w14:paraId="08FED4C9" w14:textId="4F22382B" w:rsidR="00553AE8" w:rsidRPr="005B5A8C" w:rsidRDefault="00AE0C53" w:rsidP="00827FC6">
      <w:pPr>
        <w:rPr>
          <w:rFonts w:cs="Times New Roman"/>
          <w:b/>
        </w:rPr>
      </w:pPr>
      <w:r w:rsidRPr="005B5A8C">
        <w:rPr>
          <w:rFonts w:cs="Times New Roman"/>
          <w:b/>
        </w:rPr>
        <w:t xml:space="preserve">1.1.3 </w:t>
      </w:r>
      <w:r w:rsidR="00553AE8" w:rsidRPr="005B5A8C">
        <w:rPr>
          <w:rFonts w:cs="Times New Roman"/>
          <w:b/>
        </w:rPr>
        <w:t xml:space="preserve">Disaster risk </w:t>
      </w:r>
      <w:r w:rsidR="00820480" w:rsidRPr="005B5A8C">
        <w:rPr>
          <w:rFonts w:cs="Times New Roman"/>
          <w:b/>
        </w:rPr>
        <w:t>Governance</w:t>
      </w:r>
    </w:p>
    <w:p w14:paraId="6897A570" w14:textId="19DC63A0" w:rsidR="00410567" w:rsidRPr="005B5A8C" w:rsidRDefault="00EA0C3D" w:rsidP="00410567">
      <w:pPr>
        <w:rPr>
          <w:rFonts w:cs="Times New Roman"/>
        </w:rPr>
      </w:pPr>
      <w:r w:rsidRPr="005B5A8C">
        <w:rPr>
          <w:rFonts w:cs="Times New Roman"/>
        </w:rPr>
        <w:t xml:space="preserve">Disaster risk is defined as the potential loss of life, injury, or </w:t>
      </w:r>
      <w:r w:rsidR="00B80881" w:rsidRPr="005B5A8C">
        <w:rPr>
          <w:rFonts w:cs="Times New Roman"/>
        </w:rPr>
        <w:t>destruction of properties that can</w:t>
      </w:r>
      <w:r w:rsidRPr="005B5A8C">
        <w:rPr>
          <w:rFonts w:cs="Times New Roman"/>
        </w:rPr>
        <w:t xml:space="preserve"> occur to a system, society or a community in a specific period of time, determined probabilistically as a function of hazard, exposure, vulnerability and capacity</w:t>
      </w:r>
      <w:r w:rsidRPr="005B5A8C">
        <w:rPr>
          <w:rFonts w:cs="Times New Roman"/>
        </w:rPr>
        <w:fldChar w:fldCharType="begin" w:fldLock="1"/>
      </w:r>
      <w:r w:rsidR="0015237B" w:rsidRPr="005B5A8C">
        <w:rPr>
          <w:rFonts w:cs="Times New Roman"/>
        </w:rPr>
        <w:instrText>ADDIN CSL_CITATION {"citationItems":[{"id":"ITEM-1","itemData":{"abstract":"This report presents recommended indicators to monitor the global targets of the Sendai Framework, the follow-up to and operationalization of the indicators and recommended terminology relating to disaster risk reduction. The open-ended intergovernmental expert working group on indicators and terminology relating to disaster risk reduction was established by the General Assembly in its resolution 69/284 for the development of a set of possible indicators to measure global progress in the implementation of the Sendai Framework for Disaster Risk Reduction 2015-2030, coherent with the work of the Inter-Agency and Expert Group on Sustainable Development Goal Indicators, and the update of the publication entitled “2009 UNISDR Terminology on Disaster Risk Reduction”. The report was adopted by the United Nations General Assembly on February 2nd, 2017. Report of the Chair of the Open-ended Intergovernmental Expert Working Group on Indicators and Terminology relating to Disaster Risk Reduction on Results of informal consultations from February to November 2016 on indicators and terminology relating to Disaster Risk Reduction.","author":[{"dropping-particle":"","family":"UN Secretary-General","given":"","non-dropping-particle":"","parse-names":false,"suffix":""}],"id":"ITEM-1","issue":"December","issued":{"date-parts":[["2016"]]},"page":"1-41","title":"Report of the open-ended intergovernmental expert working group on indicators and terminology relating to disaster risk reduction","type":"article-journal","volume":"21184"},"uris":["http://www.mendeley.com/documents/?uuid=3a54fdb1-f789-48ea-b9cf-2d74e7ed2dd1"]}],"mendeley":{"formattedCitation":"(UN Secretary-General, 2016)","manualFormatting":"(United Nation 2016)","plainTextFormattedCitation":"(UN Secretary-General, 2016)","previouslyFormattedCitation":"(UN Secretary-General, 2016)"},"properties":{"noteIndex":0},"schema":"https://github.com/citation-style-language/schema/raw/master/csl-citation.json"}</w:instrText>
      </w:r>
      <w:r w:rsidRPr="005B5A8C">
        <w:rPr>
          <w:rFonts w:cs="Times New Roman"/>
        </w:rPr>
        <w:fldChar w:fldCharType="separate"/>
      </w:r>
      <w:r w:rsidR="004A0971" w:rsidRPr="005B5A8C">
        <w:rPr>
          <w:rFonts w:cs="Times New Roman"/>
          <w:noProof/>
        </w:rPr>
        <w:t>(United Nation</w:t>
      </w:r>
      <w:r w:rsidR="00B80BA1">
        <w:rPr>
          <w:rFonts w:cs="Times New Roman"/>
          <w:noProof/>
        </w:rPr>
        <w:t>,</w:t>
      </w:r>
      <w:r w:rsidRPr="005B5A8C">
        <w:rPr>
          <w:rFonts w:cs="Times New Roman"/>
          <w:noProof/>
        </w:rPr>
        <w:t xml:space="preserve"> 2016</w:t>
      </w:r>
      <w:r w:rsidRPr="005B5A8C">
        <w:rPr>
          <w:rFonts w:cs="Times New Roman"/>
        </w:rPr>
        <w:fldChar w:fldCharType="end"/>
      </w:r>
      <w:r w:rsidR="00B80BA1">
        <w:rPr>
          <w:rFonts w:cs="Times New Roman"/>
        </w:rPr>
        <w:t>;</w:t>
      </w:r>
      <w:r w:rsidR="00D7331A" w:rsidRPr="005B5A8C">
        <w:rPr>
          <w:rFonts w:cs="Times New Roman"/>
          <w:szCs w:val="24"/>
        </w:rPr>
        <w:fldChar w:fldCharType="begin" w:fldLock="1"/>
      </w:r>
      <w:r w:rsidR="00CA1135" w:rsidRPr="005B5A8C">
        <w:rPr>
          <w:rFonts w:cs="Times New Roman"/>
          <w:szCs w:val="24"/>
        </w:rPr>
        <w:instrText>ADDIN CSL_CITATION {"citationItems":[{"id":"ITEM-1","itemData":{"ISBN":"9789211320428","abstract":"UNISDR is grateful to the organizations whose logos are shown below for their contributions to the pro-duction of the 2015 Global Assessment Report on Disaster Risk Reduction. In addition, financial resourc-es were also generously made available by the European Commission (Directorate-General for Humani-tarian Aid and Civil Protection, and Directorate-General for Development and Cooperation), the United Nations Development Programme (UNDP) and by the Government of the United States of America.","author":[{"dropping-particle":"","family":"UNISDR","given":"","non-dropping-particle":"","parse-names":false,"suffix":""}],"id":"ITEM-1","issued":{"date-parts":[["2015"]]},"publisher":". Geneva, Switzerland: United Nations Office for Disaster Risk Reduction (UNISDR)","title":". Making Development Sustainable: The Future of Disaster Risk Management. Global Assessment Report on Disas\u0002ter Risk Reduction. Geneva, Switzerland: United Nations Office for Disaster Risk Reduction (UNISDR).","type":"book"},"uris":["http://www.mendeley.com/documents/?uuid=a14837d6-3e4e-446b-a629-cae6af4a8a57"]}],"mendeley":{"formattedCitation":"(UNISDR, 2015a)","plainTextFormattedCitation":"(UNISDR, 2015a)","previouslyFormattedCitation":"(UNISDR, 2015a)"},"properties":{"noteIndex":0},"schema":"https://github.com/citation-style-language/schema/raw/master/csl-citation.json"}</w:instrText>
      </w:r>
      <w:r w:rsidR="00D7331A" w:rsidRPr="005B5A8C">
        <w:rPr>
          <w:rFonts w:cs="Times New Roman"/>
          <w:szCs w:val="24"/>
        </w:rPr>
        <w:fldChar w:fldCharType="separate"/>
      </w:r>
      <w:r w:rsidR="00D7331A" w:rsidRPr="005B5A8C">
        <w:rPr>
          <w:rFonts w:cs="Times New Roman"/>
          <w:noProof/>
          <w:szCs w:val="24"/>
        </w:rPr>
        <w:t>UNISDR, 2015a)</w:t>
      </w:r>
      <w:r w:rsidR="00D7331A" w:rsidRPr="005B5A8C">
        <w:rPr>
          <w:rFonts w:cs="Times New Roman"/>
          <w:szCs w:val="24"/>
        </w:rPr>
        <w:fldChar w:fldCharType="end"/>
      </w:r>
      <w:r w:rsidR="004A0971" w:rsidRPr="005B5A8C">
        <w:rPr>
          <w:rFonts w:cs="Times New Roman"/>
        </w:rPr>
        <w:t>.On the other hand</w:t>
      </w:r>
      <w:r w:rsidR="00CA1135" w:rsidRPr="005B5A8C">
        <w:rPr>
          <w:rFonts w:cs="Times New Roman"/>
        </w:rPr>
        <w:t>,</w:t>
      </w:r>
      <w:r w:rsidR="004A0971" w:rsidRPr="005B5A8C">
        <w:rPr>
          <w:rFonts w:cs="Times New Roman"/>
        </w:rPr>
        <w:t xml:space="preserve"> governance is </w:t>
      </w:r>
      <w:r w:rsidR="004A0971" w:rsidRPr="00431482">
        <w:rPr>
          <w:rFonts w:cs="Times New Roman"/>
        </w:rPr>
        <w:t xml:space="preserve">defined </w:t>
      </w:r>
      <w:r w:rsidR="00431482" w:rsidRPr="00431482">
        <w:rPr>
          <w:rFonts w:cs="Times New Roman"/>
        </w:rPr>
        <w:t>the way</w:t>
      </w:r>
      <w:r w:rsidR="00CA1135" w:rsidRPr="00431482">
        <w:rPr>
          <w:rFonts w:cs="Times New Roman"/>
        </w:rPr>
        <w:t xml:space="preserve"> governments</w:t>
      </w:r>
      <w:r w:rsidR="00431482" w:rsidRPr="00431482">
        <w:rPr>
          <w:rFonts w:cs="Times New Roman"/>
        </w:rPr>
        <w:t xml:space="preserve"> ministries and agencies</w:t>
      </w:r>
      <w:r w:rsidR="00CA1135" w:rsidRPr="00431482">
        <w:rPr>
          <w:rFonts w:cs="Times New Roman"/>
        </w:rPr>
        <w:t xml:space="preserve">, </w:t>
      </w:r>
      <w:r w:rsidR="00431482" w:rsidRPr="00431482">
        <w:rPr>
          <w:rFonts w:cs="Times New Roman"/>
        </w:rPr>
        <w:t xml:space="preserve">institutions, private partners and </w:t>
      </w:r>
      <w:r w:rsidR="00CA1135" w:rsidRPr="00431482">
        <w:rPr>
          <w:rFonts w:cs="Times New Roman"/>
        </w:rPr>
        <w:t>individuals organize themselves</w:t>
      </w:r>
      <w:r w:rsidR="00431482" w:rsidRPr="00431482">
        <w:rPr>
          <w:rFonts w:cs="Times New Roman"/>
        </w:rPr>
        <w:t xml:space="preserve"> to accomplish</w:t>
      </w:r>
      <w:r w:rsidR="008053B2" w:rsidRPr="00431482">
        <w:rPr>
          <w:rFonts w:cs="Times New Roman"/>
        </w:rPr>
        <w:t xml:space="preserve"> their </w:t>
      </w:r>
      <w:r w:rsidR="00431482" w:rsidRPr="00431482">
        <w:rPr>
          <w:rFonts w:cs="Times New Roman"/>
        </w:rPr>
        <w:t>shared</w:t>
      </w:r>
      <w:r w:rsidR="008053B2" w:rsidRPr="00431482">
        <w:rPr>
          <w:rFonts w:cs="Times New Roman"/>
        </w:rPr>
        <w:t xml:space="preserve"> affairs</w:t>
      </w:r>
      <w:r w:rsidR="0090797A" w:rsidRPr="00431482">
        <w:rPr>
          <w:rFonts w:cs="Times New Roman"/>
        </w:rPr>
        <w:t xml:space="preserve">. </w:t>
      </w:r>
      <w:r w:rsidR="00410567" w:rsidRPr="00431482">
        <w:rPr>
          <w:rFonts w:cs="Times New Roman"/>
        </w:rPr>
        <w:t>The concept of governance includes formal and</w:t>
      </w:r>
      <w:r w:rsidR="00410567" w:rsidRPr="005B5A8C">
        <w:rPr>
          <w:rFonts w:cs="Times New Roman"/>
        </w:rPr>
        <w:t xml:space="preserve"> explicit mechanisms such as legislation, policies, mandatory standards and administrative procedures through which societies are organized as well as the wide range of informal and implicit arrangements that mediate social, economic and political relationships and the management of territory and resources </w:t>
      </w:r>
      <w:r w:rsidR="00410567" w:rsidRPr="005B5A8C">
        <w:rPr>
          <w:rFonts w:cs="Times New Roman"/>
        </w:rPr>
        <w:fldChar w:fldCharType="begin" w:fldLock="1"/>
      </w:r>
      <w:r w:rsidR="00410567" w:rsidRPr="005B5A8C">
        <w:rPr>
          <w:rFonts w:cs="Times New Roman"/>
        </w:rPr>
        <w:instrText>ADDIN CSL_CITATION {"citationItems":[{"id":"ITEM-1","itemData":{"abstract":"UNDP recognizes governance as a key unresolved issue in both the configuration and the reduction of disaster risk. With the aim of protecting development investments and ultimately building people’s resilience, UNDP has made strengthening disaster risk governance a cornerstone of its efforts to understand, reduce and manage risk. Since 2005, UNDP worked with national governments, communities and development partners to support disaster risk governance in 125 countries. A significant proportion of this work focused on strengthening institutional systems and legal and policy mechanisms to govern the reduction and management of disaster risk, as well as providing support for the processes that lead to the establishment of these arrangements and facilitate their effective implementation. The report ‘Strengthening Disaster Risk Governance: UNDP Support during the HFA Implementation Period 2005-2015’ examines the strategies and methodologies employed by UNDP over the last decade to promote an enabling governance environment for disaster risk reduction (DRR). In particular, it presents an analysis of UNDP support for getting DRR on the political agenda as a cross-cutting development priority, and facilitating the translation of DRR policy frameworks into action at the local level. The report provides valuable lessons to inform future policy and programming, as well as recommendations for UNDP’s and other actors involved in the implementation of the Post-2015 Framework for Disaster Risk reduction.","author":[{"dropping-particle":"","family":"Galperin","given":"Alexandra","non-dropping-particle":"","parse-names":false,"suffix":""},{"dropping-particle":"","family":"Wilkinson","given":"Emily","non-dropping-particle":"","parse-names":false,"suffix":""}],"id":"ITEM-1","issued":{"date-parts":[["2015"]]},"page":"1-102","title":"Strengthening Disaster Risk Governance: UNDP Support during the HFA Implementation Period 2005-2015","type":"article-journal"},"uris":["http://www.mendeley.com/documents/?uuid=1ebbb2f4-77a1-4238-a154-b95672ff615b"]}],"mendeley":{"formattedCitation":"(Galperin &amp; Wilkinson, 2015)","plainTextFormattedCitation":"(Galperin &amp; Wilkinson, 2015)","previouslyFormattedCitation":"(Galperin &amp; Wilkinson, 2015)"},"properties":{"noteIndex":0},"schema":"https://github.com/citation-style-language/schema/raw/master/csl-citation.json"}</w:instrText>
      </w:r>
      <w:r w:rsidR="00410567" w:rsidRPr="005B5A8C">
        <w:rPr>
          <w:rFonts w:cs="Times New Roman"/>
        </w:rPr>
        <w:fldChar w:fldCharType="separate"/>
      </w:r>
      <w:r w:rsidR="00410567" w:rsidRPr="005B5A8C">
        <w:rPr>
          <w:rFonts w:cs="Times New Roman"/>
          <w:noProof/>
        </w:rPr>
        <w:t>(Galperin &amp; Wilkinson, 2015)</w:t>
      </w:r>
      <w:r w:rsidR="00410567" w:rsidRPr="005B5A8C">
        <w:rPr>
          <w:rFonts w:cs="Times New Roman"/>
        </w:rPr>
        <w:fldChar w:fldCharType="end"/>
      </w:r>
      <w:r w:rsidR="00B00D9F">
        <w:rPr>
          <w:rFonts w:cs="Times New Roman"/>
        </w:rPr>
        <w:t>.</w:t>
      </w:r>
    </w:p>
    <w:p w14:paraId="3C9F38F4" w14:textId="09B74609" w:rsidR="00DE028C" w:rsidRPr="005B5A8C" w:rsidRDefault="004A0971" w:rsidP="00410567">
      <w:pPr>
        <w:rPr>
          <w:rFonts w:cs="Times New Roman"/>
        </w:rPr>
      </w:pPr>
      <w:r w:rsidRPr="005B5A8C">
        <w:rPr>
          <w:rFonts w:cs="Times New Roman"/>
        </w:rPr>
        <w:t>S</w:t>
      </w:r>
      <w:r w:rsidR="00410567" w:rsidRPr="005B5A8C">
        <w:rPr>
          <w:rFonts w:cs="Times New Roman"/>
        </w:rPr>
        <w:t xml:space="preserve">pecifically </w:t>
      </w:r>
      <w:r w:rsidR="00410567" w:rsidRPr="005B5A8C">
        <w:rPr>
          <w:rFonts w:cs="Times New Roman"/>
        </w:rPr>
        <w:fldChar w:fldCharType="begin" w:fldLock="1"/>
      </w:r>
      <w:r w:rsidR="00410567" w:rsidRPr="005B5A8C">
        <w:rPr>
          <w:rFonts w:cs="Times New Roman"/>
        </w:rPr>
        <w:instrText>ADDIN CSL_CITATION {"citationItems":[{"id":"ITEM-1","itemData":{"ISBN":"9789211320428","abstract":"UNISDR is grateful to the organizations whose logos are shown below for their contributions to the pro-duction of the 2015 Global Assessment Report on Disaster Risk Reduction. In addition, financial resourc-es were also generously made available by the European Commission (Directorate-General for Humani-tarian Aid and Civil Protection, and Directorate-General for Development and Cooperation), the United Nations Development Programme (UNDP) and by the Government of the United States of America.","author":[{"dropping-particle":"","family":"UNISDR","given":"","non-dropping-particle":"","parse-names":false,"suffix":""}],"id":"ITEM-1","issued":{"date-parts":[["2015"]]},"publisher":". Geneva, Switzerland: United Nations Office for Disaster Risk Reduction (UNISDR)","title":". Making Development Sustainable: The Future of Disaster Risk Management. Global Assessment Report on Disas\u0002ter Risk Reduction. Geneva, Switzerland: United Nations Office for Disaster Risk Reduction (UNISDR).","type":"book"},"uris":["http://www.mendeley.com/documents/?uuid=a14837d6-3e4e-446b-a629-cae6af4a8a57"]}],"mendeley":{"formattedCitation":"(UNISDR, 2015a)","plainTextFormattedCitation":"(UNISDR, 2015a)","previouslyFormattedCitation":"(UNISDR, 2015a)"},"properties":{"noteIndex":0},"schema":"https://github.com/citation-style-language/schema/raw/master/csl-citation.json"}</w:instrText>
      </w:r>
      <w:r w:rsidR="00410567" w:rsidRPr="005B5A8C">
        <w:rPr>
          <w:rFonts w:cs="Times New Roman"/>
        </w:rPr>
        <w:fldChar w:fldCharType="separate"/>
      </w:r>
      <w:r w:rsidR="00410567" w:rsidRPr="005B5A8C">
        <w:rPr>
          <w:rFonts w:cs="Times New Roman"/>
          <w:noProof/>
        </w:rPr>
        <w:t>(UNISDR, 2015a)</w:t>
      </w:r>
      <w:r w:rsidR="00410567" w:rsidRPr="005B5A8C">
        <w:rPr>
          <w:rFonts w:cs="Times New Roman"/>
        </w:rPr>
        <w:fldChar w:fldCharType="end"/>
      </w:r>
      <w:r w:rsidR="00410567" w:rsidRPr="005B5A8C">
        <w:rPr>
          <w:rFonts w:cs="Times New Roman"/>
        </w:rPr>
        <w:t xml:space="preserve"> defines disaster risk governance as the specific arrangements that societies put in place to manage their disaster risk</w:t>
      </w:r>
      <w:r w:rsidRPr="005B5A8C">
        <w:rPr>
          <w:rFonts w:cs="Times New Roman"/>
        </w:rPr>
        <w:t>.</w:t>
      </w:r>
      <w:r w:rsidR="008C12BF" w:rsidRPr="005B5A8C">
        <w:rPr>
          <w:rFonts w:cs="Times New Roman"/>
        </w:rPr>
        <w:t xml:space="preserve"> </w:t>
      </w:r>
      <w:r w:rsidRPr="005B5A8C">
        <w:rPr>
          <w:rFonts w:cs="Times New Roman"/>
        </w:rPr>
        <w:t>I</w:t>
      </w:r>
      <w:r w:rsidR="008C12BF" w:rsidRPr="005B5A8C">
        <w:rPr>
          <w:rFonts w:cs="Times New Roman"/>
        </w:rPr>
        <w:t>n further elaboration to this definition, the United Nationa</w:t>
      </w:r>
      <w:r w:rsidR="00991953" w:rsidRPr="005B5A8C">
        <w:rPr>
          <w:rFonts w:cs="Times New Roman"/>
        </w:rPr>
        <w:t>l</w:t>
      </w:r>
      <w:r w:rsidR="008C12BF" w:rsidRPr="005B5A8C">
        <w:rPr>
          <w:rFonts w:cs="Times New Roman"/>
        </w:rPr>
        <w:t xml:space="preserve"> Development </w:t>
      </w:r>
      <w:r w:rsidR="00991953" w:rsidRPr="005B5A8C">
        <w:rPr>
          <w:rFonts w:cs="Times New Roman"/>
        </w:rPr>
        <w:t>Programme</w:t>
      </w:r>
      <w:r w:rsidR="008C12BF" w:rsidRPr="005B5A8C">
        <w:rPr>
          <w:rFonts w:cs="Times New Roman"/>
        </w:rPr>
        <w:t xml:space="preserve"> (UNDP) </w:t>
      </w:r>
      <w:r w:rsidR="00431482" w:rsidRPr="007641A4">
        <w:rPr>
          <w:rFonts w:cs="Times New Roman"/>
        </w:rPr>
        <w:t xml:space="preserve">defines </w:t>
      </w:r>
      <w:r w:rsidR="008C12BF" w:rsidRPr="007641A4">
        <w:rPr>
          <w:rFonts w:cs="Times New Roman"/>
        </w:rPr>
        <w:t xml:space="preserve">risk governance </w:t>
      </w:r>
      <w:r w:rsidR="00431482" w:rsidRPr="007641A4">
        <w:rPr>
          <w:rFonts w:cs="Times New Roman"/>
        </w:rPr>
        <w:t xml:space="preserve">to mean the </w:t>
      </w:r>
      <w:r w:rsidR="007641A4" w:rsidRPr="007641A4">
        <w:rPr>
          <w:rFonts w:cs="Times New Roman"/>
        </w:rPr>
        <w:t>way government</w:t>
      </w:r>
      <w:r w:rsidR="00431482" w:rsidRPr="007641A4">
        <w:rPr>
          <w:rFonts w:cs="Times New Roman"/>
        </w:rPr>
        <w:t xml:space="preserve"> </w:t>
      </w:r>
      <w:r w:rsidR="007641A4" w:rsidRPr="007641A4">
        <w:rPr>
          <w:rFonts w:cs="Times New Roman"/>
        </w:rPr>
        <w:t>institutions</w:t>
      </w:r>
      <w:r w:rsidR="00431482" w:rsidRPr="007641A4">
        <w:rPr>
          <w:rFonts w:cs="Times New Roman"/>
        </w:rPr>
        <w:t>, public</w:t>
      </w:r>
      <w:r w:rsidR="007641A4" w:rsidRPr="007641A4">
        <w:rPr>
          <w:rFonts w:cs="Times New Roman"/>
        </w:rPr>
        <w:t xml:space="preserve"> </w:t>
      </w:r>
      <w:r w:rsidR="008C12BF" w:rsidRPr="007641A4">
        <w:rPr>
          <w:rFonts w:cs="Times New Roman"/>
        </w:rPr>
        <w:t>serva</w:t>
      </w:r>
      <w:r w:rsidR="00B80881" w:rsidRPr="007641A4">
        <w:rPr>
          <w:rFonts w:cs="Times New Roman"/>
        </w:rPr>
        <w:t xml:space="preserve">nts, </w:t>
      </w:r>
      <w:r w:rsidR="007641A4" w:rsidRPr="007641A4">
        <w:rPr>
          <w:rFonts w:cs="Times New Roman"/>
        </w:rPr>
        <w:t>private segment, media</w:t>
      </w:r>
      <w:r w:rsidR="00B80881" w:rsidRPr="007641A4">
        <w:rPr>
          <w:rFonts w:cs="Times New Roman"/>
        </w:rPr>
        <w:t xml:space="preserve">, </w:t>
      </w:r>
      <w:r w:rsidR="007641A4" w:rsidRPr="007641A4">
        <w:rPr>
          <w:rFonts w:cs="Times New Roman"/>
        </w:rPr>
        <w:t>community and civil societies</w:t>
      </w:r>
      <w:r w:rsidR="00B80881" w:rsidRPr="007641A4">
        <w:rPr>
          <w:rFonts w:cs="Times New Roman"/>
        </w:rPr>
        <w:t xml:space="preserve"> at</w:t>
      </w:r>
      <w:r w:rsidR="008C12BF" w:rsidRPr="007641A4">
        <w:rPr>
          <w:rFonts w:cs="Times New Roman"/>
        </w:rPr>
        <w:t xml:space="preserve"> </w:t>
      </w:r>
      <w:r w:rsidR="007641A4" w:rsidRPr="007641A4">
        <w:rPr>
          <w:rFonts w:cs="Times New Roman"/>
        </w:rPr>
        <w:t>all</w:t>
      </w:r>
      <w:r w:rsidR="008C12BF" w:rsidRPr="007641A4">
        <w:rPr>
          <w:rFonts w:cs="Times New Roman"/>
        </w:rPr>
        <w:t xml:space="preserve"> levels </w:t>
      </w:r>
      <w:r w:rsidR="007641A4" w:rsidRPr="007641A4">
        <w:rPr>
          <w:rFonts w:cs="Times New Roman"/>
        </w:rPr>
        <w:t>collaborate</w:t>
      </w:r>
      <w:r w:rsidR="008C12BF" w:rsidRPr="007641A4">
        <w:rPr>
          <w:rFonts w:cs="Times New Roman"/>
        </w:rPr>
        <w:t xml:space="preserve"> to manage and </w:t>
      </w:r>
      <w:r w:rsidR="007641A4" w:rsidRPr="007641A4">
        <w:rPr>
          <w:rFonts w:cs="Times New Roman"/>
        </w:rPr>
        <w:t>lessen climate and</w:t>
      </w:r>
      <w:r w:rsidR="008C12BF" w:rsidRPr="007641A4">
        <w:rPr>
          <w:rFonts w:cs="Times New Roman"/>
        </w:rPr>
        <w:t xml:space="preserve"> disaster related risks.</w:t>
      </w:r>
      <w:r w:rsidR="008C12BF" w:rsidRPr="005B5A8C">
        <w:rPr>
          <w:rFonts w:cs="Times New Roman"/>
        </w:rPr>
        <w:t xml:space="preserve"> This means ensuring that sufficient levels of capacity and resources are made available to prevent, prepare for, manage and recover from disasters </w:t>
      </w:r>
      <w:r w:rsidR="008C12BF" w:rsidRPr="005B5A8C">
        <w:rPr>
          <w:rFonts w:cs="Times New Roman"/>
        </w:rPr>
        <w:fldChar w:fldCharType="begin" w:fldLock="1"/>
      </w:r>
      <w:r w:rsidR="008C12BF" w:rsidRPr="005B5A8C">
        <w:rPr>
          <w:rFonts w:cs="Times New Roman"/>
        </w:rPr>
        <w:instrText>ADDIN CSL_CITATION {"citationItems":[{"id":"ITEM-1","itemData":{"abstract":"UNDP recognizes governance as a key unresolved issue in both the configuration and the reduction of disaster risk. With the aim of protecting development investments and ultimately building people’s resilience, UNDP has made strengthening disaster risk governance a cornerstone of its efforts to understand, reduce and manage risk. Since 2005, UNDP worked with national governments, communities and development partners to support disaster risk governance in 125 countries. A significant proportion of this work focused on strengthening institutional systems and legal and policy mechanisms to govern the reduction and management of disaster risk, as well as providing support for the processes that lead to the establishment of these arrangements and facilitate their effective implementation. The report ‘Strengthening Disaster Risk Governance: UNDP Support during the HFA Implementation Period 2005-2015’ examines the strategies and methodologies employed by UNDP over the last decade to promote an enabling governance environment for disaster risk reduction (DRR). In particular, it presents an analysis of UNDP support for getting DRR on the political agenda as a cross-cutting development priority, and facilitating the translation of DRR policy frameworks into action at the local level. The report provides valuable lessons to inform future policy and programming, as well as recommendations for UNDP’s and other actors involved in the implementation of the Post-2015 Framework for Disaster Risk reduction.","author":[{"dropping-particle":"","family":"Galperin","given":"Alexandra","non-dropping-particle":"","parse-names":false,"suffix":""},{"dropping-particle":"","family":"Wilkinson","given":"Emily","non-dropping-particle":"","parse-names":false,"suffix":""}],"id":"ITEM-1","issued":{"date-parts":[["2015"]]},"page":"1-102","title":"Strengthening Disaster Risk Governance: UNDP Support during the HFA Implementation Period 2005-2015","type":"article-journal"},"uris":["http://www.mendeley.com/documents/?uuid=1ebbb2f4-77a1-4238-a154-b95672ff615b"]}],"mendeley":{"formattedCitation":"(Galperin &amp; Wilkinson, 2015)","plainTextFormattedCitation":"(Galperin &amp; Wilkinson, 2015)","previouslyFormattedCitation":"(Galperin &amp; Wilkinson, 2015)"},"properties":{"noteIndex":0},"schema":"https://github.com/citation-style-language/schema/raw/master/csl-citation.json"}</w:instrText>
      </w:r>
      <w:r w:rsidR="008C12BF" w:rsidRPr="005B5A8C">
        <w:rPr>
          <w:rFonts w:cs="Times New Roman"/>
        </w:rPr>
        <w:fldChar w:fldCharType="separate"/>
      </w:r>
      <w:r w:rsidR="008C12BF" w:rsidRPr="005B5A8C">
        <w:rPr>
          <w:rFonts w:cs="Times New Roman"/>
          <w:noProof/>
        </w:rPr>
        <w:t>(Galperin &amp; Wilkinson, 2015)</w:t>
      </w:r>
      <w:r w:rsidR="008C12BF" w:rsidRPr="005B5A8C">
        <w:rPr>
          <w:rFonts w:cs="Times New Roman"/>
        </w:rPr>
        <w:fldChar w:fldCharType="end"/>
      </w:r>
      <w:r w:rsidR="008C12BF" w:rsidRPr="005B5A8C">
        <w:rPr>
          <w:rFonts w:cs="Times New Roman"/>
        </w:rPr>
        <w:t xml:space="preserve">. </w:t>
      </w:r>
      <w:r w:rsidRPr="005B5A8C">
        <w:rPr>
          <w:rFonts w:cs="Times New Roman"/>
        </w:rPr>
        <w:t>Also</w:t>
      </w:r>
      <w:r w:rsidR="0090797A" w:rsidRPr="005B5A8C">
        <w:rPr>
          <w:rFonts w:cs="Times New Roman"/>
        </w:rPr>
        <w:t xml:space="preserve"> </w:t>
      </w:r>
      <w:r w:rsidR="0090797A" w:rsidRPr="005B5A8C">
        <w:rPr>
          <w:rFonts w:cs="Times New Roman"/>
        </w:rPr>
        <w:fldChar w:fldCharType="begin" w:fldLock="1"/>
      </w:r>
      <w:r w:rsidR="0015237B" w:rsidRPr="005B5A8C">
        <w:rPr>
          <w:rFonts w:cs="Times New Roman"/>
        </w:rPr>
        <w:instrText>ADDIN CSL_CITATION {"citationItems":[{"id":"ITEM-1","itemData":{"abstract":"This report presents recommended indicators to monitor the global targets of the Sendai Framework, the follow-up to and operationalization of the indicators and recommended terminology relating to disaster risk reduction. The open-ended intergovernmental expert working group on indicators and terminology relating to disaster risk reduction was established by the General Assembly in its resolution 69/284 for the development of a set of possible indicators to measure global progress in the implementation of the Sendai Framework for Disaster Risk Reduction 2015-2030, coherent with the work of the Inter-Agency and Expert Group on Sustainable Development Goal Indicators, and the update of the publication entitled “2009 UNISDR Terminology on Disaster Risk Reduction”. The report was adopted by the United Nations General Assembly on February 2nd, 2017. Report of the Chair of the Open-ended Intergovernmental Expert Working Group on Indicators and Terminology relating to Disaster Risk Reduction on Results of informal consultations from February to November 2016 on indicators and terminology relating to Disaster Risk Reduction.","author":[{"dropping-particle":"","family":"UN Secretary-General","given":"","non-dropping-particle":"","parse-names":false,"suffix":""}],"id":"ITEM-1","issue":"December","issued":{"date-parts":[["2016"]]},"page":"1-41","title":"Report of the open-ended intergovernmental expert working group on indicators and terminology relating to disaster risk reduction","type":"article-journal","volume":"21184"},"uris":["http://www.mendeley.com/documents/?uuid=3a54fdb1-f789-48ea-b9cf-2d74e7ed2dd1"]}],"mendeley":{"formattedCitation":"(UN Secretary-General, 2016)","manualFormatting":"(UN 2016)","plainTextFormattedCitation":"(UN Secretary-General, 2016)","previouslyFormattedCitation":"(UN Secretary-General, 2016)"},"properties":{"noteIndex":0},"schema":"https://github.com/citation-style-language/schema/raw/master/csl-citation.json"}</w:instrText>
      </w:r>
      <w:r w:rsidR="0090797A" w:rsidRPr="005B5A8C">
        <w:rPr>
          <w:rFonts w:cs="Times New Roman"/>
        </w:rPr>
        <w:fldChar w:fldCharType="separate"/>
      </w:r>
      <w:r w:rsidR="0090797A" w:rsidRPr="005B5A8C">
        <w:rPr>
          <w:rFonts w:cs="Times New Roman"/>
          <w:noProof/>
        </w:rPr>
        <w:t>(UN 2016)</w:t>
      </w:r>
      <w:r w:rsidR="0090797A" w:rsidRPr="005B5A8C">
        <w:rPr>
          <w:rFonts w:cs="Times New Roman"/>
        </w:rPr>
        <w:fldChar w:fldCharType="end"/>
      </w:r>
      <w:r w:rsidR="0090797A" w:rsidRPr="005B5A8C">
        <w:rPr>
          <w:rFonts w:cs="Times New Roman"/>
        </w:rPr>
        <w:t xml:space="preserve"> defines disaster risk governance as </w:t>
      </w:r>
      <w:r w:rsidRPr="005B5A8C">
        <w:rPr>
          <w:rFonts w:cs="Times New Roman"/>
        </w:rPr>
        <w:t xml:space="preserve">a </w:t>
      </w:r>
      <w:r w:rsidR="0090797A" w:rsidRPr="005B5A8C">
        <w:rPr>
          <w:rFonts w:cs="Times New Roman"/>
        </w:rPr>
        <w:t xml:space="preserve">system of institutions, mechanisms, policy and legal frameworks and other </w:t>
      </w:r>
      <w:r w:rsidR="0090797A" w:rsidRPr="005B5A8C">
        <w:rPr>
          <w:rFonts w:cs="Times New Roman"/>
        </w:rPr>
        <w:lastRenderedPageBreak/>
        <w:t>arrangements to guide, coordinate and oversee disaster risk reduction and related areas of policy.</w:t>
      </w:r>
      <w:r w:rsidR="00410567" w:rsidRPr="005B5A8C">
        <w:rPr>
          <w:rFonts w:cs="Times New Roman"/>
        </w:rPr>
        <w:t xml:space="preserve"> The foundation for a strong DRM system is disaster risk governance,</w:t>
      </w:r>
      <w:r w:rsidR="007B759C" w:rsidRPr="005B5A8C">
        <w:rPr>
          <w:rFonts w:cs="Times New Roman"/>
        </w:rPr>
        <w:t xml:space="preserve"> </w:t>
      </w:r>
      <w:r w:rsidRPr="005B5A8C">
        <w:rPr>
          <w:rFonts w:cs="Times New Roman"/>
        </w:rPr>
        <w:t>which means,</w:t>
      </w:r>
      <w:r w:rsidR="00410567" w:rsidRPr="005B5A8C">
        <w:rPr>
          <w:rFonts w:cs="Times New Roman"/>
        </w:rPr>
        <w:t xml:space="preserve"> the ensemble of laws, policies, plans and institutional arrangements pertaining to DRM</w:t>
      </w:r>
      <w:r w:rsidR="00410567" w:rsidRPr="005B5A8C">
        <w:rPr>
          <w:rFonts w:cs="Times New Roman"/>
        </w:rPr>
        <w:fldChar w:fldCharType="begin" w:fldLock="1"/>
      </w:r>
      <w:r w:rsidR="00410567" w:rsidRPr="005B5A8C">
        <w:rPr>
          <w:rFonts w:cs="Times New Roman"/>
        </w:rPr>
        <w:instrText>ADDIN CSL_CITATION {"citationItems":[{"id":"ITEM-1","itemData":{"abstract":"… disaster risk, discusses in detail the related components like hazard, vulnerability and exposure with reference to United Nations Disaster … wellbeing of cts related to levels of literacy, the …","author":[{"dropping-particle":"","family":"Dar","given":"R U N","non-dropping-particle":"","parse-names":false,"suffix":""},{"dropping-particle":"","family":"Alam","given":"M","non-dropping-particle":"","parse-names":false,"suffix":""}],"container-title":"International Conference On Building Resilient and Sustainable Societies: Emerging Social and Economic Challenges","id":"ITEM-1","issue":"December","issued":{"date-parts":[["2020"]]},"title":"Understanding Disaster Risk, Its Components and Reduction","type":"article-journal"},"uris":["http://www.mendeley.com/documents/?uuid=465d0c71-fad8-4563-902f-2069a395bc95"]}],"mendeley":{"formattedCitation":"(Dar &amp; Alam, 2020)","plainTextFormattedCitation":"(Dar &amp; Alam, 2020)","previouslyFormattedCitation":"(Dar &amp; Alam, 2020)"},"properties":{"noteIndex":0},"schema":"https://github.com/citation-style-language/schema/raw/master/csl-citation.json"}</w:instrText>
      </w:r>
      <w:r w:rsidR="00410567" w:rsidRPr="005B5A8C">
        <w:rPr>
          <w:rFonts w:cs="Times New Roman"/>
        </w:rPr>
        <w:fldChar w:fldCharType="separate"/>
      </w:r>
      <w:r w:rsidR="00410567" w:rsidRPr="005B5A8C">
        <w:rPr>
          <w:rFonts w:cs="Times New Roman"/>
          <w:noProof/>
        </w:rPr>
        <w:t>(Dar &amp; Alam, 2020)</w:t>
      </w:r>
      <w:r w:rsidR="00410567" w:rsidRPr="005B5A8C">
        <w:rPr>
          <w:rFonts w:cs="Times New Roman"/>
        </w:rPr>
        <w:fldChar w:fldCharType="end"/>
      </w:r>
      <w:r w:rsidR="00410567" w:rsidRPr="005B5A8C">
        <w:rPr>
          <w:rFonts w:cs="Times New Roman"/>
        </w:rPr>
        <w:t>.</w:t>
      </w:r>
    </w:p>
    <w:p w14:paraId="7D534330" w14:textId="59DCBDD3" w:rsidR="0080531A" w:rsidRPr="005B5A8C" w:rsidRDefault="0080531A" w:rsidP="00B90A0C">
      <w:pPr>
        <w:rPr>
          <w:rFonts w:cs="Times New Roman"/>
        </w:rPr>
      </w:pPr>
      <w:r w:rsidRPr="005B5A8C">
        <w:rPr>
          <w:rFonts w:cs="Times New Roman"/>
        </w:rPr>
        <w:t xml:space="preserve">According to Tierney (2012) as cited in </w:t>
      </w:r>
      <w:r w:rsidRPr="005B5A8C">
        <w:rPr>
          <w:rFonts w:cs="Times New Roman"/>
        </w:rPr>
        <w:fldChar w:fldCharType="begin" w:fldLock="1"/>
      </w:r>
      <w:r w:rsidR="000840E0">
        <w:rPr>
          <w:rFonts w:cs="Times New Roman"/>
        </w:rPr>
        <w:instrText>ADDIN CSL_CITATION {"citationItems":[{"id":"ITEM-1","itemData":{"DOI":"10.13140/2.1.2130.2568","abstract":"Disaster governance has emerged in recent years as a potential avenue for risk reduction (Ammann et al. 2006; Renn 2008) and has also been enshrined in the five key priority areas of the Hyogo Framework for Action (HFA) (UNISDR 2005). However, the 2011 Global Assessment Report (UNISDR 2011, 116) concluded that “aside from reducing disaster mortality, existing risk governance capacities and arrangements generally fail to achieve their aims. ” This statement coupled with escalating losses driven by increases in exposure and vulnerability reveals shortcoming in current disaster governance. Such failures in governance structures point to the need for reflecting on the range of currently available institutional, policy, administrative and regulatory mechanisms for managing risks. According to Tierney (2012, 344), “disaster governance consists of the interrelated sets of norms, organisational and institutional actors, and practices (spanning pre-disaster, trans-disaster, and post-disaster periods) that are designed to reduce the impacts and losses associated with disasters arising from natural and technological agents and from intentional acts of terrorism.” Disaster governance goes beyond governmental settings, powers, processes and tools by encouraging collective actions through the engagement of all stakeholders (e.g., governmental, private businesses, non-governmental entities, academia) operating at all scales—from local to global. Disaster risk governance has traditionally been fragmented between local, state, and national entities and between sectors, and compartmentalised in highly variable bureaucratic structures. Risk governance is mostly viewed through the lens of disaster or emergency management departments, agencies, or organisations, which often have little interaction among other governmental, civil society, or corporate entities. Visible in times of crises, risk governance is rarely seen as part of everyday public or private functions such as planning, social welfare, investments or fiscal responsibilities. This literature review summarises our current scientific knowledge on the emerging field of disaster governance: what we know about governance and disaster risk management; how it has evolved over the past years; and where the research gaps are in our present knowledge. This overview builds on the efforts by the IRDR working group on the Assessment of Integrated Research on Disaster Risk (AIRDR) to provide the science-based evidence for the…","author":[{"dropping-particle":"","family":"Gall","given":"M","non-dropping-particle":"","parse-names":false,"suffix":""},{"dropping-particle":"","family":"Cutter","given":"S. L.","non-dropping-particle":"","parse-names":false,"suffix":""},{"dropping-particle":"","family":"Nguyen","given":"K.","non-dropping-particle":"","parse-names":false,"suffix":""}],"container-title":"Research Gate","id":"ITEM-1","issue":"July","issued":{"date-parts":[["2014"]]},"page":"1-36","title":"Governance in Disaster Risk Management","type":"article-journal"},"uris":["http://www.mendeley.com/documents/?uuid=f144e607-0723-4900-bb80-4861df073a66"]}],"mendeley":{"formattedCitation":"(Gall et al., 2014)","manualFormatting":"(Gall, Cutter and Nguyen 2014)","plainTextFormattedCitation":"(Gall et al., 2014)","previouslyFormattedCitation":"(Gall et al., 2014)"},"properties":{"noteIndex":0},"schema":"https://github.com/citation-style-language/schema/raw/master/csl-citation.json"}</w:instrText>
      </w:r>
      <w:r w:rsidRPr="005B5A8C">
        <w:rPr>
          <w:rFonts w:cs="Times New Roman"/>
        </w:rPr>
        <w:fldChar w:fldCharType="separate"/>
      </w:r>
      <w:r w:rsidRPr="005B5A8C">
        <w:rPr>
          <w:rFonts w:cs="Times New Roman"/>
          <w:noProof/>
        </w:rPr>
        <w:t>(Gall</w:t>
      </w:r>
      <w:r w:rsidR="00DE028C" w:rsidRPr="005B5A8C">
        <w:rPr>
          <w:rFonts w:cs="Times New Roman"/>
          <w:noProof/>
        </w:rPr>
        <w:t>, Cutter and Nguyen</w:t>
      </w:r>
      <w:r w:rsidRPr="005B5A8C">
        <w:rPr>
          <w:rFonts w:cs="Times New Roman"/>
          <w:noProof/>
        </w:rPr>
        <w:t xml:space="preserve"> 2014)</w:t>
      </w:r>
      <w:r w:rsidRPr="005B5A8C">
        <w:rPr>
          <w:rFonts w:cs="Times New Roman"/>
        </w:rPr>
        <w:fldChar w:fldCharType="end"/>
      </w:r>
      <w:r w:rsidRPr="005B5A8C">
        <w:rPr>
          <w:rFonts w:cs="Times New Roman"/>
        </w:rPr>
        <w:t xml:space="preserve">, “disaster governance consists of the interrelated sets of norms, </w:t>
      </w:r>
      <w:r w:rsidR="00A74DC9" w:rsidRPr="005B5A8C">
        <w:rPr>
          <w:rFonts w:cs="Times New Roman"/>
        </w:rPr>
        <w:t>organizational</w:t>
      </w:r>
      <w:r w:rsidRPr="005B5A8C">
        <w:rPr>
          <w:rFonts w:cs="Times New Roman"/>
        </w:rPr>
        <w:t xml:space="preserve"> and institutional actors, and practices (spanning pre-disaster, trans-disaster, and post-disaster periods) that are designed to reduce the impacts and losses associated with disasters arising from natural and technological agents and from intentional acts of terrorism.”</w:t>
      </w:r>
      <w:r w:rsidR="00427850" w:rsidRPr="005B5A8C">
        <w:rPr>
          <w:rFonts w:cs="Times New Roman"/>
        </w:rPr>
        <w:t>. For instance, rather than only addressing disasters by strengthening emergency response actors or building preventive measures such as dikes, disaster risk governance means arranging, coordination and organizing activities, priorities and strategies across all sectors and domains of society with the inten</w:t>
      </w:r>
      <w:r w:rsidR="004A0971" w:rsidRPr="005B5A8C">
        <w:rPr>
          <w:rFonts w:cs="Times New Roman"/>
        </w:rPr>
        <w:t>t</w:t>
      </w:r>
      <w:r w:rsidR="00427850" w:rsidRPr="005B5A8C">
        <w:rPr>
          <w:rFonts w:cs="Times New Roman"/>
        </w:rPr>
        <w:t xml:space="preserve"> of reducing and managing disaster risks</w:t>
      </w:r>
      <w:r w:rsidR="00DE028C" w:rsidRPr="005B5A8C">
        <w:rPr>
          <w:rFonts w:cs="Times New Roman"/>
        </w:rPr>
        <w:t xml:space="preserve"> </w:t>
      </w:r>
      <w:r w:rsidR="00427850" w:rsidRPr="005B5A8C">
        <w:rPr>
          <w:rFonts w:cs="Times New Roman"/>
        </w:rPr>
        <w:fldChar w:fldCharType="begin" w:fldLock="1"/>
      </w:r>
      <w:r w:rsidR="00820480" w:rsidRPr="005B5A8C">
        <w:rPr>
          <w:rFonts w:cs="Times New Roman"/>
        </w:rPr>
        <w:instrText>ADDIN CSL_CITATION {"citationItems":[{"id":"ITEM-1","itemData":{"ISBN":"9788894390209","author":[{"dropping-particle":"","family":"Lauta, K. C., Albris, K., Zuccaro, G., Grandjean","given":"G.","non-dropping-particle":"","parse-names":false,"suffix":""}],"id":"ITEM-1","issue":"October","issued":{"date-parts":[["2018"]]},"number-of-pages":"1-68","title":"ESPREssO Enhancing Risk Management Capabilities Guidelines","type":"book"},"uris":["http://www.mendeley.com/documents/?uuid=f5567b6f-7496-46f4-ae31-eee8dc70a933"]}],"mendeley":{"formattedCitation":"(Lauta, K. C., Albris, K., Zuccaro, G., Grandjean, 2018)","manualFormatting":"(Lauta, Albris, Zuccaro &amp; Grandjean, 2018)","plainTextFormattedCitation":"(Lauta, K. C., Albris, K., Zuccaro, G., Grandjean, 2018)","previouslyFormattedCitation":"(Lauta, K. C., Albris, K., Zuccaro, G., Grandjean, 2018)"},"properties":{"noteIndex":0},"schema":"https://github.com/citation-style-language/schema/raw/master/csl-citation.json"}</w:instrText>
      </w:r>
      <w:r w:rsidR="00427850" w:rsidRPr="005B5A8C">
        <w:rPr>
          <w:rFonts w:cs="Times New Roman"/>
        </w:rPr>
        <w:fldChar w:fldCharType="separate"/>
      </w:r>
      <w:r w:rsidR="00820480" w:rsidRPr="005B5A8C">
        <w:rPr>
          <w:rFonts w:cs="Times New Roman"/>
          <w:noProof/>
        </w:rPr>
        <w:t>(Lauta, Albris, Zuccaro &amp;</w:t>
      </w:r>
      <w:r w:rsidR="0015237B" w:rsidRPr="005B5A8C">
        <w:rPr>
          <w:rFonts w:cs="Times New Roman"/>
          <w:noProof/>
        </w:rPr>
        <w:t xml:space="preserve"> Grandjean, 2018)</w:t>
      </w:r>
      <w:r w:rsidR="00427850" w:rsidRPr="005B5A8C">
        <w:rPr>
          <w:rFonts w:cs="Times New Roman"/>
        </w:rPr>
        <w:fldChar w:fldCharType="end"/>
      </w:r>
      <w:r w:rsidR="00B00D9F">
        <w:rPr>
          <w:rFonts w:cs="Times New Roman"/>
        </w:rPr>
        <w:t>.</w:t>
      </w:r>
    </w:p>
    <w:p w14:paraId="455B91A1" w14:textId="72411FDF" w:rsidR="0055213C" w:rsidRPr="005B5A8C" w:rsidRDefault="00A74DC9" w:rsidP="0055213C">
      <w:pPr>
        <w:rPr>
          <w:rFonts w:cs="Times New Roman"/>
        </w:rPr>
      </w:pPr>
      <w:r w:rsidRPr="005B5A8C">
        <w:rPr>
          <w:rFonts w:cs="Times New Roman"/>
        </w:rPr>
        <w:t>SFDRR 201</w:t>
      </w:r>
      <w:r w:rsidR="00295B31" w:rsidRPr="005B5A8C">
        <w:rPr>
          <w:rFonts w:cs="Times New Roman"/>
        </w:rPr>
        <w:t xml:space="preserve">5-2030 identified </w:t>
      </w:r>
      <w:r w:rsidR="005B63F8" w:rsidRPr="005B5A8C">
        <w:rPr>
          <w:rFonts w:cs="Times New Roman"/>
        </w:rPr>
        <w:t>the need to strengthen risk</w:t>
      </w:r>
      <w:r w:rsidR="00B90A0C" w:rsidRPr="005B5A8C">
        <w:rPr>
          <w:rFonts w:cs="Times New Roman"/>
        </w:rPr>
        <w:t xml:space="preserve"> governance </w:t>
      </w:r>
      <w:r w:rsidR="005B63F8" w:rsidRPr="005B5A8C">
        <w:rPr>
          <w:rFonts w:cs="Times New Roman"/>
        </w:rPr>
        <w:t>as a mechanisms of managing risk as one of the</w:t>
      </w:r>
      <w:r w:rsidR="00295B31" w:rsidRPr="005B5A8C">
        <w:rPr>
          <w:rFonts w:cs="Times New Roman"/>
        </w:rPr>
        <w:t xml:space="preserve"> </w:t>
      </w:r>
      <w:r w:rsidR="005B63F8" w:rsidRPr="005B5A8C">
        <w:rPr>
          <w:rFonts w:cs="Times New Roman"/>
        </w:rPr>
        <w:t xml:space="preserve">global </w:t>
      </w:r>
      <w:r w:rsidR="00295B31" w:rsidRPr="005B5A8C">
        <w:rPr>
          <w:rFonts w:cs="Times New Roman"/>
        </w:rPr>
        <w:t xml:space="preserve">priority that </w:t>
      </w:r>
      <w:r w:rsidR="005B63F8" w:rsidRPr="005B5A8C">
        <w:rPr>
          <w:rFonts w:cs="Times New Roman"/>
        </w:rPr>
        <w:t>nations need to</w:t>
      </w:r>
      <w:r w:rsidR="00295B31" w:rsidRPr="005B5A8C">
        <w:rPr>
          <w:rFonts w:cs="Times New Roman"/>
        </w:rPr>
        <w:t xml:space="preserve"> implement in order to </w:t>
      </w:r>
      <w:r w:rsidR="00B90A0C" w:rsidRPr="005B5A8C">
        <w:rPr>
          <w:rFonts w:cs="Times New Roman"/>
        </w:rPr>
        <w:t>prevent</w:t>
      </w:r>
      <w:r w:rsidR="00295B31" w:rsidRPr="005B5A8C">
        <w:rPr>
          <w:rFonts w:cs="Times New Roman"/>
        </w:rPr>
        <w:t xml:space="preserve"> </w:t>
      </w:r>
      <w:r w:rsidR="005B63F8" w:rsidRPr="005B5A8C">
        <w:rPr>
          <w:rFonts w:cs="Times New Roman"/>
        </w:rPr>
        <w:t>new and reduction</w:t>
      </w:r>
      <w:r w:rsidR="00295B31" w:rsidRPr="005B5A8C">
        <w:rPr>
          <w:rFonts w:cs="Times New Roman"/>
        </w:rPr>
        <w:t xml:space="preserve"> of</w:t>
      </w:r>
      <w:r w:rsidR="00B90A0C" w:rsidRPr="005B5A8C">
        <w:rPr>
          <w:rFonts w:cs="Times New Roman"/>
        </w:rPr>
        <w:t xml:space="preserve"> existing disasters </w:t>
      </w:r>
      <w:r w:rsidR="00611DCB" w:rsidRPr="005B5A8C">
        <w:rPr>
          <w:rFonts w:cs="Times New Roman"/>
        </w:rPr>
        <w:t xml:space="preserve">so as to </w:t>
      </w:r>
      <w:r w:rsidR="00295B31" w:rsidRPr="005B5A8C">
        <w:rPr>
          <w:rFonts w:cs="Times New Roman"/>
        </w:rPr>
        <w:t>strengthen</w:t>
      </w:r>
      <w:r w:rsidR="00611DCB" w:rsidRPr="005B5A8C">
        <w:rPr>
          <w:rFonts w:cs="Times New Roman"/>
        </w:rPr>
        <w:t xml:space="preserve"> the </w:t>
      </w:r>
      <w:r w:rsidR="00B90A0C" w:rsidRPr="005B5A8C">
        <w:rPr>
          <w:rFonts w:cs="Times New Roman"/>
        </w:rPr>
        <w:t>disaster resilience of states, organizations, institutions and communities.</w:t>
      </w:r>
      <w:r w:rsidR="004A0971" w:rsidRPr="005B5A8C">
        <w:rPr>
          <w:rFonts w:cs="Times New Roman"/>
        </w:rPr>
        <w:t xml:space="preserve"> </w:t>
      </w:r>
      <w:r w:rsidR="006055B1" w:rsidRPr="005B5A8C">
        <w:rPr>
          <w:rFonts w:cs="Times New Roman"/>
        </w:rPr>
        <w:t>Disaster governance goes beyond governmental settings, powers, processes and tools by encouraging stakeholder participation operating at all scales—from local to global.</w:t>
      </w:r>
      <w:r w:rsidR="006055B1" w:rsidRPr="005B5A8C">
        <w:rPr>
          <w:rFonts w:cs="Times New Roman"/>
        </w:rPr>
        <w:fldChar w:fldCharType="begin" w:fldLock="1"/>
      </w:r>
      <w:r w:rsidR="00874B6D" w:rsidRPr="005B5A8C">
        <w:rPr>
          <w:rFonts w:cs="Times New Roman"/>
        </w:rPr>
        <w:instrText>ADDIN CSL_CITATION {"citationItems":[{"id":"ITEM-1","itemData":{"author":[{"dropping-particle":"","family":"UNISDR","given":"","non-dropping-particle":"","parse-names":false,"suffix":""}],"container-title":"Sendai Framework for Disaster Risk Reduction","id":"ITEM-1","issue":"March","issued":{"date-parts":[["2015"]]},"page":"1-25","title":"Sendai Framework for Disaster Risk Reduction 2015 - 2030 Contents","type":"article-journal"},"uris":["http://www.mendeley.com/documents/?uuid=12b10cac-6b9c-4b32-a5cf-b3a33d33e015"]}],"mendeley":{"formattedCitation":"(UNISDR, 2015b)","plainTextFormattedCitation":"(UNISDR, 2015b)","previouslyFormattedCitation":"(UNISDR, 2015b)"},"properties":{"noteIndex":0},"schema":"https://github.com/citation-style-language/schema/raw/master/csl-citation.json"}</w:instrText>
      </w:r>
      <w:r w:rsidR="006055B1" w:rsidRPr="005B5A8C">
        <w:rPr>
          <w:rFonts w:cs="Times New Roman"/>
        </w:rPr>
        <w:fldChar w:fldCharType="separate"/>
      </w:r>
      <w:r w:rsidR="006055B1" w:rsidRPr="005B5A8C">
        <w:rPr>
          <w:rFonts w:cs="Times New Roman"/>
          <w:noProof/>
        </w:rPr>
        <w:t>(UNISDR, 2015b)</w:t>
      </w:r>
      <w:r w:rsidR="006055B1" w:rsidRPr="005B5A8C">
        <w:rPr>
          <w:rFonts w:cs="Times New Roman"/>
        </w:rPr>
        <w:fldChar w:fldCharType="end"/>
      </w:r>
      <w:r w:rsidR="00611DCB" w:rsidRPr="005B5A8C">
        <w:rPr>
          <w:rFonts w:cs="Times New Roman"/>
        </w:rPr>
        <w:t xml:space="preserve"> and </w:t>
      </w:r>
      <w:r w:rsidR="006055B1" w:rsidRPr="005B5A8C">
        <w:rPr>
          <w:rFonts w:cs="Times New Roman"/>
        </w:rPr>
        <w:t xml:space="preserve"> </w:t>
      </w:r>
      <w:r w:rsidR="006055B1" w:rsidRPr="005B5A8C">
        <w:rPr>
          <w:rFonts w:cs="Times New Roman"/>
        </w:rPr>
        <w:fldChar w:fldCharType="begin" w:fldLock="1"/>
      </w:r>
      <w:r w:rsidR="006055B1" w:rsidRPr="005B5A8C">
        <w:rPr>
          <w:rFonts w:cs="Times New Roman"/>
        </w:rPr>
        <w:instrText>ADDIN CSL_CITATION {"citationItems":[{"id":"ITEM-1","itemData":{"DOI":"10.13140/2.1.2130.2568","abstract":"Disaster governance has emerged in recent years as a potential avenue for risk reduction (Ammann et al. 2006; Renn 2008) and has also been enshrined in the five key priority areas of the Hyogo Framework for Action (HFA) (UNISDR 2005). However, the 2011 Global Assessment Report (UNISDR 2011, 116) concluded that “aside from reducing disaster mortality, existing risk governance capacities and arrangements generally fail to achieve their aims. ” This statement coupled with escalating losses driven by increases in exposure and vulnerability reveals shortcoming in current disaster governance. Such failures in governance structures point to the need for reflecting on the range of currently available institutional, policy, administrative and regulatory mechanisms for managing risks. According to Tierney (2012, 344), “disaster governance consists of the interrelated sets of norms, organisational and institutional actors, and practices (spanning pre-disaster, trans-disaster, and post-disaster periods) that are designed to reduce the impacts and losses associated with disasters arising from natural and technological agents and from intentional acts of terrorism.” Disaster governance goes beyond governmental settings, powers, processes and tools by encouraging collective actions through the engagement of all stakeholders (e.g., governmental, private businesses, non-governmental entities, academia) operating at all scales—from local to global. Disaster risk governance has traditionally been fragmented between local, state, and national entities and between sectors, and compartmentalised in highly variable bureaucratic structures. Risk governance is mostly viewed through the lens of disaster or emergency management departments, agencies, or organisations, which often have little interaction among other governmental, civil society, or corporate entities. Visible in times of crises, risk governance is rarely seen as part of everyday public or private functions such as planning, social welfare, investments or fiscal responsibilities. This literature review summarises our current scientific knowledge on the emerging field of disaster governance: what we know about governance and disaster risk management; how it has evolved over the past years; and where the research gaps are in our present knowledge. This overview builds on the efforts by the IRDR working group on the Assessment of Integrated Research on Disaster Risk (AIRDR) to provide the science-based evidence for the…","author":[{"dropping-particle":"","family":"Gall","given":"M","non-dropping-particle":"","parse-names":false,"suffix":""},{"dropping-particle":"","family":"Cutter","given":"S. L.","non-dropping-particle":"","parse-names":false,"suffix":""},{"dropping-particle":"","family":"Nguyen","given":"K.","non-dropping-particle":"","parse-names":false,"suffix":""}],"container-title":"Research Gate","id":"ITEM-1","issue":"July","issued":{"date-parts":[["2014"]]},"page":"1-36","title":"Governance in Disaster Risk Management","type":"article-journal"},"uris":["http://www.mendeley.com/documents/?uuid=f144e607-0723-4900-bb80-4861df073a66"]}],"mendeley":{"formattedCitation":"(Gall et al., 2014)","plainTextFormattedCitation":"(Gall et al., 2014)","previouslyFormattedCitation":"(Gall et al., 2014)"},"properties":{"noteIndex":0},"schema":"https://github.com/citation-style-language/schema/raw/master/csl-citation.json"}</w:instrText>
      </w:r>
      <w:r w:rsidR="006055B1" w:rsidRPr="005B5A8C">
        <w:rPr>
          <w:rFonts w:cs="Times New Roman"/>
        </w:rPr>
        <w:fldChar w:fldCharType="separate"/>
      </w:r>
      <w:r w:rsidR="00B8219D" w:rsidRPr="00B8219D">
        <w:rPr>
          <w:rFonts w:cs="Times New Roman"/>
          <w:noProof/>
        </w:rPr>
        <w:t>(Gall et al., 2014)</w:t>
      </w:r>
      <w:r w:rsidR="006055B1" w:rsidRPr="005B5A8C">
        <w:rPr>
          <w:rFonts w:cs="Times New Roman"/>
        </w:rPr>
        <w:fldChar w:fldCharType="end"/>
      </w:r>
      <w:r w:rsidR="006055B1" w:rsidRPr="005B5A8C">
        <w:rPr>
          <w:rFonts w:cs="Times New Roman"/>
        </w:rPr>
        <w:t xml:space="preserve">.further its spans risk governance across the different disaster risk management phases </w:t>
      </w:r>
      <w:r w:rsidR="005B63F8" w:rsidRPr="005B5A8C">
        <w:rPr>
          <w:rFonts w:cs="Times New Roman"/>
        </w:rPr>
        <w:t xml:space="preserve">of </w:t>
      </w:r>
      <w:r w:rsidR="00875383" w:rsidRPr="005B5A8C">
        <w:rPr>
          <w:rFonts w:cs="Times New Roman"/>
        </w:rPr>
        <w:t>prevention, mitigation, preparedness, respon</w:t>
      </w:r>
      <w:r w:rsidR="004946C9" w:rsidRPr="005B5A8C">
        <w:rPr>
          <w:rFonts w:cs="Times New Roman"/>
        </w:rPr>
        <w:t>se, recovery and rehabilitation.</w:t>
      </w:r>
      <w:r w:rsidR="0055213C" w:rsidRPr="005B5A8C">
        <w:rPr>
          <w:rFonts w:cs="Times New Roman"/>
        </w:rPr>
        <w:t xml:space="preserve"> </w:t>
      </w:r>
    </w:p>
    <w:p w14:paraId="23C423A0" w14:textId="2FD90169" w:rsidR="004E32A5" w:rsidRPr="005B5A8C" w:rsidRDefault="004E32A5" w:rsidP="004E32A5">
      <w:pPr>
        <w:rPr>
          <w:rFonts w:cs="Times New Roman"/>
        </w:rPr>
      </w:pPr>
      <w:r w:rsidRPr="005B5A8C">
        <w:rPr>
          <w:rFonts w:cs="Times New Roman"/>
        </w:rPr>
        <w:t xml:space="preserve">Regionally, the government of Ethiopia in 2013 enacted a policy which provides for a comprehensive framework of </w:t>
      </w:r>
      <w:r w:rsidR="00B80BA1">
        <w:rPr>
          <w:rFonts w:cs="Times New Roman"/>
        </w:rPr>
        <w:t>D</w:t>
      </w:r>
      <w:r w:rsidRPr="005B5A8C">
        <w:rPr>
          <w:rFonts w:cs="Times New Roman"/>
        </w:rPr>
        <w:t>i</w:t>
      </w:r>
      <w:r w:rsidR="00B80BA1">
        <w:rPr>
          <w:rFonts w:cs="Times New Roman"/>
        </w:rPr>
        <w:t>saster Risk M</w:t>
      </w:r>
      <w:r w:rsidRPr="005B5A8C">
        <w:rPr>
          <w:rFonts w:cs="Times New Roman"/>
        </w:rPr>
        <w:t>anagement (DRM) measures (Melaku &amp; Muluge</w:t>
      </w:r>
      <w:r w:rsidR="006A1C43" w:rsidRPr="005B5A8C">
        <w:rPr>
          <w:rFonts w:cs="Times New Roman"/>
        </w:rPr>
        <w:t xml:space="preserve">ta, 2021). The policy provided a policy strategic </w:t>
      </w:r>
      <w:r w:rsidRPr="005B5A8C">
        <w:rPr>
          <w:rFonts w:cs="Times New Roman"/>
        </w:rPr>
        <w:t>shift, including a delocalized DRM system, risk assesment, capacity building, early warning systems, and mainstreaming of risks reduction interventions into development plans. The policy overall objective was to reduce disaster risk and related damages as a result of disaster events through setting up an all-inclusive and coordinated disaster risk management system; to reduce and prevent disaster risk that pose a challenge to sustainable development by enhancing a culture of mainstreaming  risk reduction into long term development plans; Reduce reliance on  relief aid through inculcating attitude change and building resili</w:t>
      </w:r>
      <w:r w:rsidR="006A1C43" w:rsidRPr="005B5A8C">
        <w:rPr>
          <w:rFonts w:cs="Times New Roman"/>
        </w:rPr>
        <w:t>ence of vulnerable communities</w:t>
      </w:r>
      <w:r w:rsidRPr="005B5A8C">
        <w:rPr>
          <w:rFonts w:cs="Times New Roman"/>
        </w:rPr>
        <w:t xml:space="preserve"> (Waganew &amp; Azazh, 2021).</w:t>
      </w:r>
    </w:p>
    <w:p w14:paraId="3335D96B" w14:textId="73A96406" w:rsidR="00553AE8" w:rsidRPr="005B5A8C" w:rsidRDefault="00AE0C53" w:rsidP="00827FC6">
      <w:pPr>
        <w:rPr>
          <w:rFonts w:cs="Times New Roman"/>
          <w:b/>
        </w:rPr>
      </w:pPr>
      <w:r w:rsidRPr="005B5A8C">
        <w:rPr>
          <w:rFonts w:cs="Times New Roman"/>
          <w:b/>
        </w:rPr>
        <w:lastRenderedPageBreak/>
        <w:t xml:space="preserve">1.1.4 </w:t>
      </w:r>
      <w:r w:rsidR="00553AE8" w:rsidRPr="005B5A8C">
        <w:rPr>
          <w:rFonts w:cs="Times New Roman"/>
          <w:b/>
        </w:rPr>
        <w:t>Disaster Risk Reduction Measures</w:t>
      </w:r>
    </w:p>
    <w:p w14:paraId="7BA48EAF" w14:textId="196F5D7A" w:rsidR="001D3B36" w:rsidRPr="005B5A8C" w:rsidRDefault="00883546" w:rsidP="001D3B36">
      <w:pPr>
        <w:rPr>
          <w:rFonts w:cs="Times New Roman"/>
        </w:rPr>
      </w:pPr>
      <w:r w:rsidRPr="00883546">
        <w:rPr>
          <w:rFonts w:cs="Times New Roman"/>
        </w:rPr>
        <w:t xml:space="preserve">Investment in risk reduction as a mechanism to strengthen risk </w:t>
      </w:r>
      <w:r w:rsidR="001D3B36" w:rsidRPr="00883546">
        <w:rPr>
          <w:rFonts w:cs="Times New Roman"/>
        </w:rPr>
        <w:t xml:space="preserve">resilience was identified as a number three priority area of </w:t>
      </w:r>
      <w:r w:rsidR="006A1C43" w:rsidRPr="00883546">
        <w:rPr>
          <w:rFonts w:cs="Times New Roman"/>
        </w:rPr>
        <w:t>in SFDRR</w:t>
      </w:r>
      <w:r w:rsidR="001D3B36" w:rsidRPr="00883546">
        <w:rPr>
          <w:rFonts w:cs="Times New Roman"/>
        </w:rPr>
        <w:t xml:space="preserve"> in </w:t>
      </w:r>
      <w:r w:rsidRPr="00883546">
        <w:rPr>
          <w:rFonts w:cs="Times New Roman"/>
        </w:rPr>
        <w:t>order to archive prevention of</w:t>
      </w:r>
      <w:r w:rsidR="006A1C43" w:rsidRPr="00883546">
        <w:rPr>
          <w:rFonts w:cs="Times New Roman"/>
        </w:rPr>
        <w:t xml:space="preserve"> new and </w:t>
      </w:r>
      <w:r w:rsidRPr="00883546">
        <w:rPr>
          <w:rFonts w:cs="Times New Roman"/>
        </w:rPr>
        <w:t xml:space="preserve">reduction of </w:t>
      </w:r>
      <w:r w:rsidR="001D3B36" w:rsidRPr="00883546">
        <w:rPr>
          <w:rFonts w:cs="Times New Roman"/>
        </w:rPr>
        <w:t xml:space="preserve"> </w:t>
      </w:r>
      <w:r w:rsidRPr="00883546">
        <w:rPr>
          <w:rFonts w:cs="Times New Roman"/>
        </w:rPr>
        <w:t xml:space="preserve"> prevailing</w:t>
      </w:r>
      <w:r w:rsidR="001D3B36" w:rsidRPr="00883546">
        <w:rPr>
          <w:rFonts w:cs="Times New Roman"/>
        </w:rPr>
        <w:t xml:space="preserve"> </w:t>
      </w:r>
      <w:r w:rsidR="006A1C43" w:rsidRPr="00883546">
        <w:rPr>
          <w:rFonts w:cs="Times New Roman"/>
        </w:rPr>
        <w:t>disasters so as</w:t>
      </w:r>
      <w:r w:rsidR="006A1C43" w:rsidRPr="005B5A8C">
        <w:rPr>
          <w:rFonts w:cs="Times New Roman"/>
        </w:rPr>
        <w:t xml:space="preserve"> to strengthen</w:t>
      </w:r>
      <w:r w:rsidR="00611DCB" w:rsidRPr="005B5A8C">
        <w:rPr>
          <w:rFonts w:cs="Times New Roman"/>
        </w:rPr>
        <w:t xml:space="preserve"> disaster resilience of states</w:t>
      </w:r>
      <w:r w:rsidR="006A1C43" w:rsidRPr="005B5A8C">
        <w:rPr>
          <w:rFonts w:cs="Times New Roman"/>
        </w:rPr>
        <w:t xml:space="preserve">. </w:t>
      </w:r>
      <w:r w:rsidR="002F251F" w:rsidRPr="005B5A8C">
        <w:rPr>
          <w:rFonts w:cs="Times New Roman"/>
        </w:rPr>
        <w:t>The S</w:t>
      </w:r>
      <w:r w:rsidR="006A1C43" w:rsidRPr="005B5A8C">
        <w:rPr>
          <w:rFonts w:cs="Times New Roman"/>
        </w:rPr>
        <w:t>FDRR</w:t>
      </w:r>
      <w:r w:rsidR="002F251F" w:rsidRPr="005B5A8C">
        <w:rPr>
          <w:rFonts w:cs="Times New Roman"/>
        </w:rPr>
        <w:t xml:space="preserve"> 2015-2030 noted that</w:t>
      </w:r>
      <w:r w:rsidR="006A1C43" w:rsidRPr="005B5A8C">
        <w:rPr>
          <w:rFonts w:cs="Times New Roman"/>
        </w:rPr>
        <w:t xml:space="preserve"> investments both</w:t>
      </w:r>
      <w:r w:rsidR="002F251F" w:rsidRPr="005B5A8C">
        <w:rPr>
          <w:rFonts w:cs="Times New Roman"/>
        </w:rPr>
        <w:t xml:space="preserve"> </w:t>
      </w:r>
      <w:r w:rsidR="001D3B36" w:rsidRPr="005B5A8C">
        <w:rPr>
          <w:rFonts w:cs="Times New Roman"/>
        </w:rPr>
        <w:t>Public and private</w:t>
      </w:r>
      <w:r w:rsidR="006A1C43" w:rsidRPr="005B5A8C">
        <w:rPr>
          <w:rFonts w:cs="Times New Roman"/>
        </w:rPr>
        <w:t>,</w:t>
      </w:r>
      <w:r w:rsidR="001D3B36" w:rsidRPr="005B5A8C">
        <w:rPr>
          <w:rFonts w:cs="Times New Roman"/>
        </w:rPr>
        <w:t xml:space="preserve"> in disaster risk prevention and reduction </w:t>
      </w:r>
      <w:r w:rsidR="006A1C43" w:rsidRPr="005B5A8C">
        <w:rPr>
          <w:rFonts w:cs="Times New Roman"/>
        </w:rPr>
        <w:t>via</w:t>
      </w:r>
      <w:r w:rsidR="001D3B36" w:rsidRPr="005B5A8C">
        <w:rPr>
          <w:rFonts w:cs="Times New Roman"/>
        </w:rPr>
        <w:t xml:space="preserve"> structural and non-structural </w:t>
      </w:r>
      <w:r w:rsidR="006A1C43" w:rsidRPr="005B5A8C">
        <w:rPr>
          <w:rFonts w:cs="Times New Roman"/>
        </w:rPr>
        <w:t xml:space="preserve">actions were </w:t>
      </w:r>
      <w:r w:rsidR="001D3B36" w:rsidRPr="005B5A8C">
        <w:rPr>
          <w:rFonts w:cs="Times New Roman"/>
        </w:rPr>
        <w:t xml:space="preserve">essential to </w:t>
      </w:r>
      <w:r w:rsidR="006A1C43" w:rsidRPr="005B5A8C">
        <w:rPr>
          <w:rFonts w:cs="Times New Roman"/>
        </w:rPr>
        <w:t>improve</w:t>
      </w:r>
      <w:r w:rsidR="001D3B36" w:rsidRPr="005B5A8C">
        <w:rPr>
          <w:rFonts w:cs="Times New Roman"/>
        </w:rPr>
        <w:t xml:space="preserve"> the </w:t>
      </w:r>
      <w:r w:rsidR="00BA09BB" w:rsidRPr="005B5A8C">
        <w:rPr>
          <w:rFonts w:cs="Times New Roman"/>
        </w:rPr>
        <w:t xml:space="preserve">socio-economic </w:t>
      </w:r>
      <w:r w:rsidR="006A1C43" w:rsidRPr="005B5A8C">
        <w:rPr>
          <w:rFonts w:cs="Times New Roman"/>
        </w:rPr>
        <w:t>and</w:t>
      </w:r>
      <w:r w:rsidR="00BA09BB" w:rsidRPr="005B5A8C">
        <w:rPr>
          <w:rFonts w:cs="Times New Roman"/>
        </w:rPr>
        <w:t xml:space="preserve"> environmental</w:t>
      </w:r>
      <w:r w:rsidR="001D3B36" w:rsidRPr="005B5A8C">
        <w:rPr>
          <w:rFonts w:cs="Times New Roman"/>
        </w:rPr>
        <w:t xml:space="preserve"> resilience of communities, </w:t>
      </w:r>
      <w:r w:rsidR="00BA09BB" w:rsidRPr="005B5A8C">
        <w:rPr>
          <w:rFonts w:cs="Times New Roman"/>
        </w:rPr>
        <w:t>states</w:t>
      </w:r>
      <w:r w:rsidR="001D3B36" w:rsidRPr="005B5A8C">
        <w:rPr>
          <w:rFonts w:cs="Times New Roman"/>
        </w:rPr>
        <w:t xml:space="preserve"> and their </w:t>
      </w:r>
      <w:r w:rsidR="006A1C43" w:rsidRPr="005B5A8C">
        <w:rPr>
          <w:rFonts w:cs="Times New Roman"/>
        </w:rPr>
        <w:t>properties</w:t>
      </w:r>
      <w:r w:rsidR="001D3B36" w:rsidRPr="005B5A8C">
        <w:rPr>
          <w:rFonts w:cs="Times New Roman"/>
        </w:rPr>
        <w:t xml:space="preserve">, </w:t>
      </w:r>
      <w:r w:rsidR="00BA09BB" w:rsidRPr="005B5A8C">
        <w:rPr>
          <w:rFonts w:cs="Times New Roman"/>
        </w:rPr>
        <w:fldChar w:fldCharType="begin" w:fldLock="1"/>
      </w:r>
      <w:r w:rsidR="004E32A5" w:rsidRPr="005B5A8C">
        <w:rPr>
          <w:rFonts w:cs="Times New Roman"/>
        </w:rPr>
        <w:instrText>ADDIN CSL_CITATION {"citationItems":[{"id":"ITEM-1","itemData":{"author":[{"dropping-particle":"","family":"UNISDR","given":"","non-dropping-particle":"","parse-names":false,"suffix":""}],"container-title":"Sendai Framework for Disaster Risk Reduction","id":"ITEM-1","issue":"March","issued":{"date-parts":[["2015"]]},"page":"1-25","title":"Sendai Framework for Disaster Risk Reduction 2015 - 2030 Contents","type":"article-journal"},"uris":["http://www.mendeley.com/documents/?uuid=12b10cac-6b9c-4b32-a5cf-b3a33d33e015"]}],"mendeley":{"formattedCitation":"(UNISDR, 2015b)","plainTextFormattedCitation":"(UNISDR, 2015b)","previouslyFormattedCitation":"(UNISDR, 2015b)"},"properties":{"noteIndex":0},"schema":"https://github.com/citation-style-language/schema/raw/master/csl-citation.json"}</w:instrText>
      </w:r>
      <w:r w:rsidR="00BA09BB" w:rsidRPr="005B5A8C">
        <w:rPr>
          <w:rFonts w:cs="Times New Roman"/>
        </w:rPr>
        <w:fldChar w:fldCharType="separate"/>
      </w:r>
      <w:r w:rsidR="00BA09BB" w:rsidRPr="005B5A8C">
        <w:rPr>
          <w:rFonts w:cs="Times New Roman"/>
          <w:noProof/>
        </w:rPr>
        <w:t>(UNISDR, 2015b)</w:t>
      </w:r>
      <w:r w:rsidR="00BA09BB" w:rsidRPr="005B5A8C">
        <w:rPr>
          <w:rFonts w:cs="Times New Roman"/>
        </w:rPr>
        <w:fldChar w:fldCharType="end"/>
      </w:r>
      <w:r w:rsidR="002E0DAF" w:rsidRPr="005B5A8C">
        <w:rPr>
          <w:rFonts w:cs="Times New Roman"/>
        </w:rPr>
        <w:t>.</w:t>
      </w:r>
    </w:p>
    <w:p w14:paraId="7754293D" w14:textId="621E9C2C" w:rsidR="00251EC1" w:rsidRPr="005B5A8C" w:rsidRDefault="002E0DAF" w:rsidP="001D3B36">
      <w:pPr>
        <w:rPr>
          <w:rFonts w:cs="Times New Roman"/>
        </w:rPr>
      </w:pPr>
      <w:r w:rsidRPr="005B5A8C">
        <w:rPr>
          <w:rFonts w:cs="Times New Roman"/>
        </w:rPr>
        <w:t>T</w:t>
      </w:r>
      <w:r w:rsidR="00BA09BB" w:rsidRPr="005B5A8C">
        <w:rPr>
          <w:rFonts w:cs="Times New Roman"/>
        </w:rPr>
        <w:t xml:space="preserve">his investments can include; </w:t>
      </w:r>
      <w:r w:rsidRPr="005B5A8C">
        <w:rPr>
          <w:rFonts w:cs="Times New Roman"/>
        </w:rPr>
        <w:t xml:space="preserve"> Formulating and implementing</w:t>
      </w:r>
      <w:r w:rsidR="001D3B36" w:rsidRPr="005B5A8C">
        <w:rPr>
          <w:rFonts w:cs="Times New Roman"/>
        </w:rPr>
        <w:t xml:space="preserve"> of </w:t>
      </w:r>
      <w:r w:rsidR="00883546">
        <w:rPr>
          <w:rFonts w:cs="Times New Roman"/>
        </w:rPr>
        <w:t>policies, strategies or even legislations aimed at reducing risks</w:t>
      </w:r>
      <w:r w:rsidR="00BA09BB" w:rsidRPr="005B5A8C">
        <w:rPr>
          <w:rFonts w:cs="Times New Roman"/>
        </w:rPr>
        <w:t xml:space="preserve"> </w:t>
      </w:r>
      <w:r w:rsidRPr="005B5A8C">
        <w:rPr>
          <w:rFonts w:cs="Times New Roman"/>
        </w:rPr>
        <w:t>in all</w:t>
      </w:r>
      <w:r w:rsidR="006E5A54" w:rsidRPr="005B5A8C">
        <w:rPr>
          <w:rFonts w:cs="Times New Roman"/>
        </w:rPr>
        <w:t xml:space="preserve"> sectors;</w:t>
      </w:r>
      <w:r w:rsidR="00611DCB" w:rsidRPr="005B5A8C">
        <w:rPr>
          <w:rFonts w:cs="Times New Roman"/>
        </w:rPr>
        <w:t xml:space="preserve"> investing in</w:t>
      </w:r>
      <w:r w:rsidR="00BA09BB" w:rsidRPr="005B5A8C">
        <w:rPr>
          <w:rFonts w:cs="Times New Roman"/>
        </w:rPr>
        <w:t xml:space="preserve"> </w:t>
      </w:r>
      <w:r w:rsidR="001D3B36" w:rsidRPr="005B5A8C">
        <w:rPr>
          <w:rFonts w:cs="Times New Roman"/>
        </w:rPr>
        <w:t>risk transfer</w:t>
      </w:r>
      <w:r w:rsidR="00BA09BB" w:rsidRPr="005B5A8C">
        <w:rPr>
          <w:rFonts w:cs="Times New Roman"/>
        </w:rPr>
        <w:t xml:space="preserve"> mechanisms like insurance </w:t>
      </w:r>
      <w:r w:rsidR="001D3B36" w:rsidRPr="005B5A8C">
        <w:rPr>
          <w:rFonts w:cs="Times New Roman"/>
        </w:rPr>
        <w:t xml:space="preserve">for both public and private investment; </w:t>
      </w:r>
      <w:r w:rsidR="00F31AE4" w:rsidRPr="005B5A8C">
        <w:rPr>
          <w:rFonts w:cs="Times New Roman"/>
        </w:rPr>
        <w:t xml:space="preserve">strengthening </w:t>
      </w:r>
      <w:r w:rsidRPr="005B5A8C">
        <w:rPr>
          <w:rFonts w:cs="Times New Roman"/>
        </w:rPr>
        <w:t>the</w:t>
      </w:r>
      <w:r w:rsidR="00F31AE4" w:rsidRPr="005B5A8C">
        <w:rPr>
          <w:rFonts w:cs="Times New Roman"/>
        </w:rPr>
        <w:t xml:space="preserve"> resilien</w:t>
      </w:r>
      <w:r w:rsidRPr="005B5A8C">
        <w:rPr>
          <w:rFonts w:cs="Times New Roman"/>
        </w:rPr>
        <w:t>ce of</w:t>
      </w:r>
      <w:r w:rsidR="00F31AE4" w:rsidRPr="005B5A8C">
        <w:rPr>
          <w:rFonts w:cs="Times New Roman"/>
        </w:rPr>
        <w:t xml:space="preserve"> privat</w:t>
      </w:r>
      <w:r w:rsidRPr="005B5A8C">
        <w:rPr>
          <w:rFonts w:cs="Times New Roman"/>
        </w:rPr>
        <w:t>e and public investments by enforcing</w:t>
      </w:r>
      <w:r w:rsidR="00F31AE4" w:rsidRPr="005B5A8C">
        <w:rPr>
          <w:rFonts w:cs="Times New Roman"/>
        </w:rPr>
        <w:t xml:space="preserve"> struct</w:t>
      </w:r>
      <w:r w:rsidRPr="005B5A8C">
        <w:rPr>
          <w:rFonts w:cs="Times New Roman"/>
        </w:rPr>
        <w:t>ural and non-structural</w:t>
      </w:r>
      <w:r w:rsidR="00F31AE4" w:rsidRPr="005B5A8C">
        <w:rPr>
          <w:rFonts w:cs="Times New Roman"/>
        </w:rPr>
        <w:t xml:space="preserve"> risk prevention and reduction </w:t>
      </w:r>
      <w:r w:rsidRPr="005B5A8C">
        <w:rPr>
          <w:rFonts w:cs="Times New Roman"/>
        </w:rPr>
        <w:t>actions</w:t>
      </w:r>
      <w:r w:rsidR="00F31AE4" w:rsidRPr="005B5A8C">
        <w:rPr>
          <w:rFonts w:cs="Times New Roman"/>
        </w:rPr>
        <w:t xml:space="preserve"> </w:t>
      </w:r>
      <w:r w:rsidR="001D3B36" w:rsidRPr="005B5A8C">
        <w:rPr>
          <w:rFonts w:cs="Times New Roman"/>
        </w:rPr>
        <w:t>;</w:t>
      </w:r>
      <w:r w:rsidR="00611DCB" w:rsidRPr="005B5A8C">
        <w:rPr>
          <w:rFonts w:cs="Times New Roman"/>
        </w:rPr>
        <w:t>adapting</w:t>
      </w:r>
      <w:r w:rsidRPr="005B5A8C">
        <w:rPr>
          <w:rFonts w:cs="Times New Roman"/>
        </w:rPr>
        <w:t xml:space="preserve"> appropriate</w:t>
      </w:r>
      <w:r w:rsidR="00F31AE4" w:rsidRPr="005B5A8C">
        <w:rPr>
          <w:rFonts w:cs="Times New Roman"/>
        </w:rPr>
        <w:t xml:space="preserve"> </w:t>
      </w:r>
      <w:r w:rsidRPr="005B5A8C">
        <w:rPr>
          <w:rFonts w:cs="Times New Roman"/>
        </w:rPr>
        <w:t>design and using</w:t>
      </w:r>
      <w:r w:rsidR="00F31AE4" w:rsidRPr="005B5A8C">
        <w:rPr>
          <w:rFonts w:cs="Times New Roman"/>
        </w:rPr>
        <w:t xml:space="preserve"> of </w:t>
      </w:r>
      <w:r w:rsidRPr="005B5A8C">
        <w:rPr>
          <w:rFonts w:cs="Times New Roman"/>
        </w:rPr>
        <w:t xml:space="preserve">standard </w:t>
      </w:r>
      <w:r w:rsidR="00F31AE4" w:rsidRPr="005B5A8C">
        <w:rPr>
          <w:rFonts w:cs="Times New Roman"/>
        </w:rPr>
        <w:t xml:space="preserve">materials </w:t>
      </w:r>
      <w:r w:rsidRPr="005B5A8C">
        <w:rPr>
          <w:rFonts w:cs="Times New Roman"/>
        </w:rPr>
        <w:t>from the beginning that can</w:t>
      </w:r>
      <w:r w:rsidR="00F31AE4" w:rsidRPr="005B5A8C">
        <w:rPr>
          <w:rFonts w:cs="Times New Roman"/>
        </w:rPr>
        <w:t xml:space="preserve"> withstand hazards</w:t>
      </w:r>
      <w:r w:rsidR="001D3B36" w:rsidRPr="005B5A8C">
        <w:rPr>
          <w:rFonts w:cs="Times New Roman"/>
        </w:rPr>
        <w:t>;</w:t>
      </w:r>
      <w:r w:rsidRPr="005B5A8C">
        <w:rPr>
          <w:rFonts w:cs="Times New Roman"/>
        </w:rPr>
        <w:t xml:space="preserve"> regular maintenance and </w:t>
      </w:r>
      <w:r w:rsidR="00611DCB" w:rsidRPr="005B5A8C">
        <w:rPr>
          <w:rFonts w:cs="Times New Roman"/>
        </w:rPr>
        <w:t>readjustments</w:t>
      </w:r>
      <w:r w:rsidRPr="005B5A8C">
        <w:rPr>
          <w:rFonts w:cs="Times New Roman"/>
        </w:rPr>
        <w:t xml:space="preserve"> </w:t>
      </w:r>
      <w:r w:rsidR="00F31AE4" w:rsidRPr="005B5A8C">
        <w:rPr>
          <w:rFonts w:cs="Times New Roman"/>
        </w:rPr>
        <w:t xml:space="preserve">of public and private infrastructures; institute </w:t>
      </w:r>
      <w:r w:rsidR="003478B0" w:rsidRPr="003478B0">
        <w:rPr>
          <w:rFonts w:cs="Times New Roman"/>
        </w:rPr>
        <w:t xml:space="preserve">environmental impact </w:t>
      </w:r>
      <w:r w:rsidR="00B00D9F" w:rsidRPr="003478B0">
        <w:rPr>
          <w:rFonts w:cs="Times New Roman"/>
        </w:rPr>
        <w:t>assessment</w:t>
      </w:r>
      <w:r w:rsidR="003478B0" w:rsidRPr="003478B0">
        <w:rPr>
          <w:rFonts w:cs="Times New Roman"/>
        </w:rPr>
        <w:t xml:space="preserve"> </w:t>
      </w:r>
      <w:r w:rsidR="00F31AE4" w:rsidRPr="003478B0">
        <w:rPr>
          <w:rFonts w:cs="Times New Roman"/>
        </w:rPr>
        <w:t xml:space="preserve"> and </w:t>
      </w:r>
      <w:r w:rsidR="003478B0" w:rsidRPr="003478B0">
        <w:rPr>
          <w:rFonts w:cs="Times New Roman"/>
        </w:rPr>
        <w:t>social</w:t>
      </w:r>
      <w:r w:rsidR="00F31AE4" w:rsidRPr="003478B0">
        <w:rPr>
          <w:rFonts w:cs="Times New Roman"/>
        </w:rPr>
        <w:t xml:space="preserve"> impact assessments in</w:t>
      </w:r>
      <w:r w:rsidR="003478B0" w:rsidRPr="003478B0">
        <w:rPr>
          <w:rFonts w:cs="Times New Roman"/>
        </w:rPr>
        <w:t xml:space="preserve"> both government investments </w:t>
      </w:r>
      <w:r w:rsidR="00F31AE4" w:rsidRPr="003478B0">
        <w:rPr>
          <w:rFonts w:cs="Times New Roman"/>
        </w:rPr>
        <w:t xml:space="preserve"> and private </w:t>
      </w:r>
      <w:r w:rsidR="003478B0">
        <w:rPr>
          <w:rFonts w:cs="Times New Roman"/>
        </w:rPr>
        <w:t>projects</w:t>
      </w:r>
      <w:r w:rsidR="001D3B36" w:rsidRPr="005B5A8C">
        <w:rPr>
          <w:rFonts w:cs="Times New Roman"/>
        </w:rPr>
        <w:t xml:space="preserve">; </w:t>
      </w:r>
      <w:r w:rsidRPr="005B5A8C">
        <w:rPr>
          <w:rFonts w:cs="Times New Roman"/>
        </w:rPr>
        <w:t xml:space="preserve">implementation of structural and nonstructural actions at workplaces to </w:t>
      </w:r>
      <w:r w:rsidR="00FB2C6E" w:rsidRPr="005B5A8C">
        <w:rPr>
          <w:rFonts w:cs="Times New Roman"/>
        </w:rPr>
        <w:t xml:space="preserve">strengthen </w:t>
      </w:r>
      <w:r w:rsidRPr="005B5A8C">
        <w:rPr>
          <w:rFonts w:cs="Times New Roman"/>
        </w:rPr>
        <w:t>its</w:t>
      </w:r>
      <w:r w:rsidR="00FB2C6E" w:rsidRPr="005B5A8C">
        <w:rPr>
          <w:rFonts w:cs="Times New Roman"/>
        </w:rPr>
        <w:t xml:space="preserve"> risk resilience</w:t>
      </w:r>
      <w:r w:rsidR="001D3B36" w:rsidRPr="005B5A8C">
        <w:rPr>
          <w:rFonts w:cs="Times New Roman"/>
        </w:rPr>
        <w:t xml:space="preserve">; </w:t>
      </w:r>
      <w:r w:rsidR="001D3B36" w:rsidRPr="003478B0">
        <w:rPr>
          <w:rFonts w:cs="Times New Roman"/>
        </w:rPr>
        <w:t>mainstrea</w:t>
      </w:r>
      <w:r w:rsidR="003478B0" w:rsidRPr="003478B0">
        <w:rPr>
          <w:rFonts w:cs="Times New Roman"/>
        </w:rPr>
        <w:t xml:space="preserve">m </w:t>
      </w:r>
      <w:r w:rsidRPr="003478B0">
        <w:rPr>
          <w:rFonts w:cs="Times New Roman"/>
        </w:rPr>
        <w:t>risk assessments in</w:t>
      </w:r>
      <w:r w:rsidRPr="005B5A8C">
        <w:rPr>
          <w:rFonts w:cs="Times New Roman"/>
        </w:rPr>
        <w:t xml:space="preserve"> land</w:t>
      </w:r>
      <w:r w:rsidR="000C4B44" w:rsidRPr="005B5A8C">
        <w:rPr>
          <w:rFonts w:cs="Times New Roman"/>
        </w:rPr>
        <w:t>-</w:t>
      </w:r>
      <w:r w:rsidR="001D3B36" w:rsidRPr="005B5A8C">
        <w:rPr>
          <w:rFonts w:cs="Times New Roman"/>
        </w:rPr>
        <w:t>use</w:t>
      </w:r>
      <w:r w:rsidRPr="005B5A8C">
        <w:rPr>
          <w:rFonts w:cs="Times New Roman"/>
        </w:rPr>
        <w:t xml:space="preserve"> planning and policies</w:t>
      </w:r>
      <w:r w:rsidR="001D3B36" w:rsidRPr="005B5A8C">
        <w:rPr>
          <w:rFonts w:cs="Times New Roman"/>
        </w:rPr>
        <w:t xml:space="preserve">; mainstreaming of disaster risk </w:t>
      </w:r>
      <w:r w:rsidRPr="005B5A8C">
        <w:rPr>
          <w:rFonts w:cs="Times New Roman"/>
        </w:rPr>
        <w:t>reduction in rural planning</w:t>
      </w:r>
      <w:r w:rsidR="001D3B36" w:rsidRPr="005B5A8C">
        <w:rPr>
          <w:rFonts w:cs="Times New Roman"/>
        </w:rPr>
        <w:t>;</w:t>
      </w:r>
      <w:r w:rsidR="000C4B44" w:rsidRPr="005B5A8C">
        <w:rPr>
          <w:rFonts w:cs="Times New Roman"/>
        </w:rPr>
        <w:t xml:space="preserve"> enforcement of appropriate</w:t>
      </w:r>
      <w:r w:rsidR="00681565" w:rsidRPr="005B5A8C">
        <w:rPr>
          <w:rFonts w:cs="Times New Roman"/>
        </w:rPr>
        <w:t xml:space="preserve"> building</w:t>
      </w:r>
      <w:r w:rsidR="001D3B36" w:rsidRPr="005B5A8C">
        <w:rPr>
          <w:rFonts w:cs="Times New Roman"/>
        </w:rPr>
        <w:t xml:space="preserve"> codes and standards;</w:t>
      </w:r>
      <w:r w:rsidR="000C4B44" w:rsidRPr="005B5A8C">
        <w:rPr>
          <w:rFonts w:cs="Times New Roman"/>
        </w:rPr>
        <w:t xml:space="preserve"> integrating DRR in </w:t>
      </w:r>
      <w:r w:rsidR="00681565" w:rsidRPr="005B5A8C">
        <w:rPr>
          <w:rFonts w:cs="Times New Roman"/>
        </w:rPr>
        <w:t>health system</w:t>
      </w:r>
      <w:r w:rsidR="000C4B44" w:rsidRPr="005B5A8C">
        <w:rPr>
          <w:rFonts w:cs="Times New Roman"/>
        </w:rPr>
        <w:t xml:space="preserve"> to strengthen its resilience</w:t>
      </w:r>
      <w:r w:rsidR="001D3B36" w:rsidRPr="005B5A8C">
        <w:rPr>
          <w:rFonts w:cs="Times New Roman"/>
        </w:rPr>
        <w:t xml:space="preserve">; </w:t>
      </w:r>
      <w:r w:rsidR="009E5BCF" w:rsidRPr="009E5BCF">
        <w:rPr>
          <w:rFonts w:cs="Times New Roman"/>
        </w:rPr>
        <w:t>enhance formulation and investments in both productive and humanitarian safety net programs that is inclusive</w:t>
      </w:r>
      <w:r w:rsidR="00681565" w:rsidRPr="009E5BCF">
        <w:rPr>
          <w:rFonts w:cs="Times New Roman"/>
        </w:rPr>
        <w:t>;</w:t>
      </w:r>
      <w:r w:rsidR="00681565" w:rsidRPr="005B5A8C">
        <w:rPr>
          <w:rFonts w:cs="Times New Roman"/>
        </w:rPr>
        <w:t xml:space="preserve"> </w:t>
      </w:r>
      <w:r w:rsidR="009E5BCF">
        <w:rPr>
          <w:rFonts w:cs="Times New Roman"/>
        </w:rPr>
        <w:t>implement environment and conservation and natural resources management projects that is takes into consideration risk reduction issues.</w:t>
      </w:r>
    </w:p>
    <w:p w14:paraId="43E3CC51" w14:textId="0A2E156C" w:rsidR="004E32A5" w:rsidRPr="005B5A8C" w:rsidRDefault="004E32A5" w:rsidP="004E32A5">
      <w:pPr>
        <w:rPr>
          <w:rFonts w:cs="Times New Roman"/>
        </w:rPr>
      </w:pPr>
      <w:r w:rsidRPr="005B5A8C">
        <w:rPr>
          <w:rFonts w:cs="Times New Roman"/>
        </w:rPr>
        <w:t xml:space="preserve">In Pakistan, Disasters have contributed to colossal losses in the recent history; in 2005 an Earthquake of 7.6 magnitudes shook the northern areas of Pakistan resulting in the loss of over 73,000 lives and left 3.5 million people homeless (Shafi, 2019). this led to the establishments of the National Disaster Management Authority (NDMA), this authority has a key mandate to implement, coordinate and monitor disaster management interventions (Shah et al., 2020). Further the rate of occurrence and scale of disasters events made the government of Pakistan, to shift focus into investing in pre-emptive investments in Disaster Risk Management. Pakistan government developed a Disaster Risk Management Fund to provide a consolidated resources and invested in </w:t>
      </w:r>
      <w:r w:rsidRPr="005B5A8C">
        <w:rPr>
          <w:rFonts w:cs="Times New Roman"/>
        </w:rPr>
        <w:lastRenderedPageBreak/>
        <w:t xml:space="preserve">disaster risk reduction strategy as a mechanism to proactively lessen the disaster impacts (Shah, Elahi, Alam, Dawar &amp; Dogar, 2020). </w:t>
      </w:r>
    </w:p>
    <w:p w14:paraId="33E2B2C4" w14:textId="0FB8839D" w:rsidR="00553AE8" w:rsidRPr="005B5A8C" w:rsidRDefault="00BC3845" w:rsidP="00827FC6">
      <w:pPr>
        <w:rPr>
          <w:rFonts w:cs="Times New Roman"/>
          <w:b/>
        </w:rPr>
      </w:pPr>
      <w:r w:rsidRPr="005B5A8C">
        <w:rPr>
          <w:rFonts w:cs="Times New Roman"/>
          <w:b/>
        </w:rPr>
        <w:t xml:space="preserve">1.1.5 </w:t>
      </w:r>
      <w:r w:rsidR="00553AE8" w:rsidRPr="005B5A8C">
        <w:rPr>
          <w:rFonts w:cs="Times New Roman"/>
          <w:b/>
        </w:rPr>
        <w:t>Disaster Preparedness</w:t>
      </w:r>
    </w:p>
    <w:p w14:paraId="18B15602" w14:textId="3C0CBC0C" w:rsidR="001D3B36" w:rsidRPr="005B5A8C" w:rsidRDefault="00251EC1" w:rsidP="00E236FB">
      <w:pPr>
        <w:rPr>
          <w:rFonts w:cs="Times New Roman"/>
        </w:rPr>
      </w:pPr>
      <w:r w:rsidRPr="005B5A8C">
        <w:rPr>
          <w:rFonts w:cs="Times New Roman"/>
        </w:rPr>
        <w:t xml:space="preserve">Due to the steady growth of disaster risk across the world, </w:t>
      </w:r>
      <w:r w:rsidR="001D3B36" w:rsidRPr="005B5A8C">
        <w:rPr>
          <w:rFonts w:cs="Times New Roman"/>
        </w:rPr>
        <w:t>Enhancing disaster preparedness f</w:t>
      </w:r>
      <w:r w:rsidR="006F32CA" w:rsidRPr="005B5A8C">
        <w:rPr>
          <w:rFonts w:cs="Times New Roman"/>
        </w:rPr>
        <w:t xml:space="preserve">or </w:t>
      </w:r>
      <w:r w:rsidR="001D3B36" w:rsidRPr="005B5A8C">
        <w:rPr>
          <w:rFonts w:cs="Times New Roman"/>
        </w:rPr>
        <w:t xml:space="preserve">response and </w:t>
      </w:r>
      <w:r w:rsidR="006F32CA" w:rsidRPr="005B5A8C">
        <w:rPr>
          <w:rFonts w:cs="Times New Roman"/>
        </w:rPr>
        <w:t>better recovery</w:t>
      </w:r>
      <w:r w:rsidR="0015237B" w:rsidRPr="005B5A8C">
        <w:rPr>
          <w:rFonts w:cs="Times New Roman"/>
        </w:rPr>
        <w:t xml:space="preserve"> has been</w:t>
      </w:r>
      <w:r w:rsidR="001D3B36" w:rsidRPr="005B5A8C">
        <w:rPr>
          <w:rFonts w:cs="Times New Roman"/>
        </w:rPr>
        <w:t xml:space="preserve"> identified as a number four priority area of focus within and across sectors by</w:t>
      </w:r>
      <w:r w:rsidR="006F32CA" w:rsidRPr="005B5A8C">
        <w:rPr>
          <w:rFonts w:cs="Times New Roman"/>
        </w:rPr>
        <w:t xml:space="preserve"> </w:t>
      </w:r>
      <w:r w:rsidR="0015237B" w:rsidRPr="005B5A8C">
        <w:rPr>
          <w:rFonts w:cs="Times New Roman"/>
        </w:rPr>
        <w:t xml:space="preserve">states </w:t>
      </w:r>
      <w:r w:rsidR="001D3B36" w:rsidRPr="005B5A8C">
        <w:rPr>
          <w:rFonts w:cs="Times New Roman"/>
        </w:rPr>
        <w:t>in ord</w:t>
      </w:r>
      <w:r w:rsidR="006F32CA" w:rsidRPr="005B5A8C">
        <w:rPr>
          <w:rFonts w:cs="Times New Roman"/>
        </w:rPr>
        <w:t>er to</w:t>
      </w:r>
      <w:r w:rsidR="0015237B" w:rsidRPr="005B5A8C">
        <w:rPr>
          <w:rFonts w:cs="Times New Roman"/>
        </w:rPr>
        <w:t xml:space="preserve"> </w:t>
      </w:r>
      <w:r w:rsidR="006F32CA" w:rsidRPr="005B5A8C">
        <w:rPr>
          <w:rFonts w:cs="Times New Roman"/>
        </w:rPr>
        <w:t>prevent new</w:t>
      </w:r>
      <w:r w:rsidR="0015237B" w:rsidRPr="005B5A8C">
        <w:rPr>
          <w:rFonts w:cs="Times New Roman"/>
        </w:rPr>
        <w:t xml:space="preserve"> and reduce existing disaster risks so as to </w:t>
      </w:r>
      <w:r w:rsidR="006F32CA" w:rsidRPr="005B5A8C">
        <w:rPr>
          <w:rFonts w:cs="Times New Roman"/>
        </w:rPr>
        <w:t>strengthen their disaster</w:t>
      </w:r>
      <w:r w:rsidR="001D3B36" w:rsidRPr="005B5A8C">
        <w:rPr>
          <w:rFonts w:cs="Times New Roman"/>
        </w:rPr>
        <w:t xml:space="preserve"> </w:t>
      </w:r>
      <w:r w:rsidRPr="005B5A8C">
        <w:rPr>
          <w:rFonts w:cs="Times New Roman"/>
        </w:rPr>
        <w:t>resilience</w:t>
      </w:r>
      <w:r w:rsidR="0015237B" w:rsidRPr="005B5A8C">
        <w:rPr>
          <w:rFonts w:cs="Times New Roman"/>
        </w:rPr>
        <w:fldChar w:fldCharType="begin" w:fldLock="1"/>
      </w:r>
      <w:r w:rsidR="004C054F" w:rsidRPr="005B5A8C">
        <w:rPr>
          <w:rFonts w:cs="Times New Roman"/>
        </w:rPr>
        <w:instrText>ADDIN CSL_CITATION {"citationItems":[{"id":"ITEM-1","itemData":{"author":[{"dropping-particle":"","family":"UNISDR","given":"","non-dropping-particle":"","parse-names":false,"suffix":""}],"container-title":"Sendai Framework for Disaster Risk Reduction","id":"ITEM-1","issue":"March","issued":{"date-parts":[["2015"]]},"page":"1-25","title":"Sendai Framework for Disaster Risk Reduction 2015 - 2030 Contents","type":"article-journal"},"uris":["http://www.mendeley.com/documents/?uuid=12b10cac-6b9c-4b32-a5cf-b3a33d33e015"]}],"mendeley":{"formattedCitation":"(UNISDR, 2015b)","plainTextFormattedCitation":"(UNISDR, 2015b)","previouslyFormattedCitation":"(UNISDR, 2015b)"},"properties":{"noteIndex":0},"schema":"https://github.com/citation-style-language/schema/raw/master/csl-citation.json"}</w:instrText>
      </w:r>
      <w:r w:rsidR="0015237B" w:rsidRPr="005B5A8C">
        <w:rPr>
          <w:rFonts w:cs="Times New Roman"/>
        </w:rPr>
        <w:fldChar w:fldCharType="separate"/>
      </w:r>
      <w:r w:rsidR="0015237B" w:rsidRPr="005B5A8C">
        <w:rPr>
          <w:rFonts w:cs="Times New Roman"/>
          <w:noProof/>
        </w:rPr>
        <w:t>(UNISDR, 2015b)</w:t>
      </w:r>
      <w:r w:rsidR="0015237B" w:rsidRPr="005B5A8C">
        <w:rPr>
          <w:rFonts w:cs="Times New Roman"/>
        </w:rPr>
        <w:fldChar w:fldCharType="end"/>
      </w:r>
      <w:r w:rsidRPr="005B5A8C">
        <w:rPr>
          <w:rFonts w:cs="Times New Roman"/>
        </w:rPr>
        <w:t>.</w:t>
      </w:r>
      <w:r w:rsidR="0015237B" w:rsidRPr="005B5A8C">
        <w:rPr>
          <w:rFonts w:cs="Times New Roman"/>
        </w:rPr>
        <w:t>SFDRR noted that lesson learned fr</w:t>
      </w:r>
      <w:r w:rsidR="00C51EE3" w:rsidRPr="005B5A8C">
        <w:rPr>
          <w:rFonts w:cs="Times New Roman"/>
        </w:rPr>
        <w:t>o</w:t>
      </w:r>
      <w:r w:rsidR="0015237B" w:rsidRPr="005B5A8C">
        <w:rPr>
          <w:rFonts w:cs="Times New Roman"/>
        </w:rPr>
        <w:t xml:space="preserve">m </w:t>
      </w:r>
      <w:r w:rsidR="00C51EE3" w:rsidRPr="005B5A8C">
        <w:rPr>
          <w:rFonts w:cs="Times New Roman"/>
        </w:rPr>
        <w:t xml:space="preserve">combating disasters globally has pointed on an urgent need to strengthening </w:t>
      </w:r>
      <w:r w:rsidR="001D3B36" w:rsidRPr="005B5A8C">
        <w:rPr>
          <w:rFonts w:cs="Times New Roman"/>
        </w:rPr>
        <w:t>dis</w:t>
      </w:r>
      <w:r w:rsidR="00C51EE3" w:rsidRPr="005B5A8C">
        <w:rPr>
          <w:rFonts w:cs="Times New Roman"/>
        </w:rPr>
        <w:t xml:space="preserve">aster preparedness for response and </w:t>
      </w:r>
      <w:r w:rsidR="001D3B36" w:rsidRPr="005B5A8C">
        <w:rPr>
          <w:rFonts w:cs="Times New Roman"/>
        </w:rPr>
        <w:t>integrat</w:t>
      </w:r>
      <w:r w:rsidR="00C51EE3" w:rsidRPr="005B5A8C">
        <w:rPr>
          <w:rFonts w:cs="Times New Roman"/>
        </w:rPr>
        <w:t>ing</w:t>
      </w:r>
      <w:r w:rsidR="001D3B36" w:rsidRPr="005B5A8C">
        <w:rPr>
          <w:rFonts w:cs="Times New Roman"/>
        </w:rPr>
        <w:t xml:space="preserve"> disaster risk reduction in response preparedness and </w:t>
      </w:r>
      <w:r w:rsidR="00611DCB" w:rsidRPr="005B5A8C">
        <w:rPr>
          <w:rFonts w:cs="Times New Roman"/>
        </w:rPr>
        <w:t xml:space="preserve">also </w:t>
      </w:r>
      <w:r w:rsidR="00C51EE3" w:rsidRPr="005B5A8C">
        <w:rPr>
          <w:rFonts w:cs="Times New Roman"/>
        </w:rPr>
        <w:t>putting requisite capacities in place for effective response and recovery.</w:t>
      </w:r>
      <w:r w:rsidR="001D3B36" w:rsidRPr="005B5A8C">
        <w:rPr>
          <w:rFonts w:cs="Times New Roman"/>
        </w:rPr>
        <w:t xml:space="preserve"> </w:t>
      </w:r>
    </w:p>
    <w:p w14:paraId="5865918D" w14:textId="6B3CA32B" w:rsidR="00156B39" w:rsidRPr="005B5A8C" w:rsidRDefault="009E5BCF" w:rsidP="00E236FB">
      <w:pPr>
        <w:rPr>
          <w:rFonts w:cs="Times New Roman"/>
        </w:rPr>
      </w:pPr>
      <w:r w:rsidRPr="009E5BCF">
        <w:rPr>
          <w:rFonts w:cs="Times New Roman"/>
        </w:rPr>
        <w:t>The global frameworks governing DRR,</w:t>
      </w:r>
      <w:r w:rsidR="00C51EE3" w:rsidRPr="009E5BCF">
        <w:rPr>
          <w:rFonts w:cs="Times New Roman"/>
        </w:rPr>
        <w:t xml:space="preserve"> identified</w:t>
      </w:r>
      <w:r w:rsidR="00C51EE3" w:rsidRPr="005B5A8C">
        <w:rPr>
          <w:rFonts w:cs="Times New Roman"/>
        </w:rPr>
        <w:t xml:space="preserve"> the following actions to strengthen disaster preparedness;</w:t>
      </w:r>
      <w:r w:rsidR="00251EC1" w:rsidRPr="005B5A8C">
        <w:rPr>
          <w:rFonts w:cs="Times New Roman"/>
        </w:rPr>
        <w:t xml:space="preserve"> development </w:t>
      </w:r>
      <w:r w:rsidR="00156B39" w:rsidRPr="005B5A8C">
        <w:rPr>
          <w:rFonts w:cs="Times New Roman"/>
        </w:rPr>
        <w:t>and periodic update</w:t>
      </w:r>
      <w:r w:rsidR="00251EC1" w:rsidRPr="005B5A8C">
        <w:rPr>
          <w:rFonts w:cs="Times New Roman"/>
        </w:rPr>
        <w:t>s of</w:t>
      </w:r>
      <w:r w:rsidR="00156B39" w:rsidRPr="005B5A8C">
        <w:rPr>
          <w:rFonts w:cs="Times New Roman"/>
        </w:rPr>
        <w:t xml:space="preserve"> disaster prepare</w:t>
      </w:r>
      <w:r w:rsidR="00C51EE3" w:rsidRPr="005B5A8C">
        <w:rPr>
          <w:rFonts w:cs="Times New Roman"/>
        </w:rPr>
        <w:t xml:space="preserve">dness and contingency policies and </w:t>
      </w:r>
      <w:r w:rsidR="00156B39" w:rsidRPr="005B5A8C">
        <w:rPr>
          <w:rFonts w:cs="Times New Roman"/>
        </w:rPr>
        <w:t>plans</w:t>
      </w:r>
      <w:r w:rsidR="004C054F" w:rsidRPr="005B5A8C">
        <w:rPr>
          <w:rFonts w:cs="Times New Roman"/>
        </w:rPr>
        <w:fldChar w:fldCharType="begin" w:fldLock="1"/>
      </w:r>
      <w:r w:rsidR="00C019A8" w:rsidRPr="005B5A8C">
        <w:rPr>
          <w:rFonts w:cs="Times New Roman"/>
        </w:rPr>
        <w:instrText>ADDIN CSL_CITATION {"citationItems":[{"id":"ITEM-1","itemData":{"author":[{"dropping-particle":"","family":"UNISDR","given":"","non-dropping-particle":"","parse-names":false,"suffix":""}],"container-title":"Sendai Framework for Disaster Risk Reduction","id":"ITEM-1","issue":"March","issued":{"date-parts":[["2015"]]},"page":"1-25","title":"Sendai Framework for Disaster Risk Reduction 2015 - 2030 Contents","type":"article-journal"},"uris":["http://www.mendeley.com/documents/?uuid=12b10cac-6b9c-4b32-a5cf-b3a33d33e015"]}],"mendeley":{"formattedCitation":"(UNISDR, 2015b)","plainTextFormattedCitation":"(UNISDR, 2015b)","previouslyFormattedCitation":"(UNISDR, 2015b)"},"properties":{"noteIndex":0},"schema":"https://github.com/citation-style-language/schema/raw/master/csl-citation.json"}</w:instrText>
      </w:r>
      <w:r w:rsidR="004C054F" w:rsidRPr="005B5A8C">
        <w:rPr>
          <w:rFonts w:cs="Times New Roman"/>
        </w:rPr>
        <w:fldChar w:fldCharType="separate"/>
      </w:r>
      <w:r w:rsidR="004C054F" w:rsidRPr="005B5A8C">
        <w:rPr>
          <w:rFonts w:cs="Times New Roman"/>
          <w:noProof/>
        </w:rPr>
        <w:t>(UNISDR, 2015b)</w:t>
      </w:r>
      <w:r w:rsidR="004C054F" w:rsidRPr="005B5A8C">
        <w:rPr>
          <w:rFonts w:cs="Times New Roman"/>
        </w:rPr>
        <w:fldChar w:fldCharType="end"/>
      </w:r>
      <w:r w:rsidR="00156B39" w:rsidRPr="005B5A8C">
        <w:rPr>
          <w:rFonts w:cs="Times New Roman"/>
        </w:rPr>
        <w:t>;</w:t>
      </w:r>
      <w:r w:rsidR="00611DCB" w:rsidRPr="005B5A8C">
        <w:rPr>
          <w:rFonts w:cs="Times New Roman"/>
        </w:rPr>
        <w:t xml:space="preserve"> s</w:t>
      </w:r>
      <w:r w:rsidR="00156B39" w:rsidRPr="005B5A8C">
        <w:rPr>
          <w:rFonts w:cs="Times New Roman"/>
        </w:rPr>
        <w:t xml:space="preserve">trengthen multi-hazard, </w:t>
      </w:r>
      <w:r w:rsidR="00251EC1" w:rsidRPr="005B5A8C">
        <w:rPr>
          <w:rFonts w:cs="Times New Roman"/>
        </w:rPr>
        <w:t>multisector</w:t>
      </w:r>
      <w:r w:rsidR="00156B39" w:rsidRPr="005B5A8C">
        <w:rPr>
          <w:rFonts w:cs="Times New Roman"/>
        </w:rPr>
        <w:t xml:space="preserve"> </w:t>
      </w:r>
      <w:r w:rsidR="00251EC1" w:rsidRPr="005B5A8C">
        <w:rPr>
          <w:rFonts w:cs="Times New Roman"/>
        </w:rPr>
        <w:t>early warning systems</w:t>
      </w:r>
      <w:r w:rsidR="00611DCB" w:rsidRPr="005B5A8C">
        <w:rPr>
          <w:rFonts w:cs="Times New Roman"/>
        </w:rPr>
        <w:t xml:space="preserve">; </w:t>
      </w:r>
      <w:r>
        <w:rPr>
          <w:rFonts w:cs="Times New Roman"/>
        </w:rPr>
        <w:t xml:space="preserve">strengthen </w:t>
      </w:r>
      <w:r w:rsidR="00156B39" w:rsidRPr="009E5BCF">
        <w:rPr>
          <w:rFonts w:cs="Times New Roman"/>
        </w:rPr>
        <w:t xml:space="preserve">the </w:t>
      </w:r>
      <w:r w:rsidRPr="009E5BCF">
        <w:rPr>
          <w:rFonts w:cs="Times New Roman"/>
        </w:rPr>
        <w:t xml:space="preserve">resilience of </w:t>
      </w:r>
      <w:r w:rsidR="007E4291" w:rsidRPr="009E5BCF">
        <w:rPr>
          <w:rFonts w:cs="Times New Roman"/>
        </w:rPr>
        <w:t>critical</w:t>
      </w:r>
      <w:r w:rsidRPr="009E5BCF">
        <w:rPr>
          <w:rFonts w:cs="Times New Roman"/>
        </w:rPr>
        <w:t xml:space="preserve"> economic and social </w:t>
      </w:r>
      <w:r w:rsidR="007E4291" w:rsidRPr="009E5BCF">
        <w:rPr>
          <w:rFonts w:cs="Times New Roman"/>
        </w:rPr>
        <w:t xml:space="preserve"> infrastructure;</w:t>
      </w:r>
      <w:r w:rsidR="007E4291" w:rsidRPr="005B5A8C">
        <w:rPr>
          <w:rFonts w:cs="Times New Roman"/>
        </w:rPr>
        <w:t xml:space="preserve">  strengthening of</w:t>
      </w:r>
      <w:r w:rsidR="00156B39" w:rsidRPr="005B5A8C">
        <w:rPr>
          <w:rFonts w:cs="Times New Roman"/>
        </w:rPr>
        <w:t xml:space="preserve"> coordination and funding mechanisms and procedures for relief assistance;</w:t>
      </w:r>
      <w:r w:rsidR="007E4291" w:rsidRPr="005B5A8C">
        <w:rPr>
          <w:rFonts w:cs="Times New Roman"/>
        </w:rPr>
        <w:t xml:space="preserve"> </w:t>
      </w:r>
      <w:r w:rsidR="00156B39" w:rsidRPr="005B5A8C">
        <w:rPr>
          <w:rFonts w:cs="Times New Roman"/>
        </w:rPr>
        <w:t>train</w:t>
      </w:r>
      <w:r w:rsidR="007E4291" w:rsidRPr="005B5A8C">
        <w:rPr>
          <w:rFonts w:cs="Times New Roman"/>
        </w:rPr>
        <w:t xml:space="preserve">ing </w:t>
      </w:r>
      <w:r>
        <w:rPr>
          <w:rFonts w:cs="Times New Roman"/>
        </w:rPr>
        <w:t>staff in DRR related sectors, and community volunteers in preparedness and response mechanisms to enhance their preparedness when an emergency occurs</w:t>
      </w:r>
      <w:r w:rsidR="00156B39" w:rsidRPr="005B5A8C">
        <w:rPr>
          <w:rFonts w:cs="Times New Roman"/>
        </w:rPr>
        <w:t>;</w:t>
      </w:r>
      <w:r w:rsidR="00096994" w:rsidRPr="005B5A8C">
        <w:rPr>
          <w:rFonts w:cs="Times New Roman"/>
        </w:rPr>
        <w:t xml:space="preserve"> promote multisector </w:t>
      </w:r>
      <w:r w:rsidR="004C054F" w:rsidRPr="005B5A8C">
        <w:rPr>
          <w:rFonts w:cs="Times New Roman"/>
        </w:rPr>
        <w:t>cooperation</w:t>
      </w:r>
      <w:r w:rsidR="00156B39" w:rsidRPr="005B5A8C">
        <w:rPr>
          <w:rFonts w:cs="Times New Roman"/>
        </w:rPr>
        <w:t>;</w:t>
      </w:r>
      <w:r w:rsidR="00096994" w:rsidRPr="005B5A8C">
        <w:rPr>
          <w:rFonts w:cs="Times New Roman"/>
        </w:rPr>
        <w:t xml:space="preserve"> </w:t>
      </w:r>
      <w:r w:rsidR="00156B39" w:rsidRPr="005B5A8C">
        <w:rPr>
          <w:rFonts w:cs="Times New Roman"/>
        </w:rPr>
        <w:t xml:space="preserve"> </w:t>
      </w:r>
      <w:r w:rsidR="004D214A">
        <w:rPr>
          <w:rFonts w:cs="Times New Roman"/>
        </w:rPr>
        <w:t>ensure rehabilitation and recovery interventions takes into consideration disaster risk management issues</w:t>
      </w:r>
      <w:r w:rsidR="00156B39" w:rsidRPr="005B5A8C">
        <w:rPr>
          <w:rFonts w:cs="Times New Roman"/>
        </w:rPr>
        <w:t>;</w:t>
      </w:r>
      <w:r w:rsidR="00096994" w:rsidRPr="005B5A8C">
        <w:rPr>
          <w:rFonts w:cs="Times New Roman"/>
        </w:rPr>
        <w:t xml:space="preserve"> </w:t>
      </w:r>
      <w:r w:rsidR="00156B39" w:rsidRPr="005B5A8C">
        <w:rPr>
          <w:rFonts w:cs="Times New Roman"/>
        </w:rPr>
        <w:t>consider relocation of</w:t>
      </w:r>
      <w:r w:rsidR="00FC744A">
        <w:rPr>
          <w:rFonts w:cs="Times New Roman"/>
        </w:rPr>
        <w:t xml:space="preserve"> critical</w:t>
      </w:r>
      <w:r w:rsidR="00FE4301">
        <w:rPr>
          <w:rFonts w:cs="Times New Roman"/>
        </w:rPr>
        <w:t xml:space="preserve"> </w:t>
      </w:r>
      <w:r w:rsidR="00FC744A">
        <w:rPr>
          <w:rFonts w:cs="Times New Roman"/>
        </w:rPr>
        <w:t>infrastructures and social amenities to risk free zone</w:t>
      </w:r>
      <w:r w:rsidR="004C054F" w:rsidRPr="005B5A8C">
        <w:rPr>
          <w:rFonts w:cs="Times New Roman"/>
        </w:rPr>
        <w:t xml:space="preserve"> where possible during</w:t>
      </w:r>
      <w:r w:rsidR="00096994" w:rsidRPr="005B5A8C">
        <w:rPr>
          <w:rFonts w:cs="Times New Roman"/>
        </w:rPr>
        <w:t xml:space="preserve"> reconstruction process</w:t>
      </w:r>
      <w:r w:rsidR="00156B39" w:rsidRPr="005B5A8C">
        <w:rPr>
          <w:rFonts w:cs="Times New Roman"/>
        </w:rPr>
        <w:t>;</w:t>
      </w:r>
      <w:r w:rsidR="00096994" w:rsidRPr="005B5A8C">
        <w:rPr>
          <w:rFonts w:cs="Times New Roman"/>
        </w:rPr>
        <w:t xml:space="preserve"> </w:t>
      </w:r>
      <w:r w:rsidR="00156B39" w:rsidRPr="005B5A8C">
        <w:rPr>
          <w:rFonts w:cs="Times New Roman"/>
        </w:rPr>
        <w:t xml:space="preserve">strengthen </w:t>
      </w:r>
      <w:r w:rsidR="004C054F" w:rsidRPr="005B5A8C">
        <w:rPr>
          <w:rFonts w:cs="Times New Roman"/>
        </w:rPr>
        <w:t xml:space="preserve">capacity </w:t>
      </w:r>
      <w:r w:rsidR="00156B39" w:rsidRPr="005B5A8C">
        <w:rPr>
          <w:rFonts w:cs="Times New Roman"/>
        </w:rPr>
        <w:t xml:space="preserve">to evacuate persons </w:t>
      </w:r>
      <w:r w:rsidR="004C054F" w:rsidRPr="005B5A8C">
        <w:rPr>
          <w:rFonts w:cs="Times New Roman"/>
        </w:rPr>
        <w:t>in at risk areas; setting up systems for registration of affected persons</w:t>
      </w:r>
      <w:r w:rsidR="00096994" w:rsidRPr="005B5A8C">
        <w:rPr>
          <w:rFonts w:cs="Times New Roman"/>
        </w:rPr>
        <w:t xml:space="preserve">; </w:t>
      </w:r>
      <w:r w:rsidR="004C054F" w:rsidRPr="005B5A8C">
        <w:rPr>
          <w:rFonts w:cs="Times New Roman"/>
        </w:rPr>
        <w:t>setting up mechanisms for</w:t>
      </w:r>
      <w:r w:rsidR="00FC744A">
        <w:rPr>
          <w:rFonts w:cs="Times New Roman"/>
        </w:rPr>
        <w:t xml:space="preserve"> psychological support of the population affected by disasters</w:t>
      </w:r>
      <w:r w:rsidR="00156B39" w:rsidRPr="005B5A8C">
        <w:rPr>
          <w:rFonts w:cs="Times New Roman"/>
        </w:rPr>
        <w:t>.</w:t>
      </w:r>
    </w:p>
    <w:p w14:paraId="09B5BFD4" w14:textId="2E84BA53" w:rsidR="004E32A5" w:rsidRPr="005B5A8C" w:rsidRDefault="00E236FB" w:rsidP="00E236FB">
      <w:pPr>
        <w:rPr>
          <w:rFonts w:cs="Times New Roman"/>
        </w:rPr>
      </w:pPr>
      <w:r w:rsidRPr="005B5A8C">
        <w:rPr>
          <w:rFonts w:cs="Times New Roman"/>
        </w:rPr>
        <w:t>In the Middle East, th</w:t>
      </w:r>
      <w:r w:rsidR="00C019A8" w:rsidRPr="005B5A8C">
        <w:rPr>
          <w:rFonts w:cs="Times New Roman"/>
        </w:rPr>
        <w:t>e government of Jordan invested</w:t>
      </w:r>
      <w:r w:rsidRPr="005B5A8C">
        <w:rPr>
          <w:rFonts w:cs="Times New Roman"/>
        </w:rPr>
        <w:t xml:space="preserve"> in disaster preparedness and prevention which has formed a building block of the Jordan national security and economic </w:t>
      </w:r>
      <w:r w:rsidR="00CA4A8F" w:rsidRPr="005B5A8C">
        <w:rPr>
          <w:rFonts w:cs="Times New Roman"/>
        </w:rPr>
        <w:t>development (</w:t>
      </w:r>
      <w:r w:rsidRPr="005B5A8C">
        <w:rPr>
          <w:rFonts w:cs="Times New Roman"/>
        </w:rPr>
        <w:t xml:space="preserve">Shamout, Boarin &amp; Wilkinson, 2021). the hazard profile for Jordan’s is characterized by multiple exposure to </w:t>
      </w:r>
      <w:r w:rsidR="00EC284D" w:rsidRPr="004C46D1">
        <w:rPr>
          <w:rFonts w:cs="Times New Roman"/>
        </w:rPr>
        <w:t xml:space="preserve">various </w:t>
      </w:r>
      <w:r w:rsidRPr="004C46D1">
        <w:rPr>
          <w:rFonts w:cs="Times New Roman"/>
        </w:rPr>
        <w:t xml:space="preserve">hazards </w:t>
      </w:r>
      <w:r w:rsidR="004C46D1" w:rsidRPr="004C46D1">
        <w:rPr>
          <w:rFonts w:cs="Times New Roman"/>
        </w:rPr>
        <w:t xml:space="preserve">e.g </w:t>
      </w:r>
      <w:r w:rsidR="00EC284D" w:rsidRPr="004C46D1">
        <w:rPr>
          <w:rFonts w:cs="Times New Roman"/>
        </w:rPr>
        <w:t>floods</w:t>
      </w:r>
      <w:r w:rsidR="00EC284D" w:rsidRPr="005B5A8C">
        <w:rPr>
          <w:rFonts w:cs="Times New Roman"/>
        </w:rPr>
        <w:t>, locust invasions, earthquakes</w:t>
      </w:r>
      <w:r w:rsidRPr="005B5A8C">
        <w:rPr>
          <w:rFonts w:cs="Times New Roman"/>
        </w:rPr>
        <w:t>, and other manmade hazards like dam failures, toxic wastes, and chemical spills. Climate change is expected to compound the frequency and severity of climatic based hazards like drought, flash floods leading to more significant socio-economic a</w:t>
      </w:r>
      <w:r w:rsidR="00EE7B1B" w:rsidRPr="005B5A8C">
        <w:rPr>
          <w:rFonts w:cs="Times New Roman"/>
        </w:rPr>
        <w:t>nd environmental losses (Momani</w:t>
      </w:r>
      <w:r w:rsidRPr="005B5A8C">
        <w:rPr>
          <w:rFonts w:cs="Times New Roman"/>
        </w:rPr>
        <w:t xml:space="preserve"> &amp; Alzaghal, 2018). </w:t>
      </w:r>
      <w:r w:rsidR="00CC4200" w:rsidRPr="005B5A8C">
        <w:rPr>
          <w:rFonts w:cs="Times New Roman"/>
        </w:rPr>
        <w:t>However,</w:t>
      </w:r>
      <w:r w:rsidRPr="005B5A8C">
        <w:rPr>
          <w:rFonts w:cs="Times New Roman"/>
        </w:rPr>
        <w:t xml:space="preserve"> in </w:t>
      </w:r>
      <w:r w:rsidR="00CC4200" w:rsidRPr="005B5A8C">
        <w:rPr>
          <w:rFonts w:cs="Times New Roman"/>
        </w:rPr>
        <w:t>the past</w:t>
      </w:r>
      <w:r w:rsidRPr="005B5A8C">
        <w:rPr>
          <w:rFonts w:cs="Times New Roman"/>
        </w:rPr>
        <w:t xml:space="preserve"> decade both central and local government in Jordan have gained better understanding of </w:t>
      </w:r>
      <w:r w:rsidRPr="005B5A8C">
        <w:rPr>
          <w:rFonts w:cs="Times New Roman"/>
        </w:rPr>
        <w:lastRenderedPageBreak/>
        <w:t>disaster risks and have implemented a number of interventions</w:t>
      </w:r>
      <w:r w:rsidR="0012244E" w:rsidRPr="005B5A8C">
        <w:rPr>
          <w:rFonts w:cs="Times New Roman"/>
        </w:rPr>
        <w:t xml:space="preserve"> to</w:t>
      </w:r>
      <w:r w:rsidRPr="005B5A8C">
        <w:rPr>
          <w:rFonts w:cs="Times New Roman"/>
        </w:rPr>
        <w:t xml:space="preserve"> strengthen its preparedness and response capabilities albeit their still remain a challenge in awareness creation especiall</w:t>
      </w:r>
      <w:r w:rsidR="00F37B6A" w:rsidRPr="005B5A8C">
        <w:rPr>
          <w:rFonts w:cs="Times New Roman"/>
        </w:rPr>
        <w:t>y across the general population.</w:t>
      </w:r>
    </w:p>
    <w:p w14:paraId="62760782" w14:textId="1790DE6C" w:rsidR="00CE43B2" w:rsidRPr="005B5A8C" w:rsidRDefault="00BC3845" w:rsidP="00AE0C53">
      <w:pPr>
        <w:rPr>
          <w:rFonts w:cs="Times New Roman"/>
          <w:b/>
        </w:rPr>
      </w:pPr>
      <w:r w:rsidRPr="005B5A8C">
        <w:rPr>
          <w:rFonts w:cs="Times New Roman"/>
          <w:b/>
        </w:rPr>
        <w:t xml:space="preserve">1.1.6 </w:t>
      </w:r>
      <w:r w:rsidR="00CE43B2" w:rsidRPr="005B5A8C">
        <w:rPr>
          <w:rFonts w:cs="Times New Roman"/>
          <w:b/>
        </w:rPr>
        <w:t>Disaster Risk Resilience</w:t>
      </w:r>
    </w:p>
    <w:p w14:paraId="650B0407" w14:textId="5ECBF5DB" w:rsidR="00CE43B2" w:rsidRPr="005B5A8C" w:rsidRDefault="00EE7B1B" w:rsidP="00CE43B2">
      <w:pPr>
        <w:rPr>
          <w:rFonts w:cs="Times New Roman"/>
        </w:rPr>
      </w:pPr>
      <w:r w:rsidRPr="005B5A8C">
        <w:rPr>
          <w:rFonts w:cs="Times New Roman"/>
        </w:rPr>
        <w:t xml:space="preserve">Disaster risk resilience has been described by </w:t>
      </w:r>
      <w:r w:rsidR="00B8219D">
        <w:rPr>
          <w:rFonts w:cs="Times New Roman"/>
        </w:rPr>
        <w:t>Sarker, Peng, Yiran and Shouse</w:t>
      </w:r>
      <w:r w:rsidR="00CE43B2" w:rsidRPr="005B5A8C">
        <w:rPr>
          <w:rFonts w:cs="Times New Roman"/>
        </w:rPr>
        <w:t xml:space="preserve"> </w:t>
      </w:r>
      <w:r w:rsidR="00B8219D">
        <w:rPr>
          <w:rFonts w:cs="Times New Roman"/>
        </w:rPr>
        <w:t>(</w:t>
      </w:r>
      <w:r w:rsidR="00CE43B2" w:rsidRPr="005B5A8C">
        <w:rPr>
          <w:rFonts w:cs="Times New Roman"/>
        </w:rPr>
        <w:t xml:space="preserve">2020) as both an outcome and a process. </w:t>
      </w:r>
      <w:r w:rsidR="00205219" w:rsidRPr="005B5A8C">
        <w:rPr>
          <w:rFonts w:cs="Times New Roman"/>
        </w:rPr>
        <w:t>Disaster resilience According to Sarker et al</w:t>
      </w:r>
      <w:r w:rsidR="00B8219D">
        <w:rPr>
          <w:rFonts w:cs="Times New Roman"/>
        </w:rPr>
        <w:t xml:space="preserve"> (</w:t>
      </w:r>
      <w:r w:rsidR="00B8219D" w:rsidRPr="005B5A8C">
        <w:rPr>
          <w:rFonts w:cs="Times New Roman"/>
        </w:rPr>
        <w:t>2020</w:t>
      </w:r>
      <w:r w:rsidRPr="005B5A8C">
        <w:rPr>
          <w:rFonts w:cs="Times New Roman"/>
        </w:rPr>
        <w:t>)</w:t>
      </w:r>
      <w:r w:rsidR="00CE43B2" w:rsidRPr="005B5A8C">
        <w:rPr>
          <w:rFonts w:cs="Times New Roman"/>
        </w:rPr>
        <w:t xml:space="preserve"> </w:t>
      </w:r>
      <w:r w:rsidRPr="005B5A8C">
        <w:rPr>
          <w:rFonts w:cs="Times New Roman"/>
        </w:rPr>
        <w:t>is defined</w:t>
      </w:r>
      <w:r w:rsidR="00205219" w:rsidRPr="005B5A8C">
        <w:rPr>
          <w:rFonts w:cs="Times New Roman"/>
        </w:rPr>
        <w:t xml:space="preserve"> as</w:t>
      </w:r>
      <w:r w:rsidR="00CE43B2" w:rsidRPr="005B5A8C">
        <w:rPr>
          <w:rFonts w:cs="Times New Roman"/>
        </w:rPr>
        <w:t xml:space="preserve"> the </w:t>
      </w:r>
      <w:r w:rsidR="00205219" w:rsidRPr="005B5A8C">
        <w:rPr>
          <w:rFonts w:cs="Times New Roman"/>
        </w:rPr>
        <w:t>capability</w:t>
      </w:r>
      <w:r w:rsidR="00CE43B2" w:rsidRPr="005B5A8C">
        <w:rPr>
          <w:rFonts w:cs="Times New Roman"/>
        </w:rPr>
        <w:t xml:space="preserve"> </w:t>
      </w:r>
      <w:r w:rsidR="00DA53FC" w:rsidRPr="005B5A8C">
        <w:rPr>
          <w:rFonts w:cs="Times New Roman"/>
        </w:rPr>
        <w:t>of the</w:t>
      </w:r>
      <w:r w:rsidR="00205219" w:rsidRPr="005B5A8C">
        <w:rPr>
          <w:rFonts w:cs="Times New Roman"/>
        </w:rPr>
        <w:t xml:space="preserve"> states, </w:t>
      </w:r>
      <w:r w:rsidR="00353838" w:rsidRPr="005B5A8C">
        <w:rPr>
          <w:rFonts w:cs="Times New Roman"/>
        </w:rPr>
        <w:t xml:space="preserve">organizations, </w:t>
      </w:r>
      <w:r w:rsidR="00DA53FC" w:rsidRPr="005B5A8C">
        <w:rPr>
          <w:rFonts w:cs="Times New Roman"/>
        </w:rPr>
        <w:t>communities’</w:t>
      </w:r>
      <w:r w:rsidR="00205219" w:rsidRPr="005B5A8C">
        <w:rPr>
          <w:rFonts w:cs="Times New Roman"/>
        </w:rPr>
        <w:t xml:space="preserve"> groups and individuals</w:t>
      </w:r>
      <w:r w:rsidR="00CE43B2" w:rsidRPr="005B5A8C">
        <w:rPr>
          <w:rFonts w:cs="Times New Roman"/>
        </w:rPr>
        <w:t xml:space="preserve"> to </w:t>
      </w:r>
      <w:r w:rsidR="00205219" w:rsidRPr="005B5A8C">
        <w:rPr>
          <w:rFonts w:cs="Times New Roman"/>
        </w:rPr>
        <w:t xml:space="preserve">be able to </w:t>
      </w:r>
      <w:r w:rsidR="00CE43B2" w:rsidRPr="005B5A8C">
        <w:rPr>
          <w:rFonts w:cs="Times New Roman"/>
        </w:rPr>
        <w:t>adapt to</w:t>
      </w:r>
      <w:r w:rsidR="00205219" w:rsidRPr="005B5A8C">
        <w:rPr>
          <w:rFonts w:cs="Times New Roman"/>
        </w:rPr>
        <w:t xml:space="preserve"> a haz</w:t>
      </w:r>
      <w:r w:rsidR="00353838" w:rsidRPr="005B5A8C">
        <w:rPr>
          <w:rFonts w:cs="Times New Roman"/>
        </w:rPr>
        <w:t>a</w:t>
      </w:r>
      <w:r w:rsidR="00205219" w:rsidRPr="005B5A8C">
        <w:rPr>
          <w:rFonts w:cs="Times New Roman"/>
        </w:rPr>
        <w:t xml:space="preserve">rd event and be able to </w:t>
      </w:r>
      <w:r w:rsidR="00CE43B2" w:rsidRPr="005B5A8C">
        <w:rPr>
          <w:rFonts w:cs="Times New Roman"/>
        </w:rPr>
        <w:t>recover from</w:t>
      </w:r>
      <w:r w:rsidR="00205219" w:rsidRPr="005B5A8C">
        <w:rPr>
          <w:rFonts w:cs="Times New Roman"/>
        </w:rPr>
        <w:t xml:space="preserve"> hazards or </w:t>
      </w:r>
      <w:r w:rsidR="00CE43B2" w:rsidRPr="005B5A8C">
        <w:rPr>
          <w:rFonts w:cs="Times New Roman"/>
        </w:rPr>
        <w:t xml:space="preserve">shocks without </w:t>
      </w:r>
      <w:r w:rsidR="00205219" w:rsidRPr="005B5A8C">
        <w:rPr>
          <w:rFonts w:cs="Times New Roman"/>
        </w:rPr>
        <w:t xml:space="preserve">it </w:t>
      </w:r>
      <w:r w:rsidR="00CE43B2" w:rsidRPr="005B5A8C">
        <w:rPr>
          <w:rFonts w:cs="Times New Roman"/>
        </w:rPr>
        <w:t>compromising</w:t>
      </w:r>
      <w:r w:rsidR="00353838" w:rsidRPr="005B5A8C">
        <w:rPr>
          <w:rFonts w:cs="Times New Roman"/>
        </w:rPr>
        <w:t xml:space="preserve"> their</w:t>
      </w:r>
      <w:r w:rsidR="00CE43B2" w:rsidRPr="005B5A8C">
        <w:rPr>
          <w:rFonts w:cs="Times New Roman"/>
        </w:rPr>
        <w:t xml:space="preserve"> long-term </w:t>
      </w:r>
      <w:r w:rsidR="00353838" w:rsidRPr="005B5A8C">
        <w:rPr>
          <w:rFonts w:cs="Times New Roman"/>
        </w:rPr>
        <w:t>development aspirations</w:t>
      </w:r>
      <w:r w:rsidR="00CE43B2" w:rsidRPr="005B5A8C">
        <w:rPr>
          <w:rFonts w:cs="Times New Roman"/>
        </w:rPr>
        <w:t>.</w:t>
      </w:r>
    </w:p>
    <w:p w14:paraId="72A67FC5" w14:textId="2FB095A7" w:rsidR="00CE43B2" w:rsidRPr="005B5A8C" w:rsidRDefault="00CE43B2" w:rsidP="00CE43B2">
      <w:pPr>
        <w:rPr>
          <w:rFonts w:cs="Times New Roman"/>
          <w:color w:val="FF0000"/>
        </w:rPr>
      </w:pPr>
      <w:r w:rsidRPr="005B5A8C">
        <w:rPr>
          <w:rFonts w:cs="Times New Roman"/>
          <w:shd w:val="clear" w:color="auto" w:fill="FFFFFF" w:themeFill="background1"/>
        </w:rPr>
        <w:t>United Nations</w:t>
      </w:r>
      <w:r w:rsidR="000423CB" w:rsidRPr="005B5A8C">
        <w:rPr>
          <w:rFonts w:cs="Times New Roman"/>
        </w:rPr>
        <w:t xml:space="preserve"> identified </w:t>
      </w:r>
      <w:r w:rsidRPr="005B5A8C">
        <w:rPr>
          <w:rFonts w:cs="Times New Roman"/>
        </w:rPr>
        <w:t>key requirements for being a disaster res</w:t>
      </w:r>
      <w:r w:rsidR="00EE7B1B" w:rsidRPr="005B5A8C">
        <w:rPr>
          <w:rFonts w:cs="Times New Roman"/>
        </w:rPr>
        <w:t>ilient society, namely; ability to</w:t>
      </w:r>
      <w:r w:rsidRPr="005B5A8C">
        <w:rPr>
          <w:rFonts w:cs="Times New Roman"/>
        </w:rPr>
        <w:t xml:space="preserve"> anticipate, understand and assess risk; </w:t>
      </w:r>
      <w:r w:rsidR="0012244E" w:rsidRPr="005B5A8C">
        <w:rPr>
          <w:rFonts w:cs="Times New Roman"/>
        </w:rPr>
        <w:t xml:space="preserve">ability to </w:t>
      </w:r>
      <w:r w:rsidRPr="005B5A8C">
        <w:rPr>
          <w:rFonts w:cs="Times New Roman"/>
        </w:rPr>
        <w:t xml:space="preserve">prepare to adjust </w:t>
      </w:r>
      <w:r w:rsidR="0012244E" w:rsidRPr="005B5A8C">
        <w:rPr>
          <w:rFonts w:cs="Times New Roman"/>
        </w:rPr>
        <w:t>using</w:t>
      </w:r>
      <w:r w:rsidRPr="005B5A8C">
        <w:rPr>
          <w:rFonts w:cs="Times New Roman"/>
        </w:rPr>
        <w:t xml:space="preserve"> tools to support decision-making when faced with the unpredictability of future risks;</w:t>
      </w:r>
      <w:r w:rsidR="0012244E" w:rsidRPr="005B5A8C">
        <w:rPr>
          <w:rFonts w:cs="Times New Roman"/>
        </w:rPr>
        <w:t xml:space="preserve"> ability to</w:t>
      </w:r>
      <w:r w:rsidRPr="005B5A8C">
        <w:rPr>
          <w:rFonts w:cs="Times New Roman"/>
        </w:rPr>
        <w:t xml:space="preserve"> Learn and share knowledge to enable people improve their adaptability to various challenges through making them better informed by exposing them to different approaches thus strengthening their understanding of r</w:t>
      </w:r>
      <w:r w:rsidR="00977D22" w:rsidRPr="005B5A8C">
        <w:rPr>
          <w:rFonts w:cs="Times New Roman"/>
        </w:rPr>
        <w:t>isks and supporting flexibility (United Nation 2020).</w:t>
      </w:r>
      <w:r w:rsidRPr="005B5A8C">
        <w:rPr>
          <w:rFonts w:cs="Times New Roman"/>
        </w:rPr>
        <w:t xml:space="preserve"> In contributing to this debate, </w:t>
      </w:r>
      <w:r w:rsidR="00977D22" w:rsidRPr="005B5A8C">
        <w:rPr>
          <w:rFonts w:cs="Times New Roman"/>
        </w:rPr>
        <w:t xml:space="preserve">Hosseini and Izadkhah </w:t>
      </w:r>
      <w:r w:rsidR="00B8219D">
        <w:rPr>
          <w:rFonts w:cs="Times New Roman"/>
        </w:rPr>
        <w:t>(</w:t>
      </w:r>
      <w:r w:rsidRPr="005B5A8C">
        <w:rPr>
          <w:rFonts w:cs="Times New Roman"/>
        </w:rPr>
        <w:t xml:space="preserve">2020), observed that to enhance disaster risk resilience there is need for a proper disaster risk management system in place. </w:t>
      </w:r>
    </w:p>
    <w:p w14:paraId="0824B1E5" w14:textId="2826777C" w:rsidR="00CE43B2" w:rsidRPr="005B5A8C" w:rsidRDefault="00977D22" w:rsidP="00DD06FD">
      <w:pPr>
        <w:rPr>
          <w:rFonts w:cs="Times New Roman"/>
          <w:color w:val="212121"/>
          <w:szCs w:val="30"/>
          <w:shd w:val="clear" w:color="auto" w:fill="FFFFFF"/>
        </w:rPr>
      </w:pPr>
      <w:r w:rsidRPr="005B5A8C">
        <w:rPr>
          <w:rFonts w:cs="Times New Roman"/>
          <w:color w:val="212121"/>
          <w:szCs w:val="30"/>
          <w:shd w:val="clear" w:color="auto" w:fill="FFFFFF"/>
        </w:rPr>
        <w:t>Measuring resilience at the community level is advantageous (</w:t>
      </w:r>
      <w:r w:rsidR="00542725" w:rsidRPr="005B5A8C">
        <w:rPr>
          <w:rFonts w:cs="Times New Roman"/>
          <w:color w:val="212121"/>
          <w:szCs w:val="30"/>
          <w:shd w:val="clear" w:color="auto" w:fill="FFFFFF"/>
        </w:rPr>
        <w:t xml:space="preserve">Alcayna et al </w:t>
      </w:r>
      <w:r w:rsidR="00770B99" w:rsidRPr="005B5A8C">
        <w:rPr>
          <w:rFonts w:cs="Times New Roman"/>
          <w:color w:val="212121"/>
          <w:szCs w:val="30"/>
          <w:shd w:val="clear" w:color="auto" w:fill="FFFFFF"/>
        </w:rPr>
        <w:t>2016)</w:t>
      </w:r>
      <w:r w:rsidR="00542725" w:rsidRPr="005B5A8C">
        <w:rPr>
          <w:rFonts w:cs="Times New Roman"/>
          <w:color w:val="212121"/>
          <w:szCs w:val="30"/>
          <w:shd w:val="clear" w:color="auto" w:fill="FFFFFF"/>
        </w:rPr>
        <w:t xml:space="preserve">. </w:t>
      </w:r>
      <w:r w:rsidR="00353838" w:rsidRPr="005B5A8C">
        <w:rPr>
          <w:rFonts w:cs="Times New Roman"/>
          <w:color w:val="212121"/>
          <w:szCs w:val="30"/>
          <w:shd w:val="clear" w:color="auto" w:fill="FFFFFF"/>
        </w:rPr>
        <w:t>Communities tends to have a way of</w:t>
      </w:r>
      <w:r w:rsidR="00542725" w:rsidRPr="005B5A8C">
        <w:rPr>
          <w:rFonts w:cs="Times New Roman"/>
          <w:color w:val="212121"/>
          <w:szCs w:val="30"/>
          <w:shd w:val="clear" w:color="auto" w:fill="FFFFFF"/>
        </w:rPr>
        <w:t xml:space="preserve"> understanding</w:t>
      </w:r>
      <w:r w:rsidR="00353838" w:rsidRPr="005B5A8C">
        <w:rPr>
          <w:rFonts w:cs="Times New Roman"/>
          <w:color w:val="212121"/>
          <w:szCs w:val="30"/>
          <w:shd w:val="clear" w:color="auto" w:fill="FFFFFF"/>
        </w:rPr>
        <w:t xml:space="preserve"> elements that enhances </w:t>
      </w:r>
      <w:r w:rsidR="00353838" w:rsidRPr="004C46D1">
        <w:rPr>
          <w:rFonts w:cs="Times New Roman"/>
          <w:color w:val="212121"/>
          <w:szCs w:val="30"/>
          <w:shd w:val="clear" w:color="auto" w:fill="FFFFFF"/>
        </w:rPr>
        <w:t>their</w:t>
      </w:r>
      <w:r w:rsidR="00542725" w:rsidRPr="004C46D1">
        <w:rPr>
          <w:rFonts w:cs="Times New Roman"/>
          <w:color w:val="212121"/>
          <w:szCs w:val="30"/>
          <w:shd w:val="clear" w:color="auto" w:fill="FFFFFF"/>
        </w:rPr>
        <w:t xml:space="preserve"> </w:t>
      </w:r>
      <w:r w:rsidR="004C46D1" w:rsidRPr="004C46D1">
        <w:rPr>
          <w:rFonts w:cs="Times New Roman"/>
          <w:color w:val="212121"/>
          <w:szCs w:val="30"/>
          <w:shd w:val="clear" w:color="auto" w:fill="FFFFFF"/>
        </w:rPr>
        <w:t>capacity to</w:t>
      </w:r>
      <w:r w:rsidR="00542725" w:rsidRPr="004C46D1">
        <w:rPr>
          <w:rFonts w:cs="Times New Roman"/>
          <w:color w:val="212121"/>
          <w:szCs w:val="30"/>
          <w:shd w:val="clear" w:color="auto" w:fill="FFFFFF"/>
        </w:rPr>
        <w:t xml:space="preserve"> </w:t>
      </w:r>
      <w:r w:rsidR="004C46D1" w:rsidRPr="004C46D1">
        <w:rPr>
          <w:rFonts w:cs="Times New Roman"/>
          <w:color w:val="212121"/>
          <w:szCs w:val="30"/>
          <w:shd w:val="clear" w:color="auto" w:fill="FFFFFF"/>
        </w:rPr>
        <w:t xml:space="preserve">resist, </w:t>
      </w:r>
      <w:r w:rsidR="00353838" w:rsidRPr="004C46D1">
        <w:rPr>
          <w:rFonts w:cs="Times New Roman"/>
          <w:color w:val="212121"/>
          <w:szCs w:val="30"/>
          <w:shd w:val="clear" w:color="auto" w:fill="FFFFFF"/>
        </w:rPr>
        <w:t>absorb or recover fr</w:t>
      </w:r>
      <w:r w:rsidRPr="004C46D1">
        <w:rPr>
          <w:rFonts w:cs="Times New Roman"/>
          <w:color w:val="212121"/>
          <w:szCs w:val="30"/>
          <w:shd w:val="clear" w:color="auto" w:fill="FFFFFF"/>
        </w:rPr>
        <w:t xml:space="preserve">om disaster shocks as well as </w:t>
      </w:r>
      <w:r w:rsidR="00542725" w:rsidRPr="004C46D1">
        <w:rPr>
          <w:rFonts w:cs="Times New Roman"/>
          <w:color w:val="212121"/>
          <w:szCs w:val="30"/>
          <w:shd w:val="clear" w:color="auto" w:fill="FFFFFF"/>
        </w:rPr>
        <w:t xml:space="preserve">understanding </w:t>
      </w:r>
      <w:r w:rsidR="00353838" w:rsidRPr="004C46D1">
        <w:rPr>
          <w:rFonts w:cs="Times New Roman"/>
          <w:color w:val="212121"/>
          <w:szCs w:val="30"/>
          <w:shd w:val="clear" w:color="auto" w:fill="FFFFFF"/>
        </w:rPr>
        <w:t>risk that they</w:t>
      </w:r>
      <w:r w:rsidR="00353838" w:rsidRPr="005B5A8C">
        <w:rPr>
          <w:rFonts w:cs="Times New Roman"/>
          <w:color w:val="212121"/>
          <w:szCs w:val="30"/>
          <w:shd w:val="clear" w:color="auto" w:fill="FFFFFF"/>
        </w:rPr>
        <w:t xml:space="preserve"> interact with</w:t>
      </w:r>
      <w:r w:rsidR="00542725" w:rsidRPr="005B5A8C">
        <w:rPr>
          <w:rFonts w:cs="Times New Roman"/>
          <w:color w:val="212121"/>
          <w:szCs w:val="30"/>
          <w:shd w:val="clear" w:color="auto" w:fill="FFFFFF"/>
        </w:rPr>
        <w:t xml:space="preserve">. The social norms, social capital and social networks in which individuals are embedded will determine disaster </w:t>
      </w:r>
      <w:r w:rsidR="00770B99" w:rsidRPr="005B5A8C">
        <w:rPr>
          <w:rFonts w:cs="Times New Roman"/>
          <w:color w:val="212121"/>
          <w:szCs w:val="30"/>
          <w:shd w:val="clear" w:color="auto" w:fill="FFFFFF"/>
        </w:rPr>
        <w:t>behavior</w:t>
      </w:r>
      <w:r w:rsidR="00542725" w:rsidRPr="005B5A8C">
        <w:rPr>
          <w:rFonts w:cs="Times New Roman"/>
          <w:color w:val="212121"/>
          <w:szCs w:val="30"/>
          <w:shd w:val="clear" w:color="auto" w:fill="FFFFFF"/>
        </w:rPr>
        <w:t xml:space="preserve"> and the outcomes of a disaster</w:t>
      </w:r>
    </w:p>
    <w:p w14:paraId="5BDA4EFD" w14:textId="0961E2E2" w:rsidR="00A64D44" w:rsidRPr="005B5A8C" w:rsidRDefault="00A64D44" w:rsidP="00DD06FD">
      <w:pPr>
        <w:rPr>
          <w:rFonts w:cs="Times New Roman"/>
        </w:rPr>
      </w:pPr>
      <w:r w:rsidRPr="005B5A8C">
        <w:rPr>
          <w:rFonts w:cs="Times New Roman"/>
          <w:shd w:val="clear" w:color="auto" w:fill="FFFFFF"/>
        </w:rPr>
        <w:t xml:space="preserve">In a study to establish what remain unanswered on the connection between </w:t>
      </w:r>
      <w:r w:rsidRPr="005B5A8C">
        <w:rPr>
          <w:rFonts w:cs="Times New Roman"/>
        </w:rPr>
        <w:t>Disaster Risk Management and Resilience,</w:t>
      </w:r>
      <w:r w:rsidR="00B8219D">
        <w:rPr>
          <w:rFonts w:cs="Times New Roman"/>
          <w:shd w:val="clear" w:color="auto" w:fill="FFFFFF"/>
        </w:rPr>
        <w:t xml:space="preserve"> Ahangama and</w:t>
      </w:r>
      <w:r w:rsidRPr="005B5A8C">
        <w:rPr>
          <w:rFonts w:cs="Times New Roman"/>
          <w:shd w:val="clear" w:color="auto" w:fill="FFFFFF"/>
        </w:rPr>
        <w:t xml:space="preserve"> Prassana </w:t>
      </w:r>
      <w:r w:rsidR="00B8219D">
        <w:rPr>
          <w:rFonts w:cs="Times New Roman"/>
          <w:shd w:val="clear" w:color="auto" w:fill="FFFFFF"/>
        </w:rPr>
        <w:t>(</w:t>
      </w:r>
      <w:r w:rsidRPr="005B5A8C">
        <w:rPr>
          <w:rFonts w:cs="Times New Roman"/>
          <w:shd w:val="clear" w:color="auto" w:fill="FFFFFF"/>
        </w:rPr>
        <w:t>2015) found out that</w:t>
      </w:r>
      <w:r w:rsidRPr="005B5A8C">
        <w:rPr>
          <w:rFonts w:cs="Times New Roman"/>
        </w:rPr>
        <w:t xml:space="preserve"> academic so far has paid little attention on how resilience can be embedded into the disaster risk management cycle.</w:t>
      </w:r>
      <w:r w:rsidR="00B8219D">
        <w:rPr>
          <w:rFonts w:cs="Times New Roman"/>
        </w:rPr>
        <w:t xml:space="preserve"> Bhamra et al. (2011) cited in </w:t>
      </w:r>
      <w:r w:rsidR="00B8219D">
        <w:rPr>
          <w:rFonts w:cs="Times New Roman"/>
          <w:shd w:val="clear" w:color="auto" w:fill="FFFFFF"/>
        </w:rPr>
        <w:t>Ahangama and</w:t>
      </w:r>
      <w:r w:rsidRPr="005B5A8C">
        <w:rPr>
          <w:rFonts w:cs="Times New Roman"/>
          <w:shd w:val="clear" w:color="auto" w:fill="FFFFFF"/>
        </w:rPr>
        <w:t xml:space="preserve"> Prassana </w:t>
      </w:r>
      <w:r w:rsidR="00B8219D">
        <w:rPr>
          <w:rFonts w:cs="Times New Roman"/>
          <w:shd w:val="clear" w:color="auto" w:fill="FFFFFF"/>
        </w:rPr>
        <w:t>(</w:t>
      </w:r>
      <w:r w:rsidRPr="005B5A8C">
        <w:rPr>
          <w:rFonts w:cs="Times New Roman"/>
          <w:shd w:val="clear" w:color="auto" w:fill="FFFFFF"/>
        </w:rPr>
        <w:t>2015) noted that there</w:t>
      </w:r>
      <w:r w:rsidRPr="005B5A8C">
        <w:rPr>
          <w:rFonts w:cs="Times New Roman"/>
        </w:rPr>
        <w:t xml:space="preserve"> appears to be a strong focus on building theories and definitions of resilience but very little empirical research to understand how organizations can attain resilience in the face of disasters. Further Sudmeier Rieux et al. (2013) as cited in (</w:t>
      </w:r>
      <w:r w:rsidRPr="005B5A8C">
        <w:rPr>
          <w:rFonts w:cs="Times New Roman"/>
          <w:shd w:val="clear" w:color="auto" w:fill="FFFFFF"/>
        </w:rPr>
        <w:t xml:space="preserve">Ahangama and Prassana 2015) support this view by acknowledging </w:t>
      </w:r>
      <w:r w:rsidRPr="005B5A8C">
        <w:rPr>
          <w:rFonts w:cs="Times New Roman"/>
        </w:rPr>
        <w:t xml:space="preserve">the presence of empirical gaps in practical guidance approaches for assessing resilience. </w:t>
      </w:r>
    </w:p>
    <w:p w14:paraId="06B9821C" w14:textId="77490A59" w:rsidR="002E7402" w:rsidRPr="005B5A8C" w:rsidRDefault="00BC3845" w:rsidP="00AE0C53">
      <w:pPr>
        <w:rPr>
          <w:rFonts w:cs="Times New Roman"/>
          <w:b/>
        </w:rPr>
      </w:pPr>
      <w:r w:rsidRPr="005B5A8C">
        <w:rPr>
          <w:rFonts w:cs="Times New Roman"/>
          <w:b/>
        </w:rPr>
        <w:lastRenderedPageBreak/>
        <w:t xml:space="preserve">1.1.7 </w:t>
      </w:r>
      <w:r w:rsidR="002E7402" w:rsidRPr="005B5A8C">
        <w:rPr>
          <w:rFonts w:cs="Times New Roman"/>
          <w:b/>
        </w:rPr>
        <w:t xml:space="preserve">Baringo </w:t>
      </w:r>
      <w:r w:rsidR="00EB105B" w:rsidRPr="005B5A8C">
        <w:rPr>
          <w:rFonts w:cs="Times New Roman"/>
          <w:b/>
        </w:rPr>
        <w:t>County Disaster Risk Profile</w:t>
      </w:r>
    </w:p>
    <w:p w14:paraId="27BD956F" w14:textId="4118658C" w:rsidR="00C92999" w:rsidRPr="005B5A8C" w:rsidRDefault="002F095F" w:rsidP="00D34FA1">
      <w:pPr>
        <w:rPr>
          <w:rFonts w:cs="Times New Roman"/>
        </w:rPr>
      </w:pPr>
      <w:r w:rsidRPr="005B5A8C">
        <w:rPr>
          <w:rFonts w:cs="Times New Roman"/>
        </w:rPr>
        <w:t>Baringo County, one of the devolved units in Kenya is predisposed to a number of hazards which has result</w:t>
      </w:r>
      <w:r w:rsidR="00977D22" w:rsidRPr="005B5A8C">
        <w:rPr>
          <w:rFonts w:cs="Times New Roman"/>
        </w:rPr>
        <w:t>ed</w:t>
      </w:r>
      <w:r w:rsidRPr="005B5A8C">
        <w:rPr>
          <w:rFonts w:cs="Times New Roman"/>
        </w:rPr>
        <w:t xml:space="preserve"> to frequent disaster events leading to loss of lives and livelihoods and destruction of environment</w:t>
      </w:r>
      <w:r w:rsidR="00D34FA1" w:rsidRPr="005B5A8C">
        <w:rPr>
          <w:rFonts w:cs="Times New Roman"/>
        </w:rPr>
        <w:t xml:space="preserve"> (Kenya Red Cross Society, 2020)</w:t>
      </w:r>
      <w:r w:rsidRPr="005B5A8C">
        <w:rPr>
          <w:rFonts w:cs="Times New Roman"/>
        </w:rPr>
        <w:t>. A hazard assessment conducted in the county in 2016 jointly supported by National Drought Manageme</w:t>
      </w:r>
      <w:r w:rsidR="005D4FD4" w:rsidRPr="005B5A8C">
        <w:rPr>
          <w:rFonts w:cs="Times New Roman"/>
        </w:rPr>
        <w:t>nt Authority and United Nations</w:t>
      </w:r>
      <w:r w:rsidRPr="005B5A8C">
        <w:rPr>
          <w:rFonts w:cs="Times New Roman"/>
        </w:rPr>
        <w:t xml:space="preserve"> Development Programs revealed that the county is exposed to at least eleven hazards and ranked them in order of priority based on frequency of occurr</w:t>
      </w:r>
      <w:r w:rsidR="00EB105B" w:rsidRPr="005B5A8C">
        <w:rPr>
          <w:rFonts w:cs="Times New Roman"/>
        </w:rPr>
        <w:t xml:space="preserve">ence, magnitude and prevalence as shown in </w:t>
      </w:r>
      <w:r w:rsidRPr="005B5A8C">
        <w:rPr>
          <w:rFonts w:cs="Times New Roman"/>
        </w:rPr>
        <w:t xml:space="preserve">table </w:t>
      </w:r>
      <w:r w:rsidR="00E83865">
        <w:rPr>
          <w:rFonts w:cs="Times New Roman"/>
        </w:rPr>
        <w:t>1</w:t>
      </w:r>
      <w:r w:rsidRPr="005B5A8C">
        <w:rPr>
          <w:rFonts w:cs="Times New Roman"/>
        </w:rPr>
        <w:t>.</w:t>
      </w:r>
    </w:p>
    <w:p w14:paraId="14876F77" w14:textId="1159DC1F" w:rsidR="00EB105B" w:rsidRPr="005B5A8C" w:rsidRDefault="00995603" w:rsidP="00EB105B">
      <w:pPr>
        <w:pStyle w:val="Heading4"/>
        <w:rPr>
          <w:rFonts w:cs="Times New Roman"/>
        </w:rPr>
      </w:pPr>
      <w:bookmarkStart w:id="34" w:name="_Toc182400610"/>
      <w:r w:rsidRPr="005B5A8C">
        <w:rPr>
          <w:rFonts w:cs="Times New Roman"/>
        </w:rPr>
        <w:t xml:space="preserve">Table </w:t>
      </w:r>
      <w:r w:rsidR="00635680" w:rsidRPr="005B5A8C">
        <w:rPr>
          <w:rFonts w:cs="Times New Roman"/>
        </w:rPr>
        <w:t>1</w:t>
      </w:r>
      <w:r w:rsidR="00EB105B" w:rsidRPr="005B5A8C">
        <w:rPr>
          <w:rFonts w:cs="Times New Roman"/>
        </w:rPr>
        <w:t>: Hazards in Baringo County</w:t>
      </w:r>
      <w:bookmarkEnd w:id="34"/>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0"/>
        <w:gridCol w:w="4680"/>
      </w:tblGrid>
      <w:tr w:rsidR="002F095F" w:rsidRPr="005B5A8C" w14:paraId="328F3F93" w14:textId="77777777" w:rsidTr="00EB105B">
        <w:tc>
          <w:tcPr>
            <w:tcW w:w="2500" w:type="pct"/>
            <w:tcBorders>
              <w:top w:val="single" w:sz="4" w:space="0" w:color="auto"/>
              <w:bottom w:val="single" w:sz="4" w:space="0" w:color="auto"/>
            </w:tcBorders>
          </w:tcPr>
          <w:p w14:paraId="197E1974" w14:textId="71592E0C" w:rsidR="002F095F" w:rsidRPr="005B5A8C" w:rsidRDefault="00EB105B" w:rsidP="00EB105B">
            <w:pPr>
              <w:spacing w:before="0" w:after="0" w:line="240" w:lineRule="auto"/>
              <w:rPr>
                <w:rFonts w:cs="Times New Roman"/>
                <w:b/>
              </w:rPr>
            </w:pPr>
            <w:r w:rsidRPr="005B5A8C">
              <w:rPr>
                <w:rFonts w:cs="Times New Roman"/>
                <w:b/>
              </w:rPr>
              <w:t xml:space="preserve">Hazard </w:t>
            </w:r>
          </w:p>
        </w:tc>
        <w:tc>
          <w:tcPr>
            <w:tcW w:w="2500" w:type="pct"/>
            <w:tcBorders>
              <w:top w:val="single" w:sz="4" w:space="0" w:color="auto"/>
              <w:bottom w:val="single" w:sz="4" w:space="0" w:color="auto"/>
            </w:tcBorders>
          </w:tcPr>
          <w:p w14:paraId="15A33E07" w14:textId="458CD0B0" w:rsidR="002F095F" w:rsidRPr="005B5A8C" w:rsidRDefault="00EB105B" w:rsidP="00EB105B">
            <w:pPr>
              <w:spacing w:before="0" w:after="0" w:line="240" w:lineRule="auto"/>
              <w:rPr>
                <w:rFonts w:cs="Times New Roman"/>
                <w:b/>
              </w:rPr>
            </w:pPr>
            <w:r w:rsidRPr="005B5A8C">
              <w:rPr>
                <w:rFonts w:cs="Times New Roman"/>
                <w:b/>
              </w:rPr>
              <w:t>Ranking</w:t>
            </w:r>
          </w:p>
        </w:tc>
      </w:tr>
      <w:tr w:rsidR="002F095F" w:rsidRPr="005B5A8C" w14:paraId="18299043" w14:textId="77777777" w:rsidTr="00EB105B">
        <w:tc>
          <w:tcPr>
            <w:tcW w:w="2500" w:type="pct"/>
            <w:tcBorders>
              <w:top w:val="single" w:sz="4" w:space="0" w:color="auto"/>
            </w:tcBorders>
          </w:tcPr>
          <w:p w14:paraId="3C86CA9C" w14:textId="4F9ED962" w:rsidR="002F095F" w:rsidRPr="005B5A8C" w:rsidRDefault="002F095F" w:rsidP="00EB105B">
            <w:pPr>
              <w:spacing w:before="0" w:after="0" w:line="240" w:lineRule="auto"/>
              <w:rPr>
                <w:rFonts w:cs="Times New Roman"/>
              </w:rPr>
            </w:pPr>
            <w:r w:rsidRPr="005B5A8C">
              <w:rPr>
                <w:rFonts w:cs="Times New Roman"/>
              </w:rPr>
              <w:t>Drought</w:t>
            </w:r>
            <w:r w:rsidR="005220B1" w:rsidRPr="005B5A8C">
              <w:rPr>
                <w:rFonts w:cs="Times New Roman"/>
              </w:rPr>
              <w:t xml:space="preserve"> hazard</w:t>
            </w:r>
          </w:p>
        </w:tc>
        <w:tc>
          <w:tcPr>
            <w:tcW w:w="2500" w:type="pct"/>
            <w:tcBorders>
              <w:top w:val="single" w:sz="4" w:space="0" w:color="auto"/>
            </w:tcBorders>
          </w:tcPr>
          <w:p w14:paraId="1A17A535" w14:textId="77777777" w:rsidR="002F095F" w:rsidRPr="005B5A8C" w:rsidRDefault="002F095F" w:rsidP="00EB105B">
            <w:pPr>
              <w:spacing w:before="0" w:after="0" w:line="240" w:lineRule="auto"/>
              <w:rPr>
                <w:rFonts w:cs="Times New Roman"/>
              </w:rPr>
            </w:pPr>
            <w:r w:rsidRPr="005B5A8C">
              <w:rPr>
                <w:rFonts w:cs="Times New Roman"/>
              </w:rPr>
              <w:t>1</w:t>
            </w:r>
          </w:p>
        </w:tc>
      </w:tr>
      <w:tr w:rsidR="002F095F" w:rsidRPr="005B5A8C" w14:paraId="08556174" w14:textId="77777777" w:rsidTr="00EB105B">
        <w:tc>
          <w:tcPr>
            <w:tcW w:w="2500" w:type="pct"/>
          </w:tcPr>
          <w:p w14:paraId="0D90220D" w14:textId="77777777" w:rsidR="002F095F" w:rsidRPr="005B5A8C" w:rsidRDefault="002F095F" w:rsidP="00EB105B">
            <w:pPr>
              <w:spacing w:before="0" w:after="0" w:line="240" w:lineRule="auto"/>
              <w:rPr>
                <w:rFonts w:cs="Times New Roman"/>
              </w:rPr>
            </w:pPr>
            <w:r w:rsidRPr="005B5A8C">
              <w:rPr>
                <w:rFonts w:cs="Times New Roman"/>
              </w:rPr>
              <w:t>Natural resource-based conflict</w:t>
            </w:r>
          </w:p>
        </w:tc>
        <w:tc>
          <w:tcPr>
            <w:tcW w:w="2500" w:type="pct"/>
          </w:tcPr>
          <w:p w14:paraId="6D76F9AD" w14:textId="77777777" w:rsidR="002F095F" w:rsidRPr="005B5A8C" w:rsidRDefault="002F095F" w:rsidP="00EB105B">
            <w:pPr>
              <w:spacing w:before="0" w:after="0" w:line="240" w:lineRule="auto"/>
              <w:rPr>
                <w:rFonts w:cs="Times New Roman"/>
              </w:rPr>
            </w:pPr>
            <w:r w:rsidRPr="005B5A8C">
              <w:rPr>
                <w:rFonts w:cs="Times New Roman"/>
              </w:rPr>
              <w:t>2</w:t>
            </w:r>
          </w:p>
        </w:tc>
      </w:tr>
      <w:tr w:rsidR="002F095F" w:rsidRPr="005B5A8C" w14:paraId="750D361F" w14:textId="77777777" w:rsidTr="00EB105B">
        <w:tc>
          <w:tcPr>
            <w:tcW w:w="2500" w:type="pct"/>
          </w:tcPr>
          <w:p w14:paraId="4E885F81" w14:textId="26C9B2E9" w:rsidR="002F095F" w:rsidRPr="005B5A8C" w:rsidRDefault="002F095F" w:rsidP="00EB105B">
            <w:pPr>
              <w:spacing w:before="0" w:after="0" w:line="240" w:lineRule="auto"/>
              <w:rPr>
                <w:rFonts w:cs="Times New Roman"/>
              </w:rPr>
            </w:pPr>
            <w:r w:rsidRPr="005B5A8C">
              <w:rPr>
                <w:rFonts w:cs="Times New Roman"/>
              </w:rPr>
              <w:t>Human diseases</w:t>
            </w:r>
            <w:r w:rsidR="005220B1" w:rsidRPr="005B5A8C">
              <w:rPr>
                <w:rFonts w:cs="Times New Roman"/>
              </w:rPr>
              <w:t xml:space="preserve"> hazard</w:t>
            </w:r>
          </w:p>
        </w:tc>
        <w:tc>
          <w:tcPr>
            <w:tcW w:w="2500" w:type="pct"/>
          </w:tcPr>
          <w:p w14:paraId="60C4B2D3" w14:textId="77777777" w:rsidR="002F095F" w:rsidRPr="005B5A8C" w:rsidRDefault="002F095F" w:rsidP="00EB105B">
            <w:pPr>
              <w:spacing w:before="0" w:after="0" w:line="240" w:lineRule="auto"/>
              <w:rPr>
                <w:rFonts w:cs="Times New Roman"/>
              </w:rPr>
            </w:pPr>
            <w:r w:rsidRPr="005B5A8C">
              <w:rPr>
                <w:rFonts w:cs="Times New Roman"/>
              </w:rPr>
              <w:t>3</w:t>
            </w:r>
          </w:p>
        </w:tc>
      </w:tr>
      <w:tr w:rsidR="002F095F" w:rsidRPr="005B5A8C" w14:paraId="18556D30" w14:textId="77777777" w:rsidTr="00EB105B">
        <w:tc>
          <w:tcPr>
            <w:tcW w:w="2500" w:type="pct"/>
          </w:tcPr>
          <w:p w14:paraId="16E22B91" w14:textId="1ECD4DC7" w:rsidR="002F095F" w:rsidRPr="005B5A8C" w:rsidRDefault="002F095F" w:rsidP="00EB105B">
            <w:pPr>
              <w:spacing w:before="0" w:after="0" w:line="240" w:lineRule="auto"/>
              <w:rPr>
                <w:rFonts w:cs="Times New Roman"/>
              </w:rPr>
            </w:pPr>
            <w:r w:rsidRPr="005B5A8C">
              <w:rPr>
                <w:rFonts w:cs="Times New Roman"/>
              </w:rPr>
              <w:t>Livestock diseases</w:t>
            </w:r>
            <w:r w:rsidR="005220B1" w:rsidRPr="005B5A8C">
              <w:rPr>
                <w:rFonts w:cs="Times New Roman"/>
              </w:rPr>
              <w:t xml:space="preserve"> hazard</w:t>
            </w:r>
          </w:p>
        </w:tc>
        <w:tc>
          <w:tcPr>
            <w:tcW w:w="2500" w:type="pct"/>
          </w:tcPr>
          <w:p w14:paraId="7DAE0727" w14:textId="77777777" w:rsidR="002F095F" w:rsidRPr="005B5A8C" w:rsidRDefault="002F095F" w:rsidP="00EB105B">
            <w:pPr>
              <w:spacing w:before="0" w:after="0" w:line="240" w:lineRule="auto"/>
              <w:rPr>
                <w:rFonts w:cs="Times New Roman"/>
              </w:rPr>
            </w:pPr>
            <w:r w:rsidRPr="005B5A8C">
              <w:rPr>
                <w:rFonts w:cs="Times New Roman"/>
              </w:rPr>
              <w:t>4</w:t>
            </w:r>
          </w:p>
        </w:tc>
      </w:tr>
      <w:tr w:rsidR="002F095F" w:rsidRPr="005B5A8C" w14:paraId="6D6142CC" w14:textId="77777777" w:rsidTr="00EB105B">
        <w:tc>
          <w:tcPr>
            <w:tcW w:w="2500" w:type="pct"/>
          </w:tcPr>
          <w:p w14:paraId="204A9465" w14:textId="77777777" w:rsidR="002F095F" w:rsidRPr="005B5A8C" w:rsidRDefault="002F095F" w:rsidP="00EB105B">
            <w:pPr>
              <w:spacing w:before="0" w:after="0" w:line="240" w:lineRule="auto"/>
              <w:rPr>
                <w:rFonts w:cs="Times New Roman"/>
              </w:rPr>
            </w:pPr>
            <w:r w:rsidRPr="005B5A8C">
              <w:rPr>
                <w:rFonts w:cs="Times New Roman"/>
              </w:rPr>
              <w:t>Crop diseases</w:t>
            </w:r>
          </w:p>
        </w:tc>
        <w:tc>
          <w:tcPr>
            <w:tcW w:w="2500" w:type="pct"/>
          </w:tcPr>
          <w:p w14:paraId="682BA4E1" w14:textId="77777777" w:rsidR="002F095F" w:rsidRPr="005B5A8C" w:rsidRDefault="002F095F" w:rsidP="00EB105B">
            <w:pPr>
              <w:spacing w:before="0" w:after="0" w:line="240" w:lineRule="auto"/>
              <w:rPr>
                <w:rFonts w:cs="Times New Roman"/>
              </w:rPr>
            </w:pPr>
            <w:r w:rsidRPr="005B5A8C">
              <w:rPr>
                <w:rFonts w:cs="Times New Roman"/>
              </w:rPr>
              <w:t>5</w:t>
            </w:r>
          </w:p>
        </w:tc>
      </w:tr>
      <w:tr w:rsidR="002F095F" w:rsidRPr="005B5A8C" w14:paraId="4DACC692" w14:textId="77777777" w:rsidTr="00EB105B">
        <w:tc>
          <w:tcPr>
            <w:tcW w:w="2500" w:type="pct"/>
          </w:tcPr>
          <w:p w14:paraId="474C7E00" w14:textId="77777777" w:rsidR="002F095F" w:rsidRPr="005B5A8C" w:rsidRDefault="002F095F" w:rsidP="00EB105B">
            <w:pPr>
              <w:spacing w:before="0" w:after="0" w:line="240" w:lineRule="auto"/>
              <w:rPr>
                <w:rFonts w:cs="Times New Roman"/>
              </w:rPr>
            </w:pPr>
            <w:r w:rsidRPr="005B5A8C">
              <w:rPr>
                <w:rFonts w:cs="Times New Roman"/>
              </w:rPr>
              <w:t>Flood</w:t>
            </w:r>
          </w:p>
        </w:tc>
        <w:tc>
          <w:tcPr>
            <w:tcW w:w="2500" w:type="pct"/>
          </w:tcPr>
          <w:p w14:paraId="5C8AA36F" w14:textId="77777777" w:rsidR="002F095F" w:rsidRPr="005B5A8C" w:rsidRDefault="002F095F" w:rsidP="00EB105B">
            <w:pPr>
              <w:spacing w:before="0" w:after="0" w:line="240" w:lineRule="auto"/>
              <w:rPr>
                <w:rFonts w:cs="Times New Roman"/>
              </w:rPr>
            </w:pPr>
            <w:r w:rsidRPr="005B5A8C">
              <w:rPr>
                <w:rFonts w:cs="Times New Roman"/>
              </w:rPr>
              <w:t>6</w:t>
            </w:r>
          </w:p>
        </w:tc>
      </w:tr>
      <w:tr w:rsidR="002F095F" w:rsidRPr="005B5A8C" w14:paraId="4058AFF0" w14:textId="77777777" w:rsidTr="00EB105B">
        <w:tc>
          <w:tcPr>
            <w:tcW w:w="2500" w:type="pct"/>
          </w:tcPr>
          <w:p w14:paraId="784AA26E" w14:textId="77777777" w:rsidR="002F095F" w:rsidRPr="005B5A8C" w:rsidRDefault="002F095F" w:rsidP="00EB105B">
            <w:pPr>
              <w:spacing w:before="0" w:after="0" w:line="240" w:lineRule="auto"/>
              <w:rPr>
                <w:rFonts w:cs="Times New Roman"/>
              </w:rPr>
            </w:pPr>
            <w:r w:rsidRPr="005B5A8C">
              <w:rPr>
                <w:rFonts w:cs="Times New Roman"/>
              </w:rPr>
              <w:t>Wildlife conflict</w:t>
            </w:r>
          </w:p>
        </w:tc>
        <w:tc>
          <w:tcPr>
            <w:tcW w:w="2500" w:type="pct"/>
          </w:tcPr>
          <w:p w14:paraId="62465C88" w14:textId="77777777" w:rsidR="002F095F" w:rsidRPr="005B5A8C" w:rsidRDefault="002F095F" w:rsidP="00EB105B">
            <w:pPr>
              <w:spacing w:before="0" w:after="0" w:line="240" w:lineRule="auto"/>
              <w:rPr>
                <w:rFonts w:cs="Times New Roman"/>
              </w:rPr>
            </w:pPr>
            <w:r w:rsidRPr="005B5A8C">
              <w:rPr>
                <w:rFonts w:cs="Times New Roman"/>
              </w:rPr>
              <w:t>7</w:t>
            </w:r>
          </w:p>
        </w:tc>
      </w:tr>
      <w:tr w:rsidR="002F095F" w:rsidRPr="005B5A8C" w14:paraId="26130F5A" w14:textId="77777777" w:rsidTr="00EB105B">
        <w:tc>
          <w:tcPr>
            <w:tcW w:w="2500" w:type="pct"/>
          </w:tcPr>
          <w:p w14:paraId="25625E8F" w14:textId="77777777" w:rsidR="002F095F" w:rsidRPr="005B5A8C" w:rsidRDefault="002F095F" w:rsidP="00EB105B">
            <w:pPr>
              <w:spacing w:before="0" w:after="0" w:line="240" w:lineRule="auto"/>
              <w:rPr>
                <w:rFonts w:cs="Times New Roman"/>
              </w:rPr>
            </w:pPr>
            <w:r w:rsidRPr="005B5A8C">
              <w:rPr>
                <w:rFonts w:cs="Times New Roman"/>
              </w:rPr>
              <w:t>Land degradation</w:t>
            </w:r>
          </w:p>
        </w:tc>
        <w:tc>
          <w:tcPr>
            <w:tcW w:w="2500" w:type="pct"/>
          </w:tcPr>
          <w:p w14:paraId="49D25BA8" w14:textId="77777777" w:rsidR="002F095F" w:rsidRPr="005B5A8C" w:rsidRDefault="002F095F" w:rsidP="00EB105B">
            <w:pPr>
              <w:spacing w:before="0" w:after="0" w:line="240" w:lineRule="auto"/>
              <w:rPr>
                <w:rFonts w:cs="Times New Roman"/>
              </w:rPr>
            </w:pPr>
            <w:r w:rsidRPr="005B5A8C">
              <w:rPr>
                <w:rFonts w:cs="Times New Roman"/>
              </w:rPr>
              <w:t>8</w:t>
            </w:r>
          </w:p>
        </w:tc>
      </w:tr>
      <w:tr w:rsidR="002F095F" w:rsidRPr="005B5A8C" w14:paraId="59809F50" w14:textId="77777777" w:rsidTr="00EB105B">
        <w:tc>
          <w:tcPr>
            <w:tcW w:w="2500" w:type="pct"/>
          </w:tcPr>
          <w:p w14:paraId="4440C8EF" w14:textId="77777777" w:rsidR="002F095F" w:rsidRPr="005B5A8C" w:rsidRDefault="002F095F" w:rsidP="00EB105B">
            <w:pPr>
              <w:spacing w:before="0" w:after="0" w:line="240" w:lineRule="auto"/>
              <w:rPr>
                <w:rFonts w:cs="Times New Roman"/>
              </w:rPr>
            </w:pPr>
            <w:r w:rsidRPr="005B5A8C">
              <w:rPr>
                <w:rFonts w:cs="Times New Roman"/>
              </w:rPr>
              <w:t>Fire</w:t>
            </w:r>
          </w:p>
        </w:tc>
        <w:tc>
          <w:tcPr>
            <w:tcW w:w="2500" w:type="pct"/>
          </w:tcPr>
          <w:p w14:paraId="04695F7B" w14:textId="77777777" w:rsidR="002F095F" w:rsidRPr="005B5A8C" w:rsidRDefault="002F095F" w:rsidP="00EB105B">
            <w:pPr>
              <w:spacing w:before="0" w:after="0" w:line="240" w:lineRule="auto"/>
              <w:rPr>
                <w:rFonts w:cs="Times New Roman"/>
              </w:rPr>
            </w:pPr>
            <w:r w:rsidRPr="005B5A8C">
              <w:rPr>
                <w:rFonts w:cs="Times New Roman"/>
              </w:rPr>
              <w:t>9</w:t>
            </w:r>
          </w:p>
        </w:tc>
      </w:tr>
      <w:tr w:rsidR="002F095F" w:rsidRPr="005B5A8C" w14:paraId="22430D96" w14:textId="77777777" w:rsidTr="00EB105B">
        <w:tc>
          <w:tcPr>
            <w:tcW w:w="2500" w:type="pct"/>
          </w:tcPr>
          <w:p w14:paraId="366CB1A8" w14:textId="77777777" w:rsidR="002F095F" w:rsidRPr="005B5A8C" w:rsidRDefault="002F095F" w:rsidP="00EB105B">
            <w:pPr>
              <w:spacing w:before="0" w:after="0" w:line="240" w:lineRule="auto"/>
              <w:rPr>
                <w:rFonts w:cs="Times New Roman"/>
              </w:rPr>
            </w:pPr>
            <w:r w:rsidRPr="005B5A8C">
              <w:rPr>
                <w:rFonts w:cs="Times New Roman"/>
              </w:rPr>
              <w:t>Accidents</w:t>
            </w:r>
          </w:p>
        </w:tc>
        <w:tc>
          <w:tcPr>
            <w:tcW w:w="2500" w:type="pct"/>
          </w:tcPr>
          <w:p w14:paraId="02E83B99" w14:textId="77777777" w:rsidR="002F095F" w:rsidRPr="005B5A8C" w:rsidRDefault="002F095F" w:rsidP="00EB105B">
            <w:pPr>
              <w:spacing w:before="0" w:after="0" w:line="240" w:lineRule="auto"/>
              <w:rPr>
                <w:rFonts w:cs="Times New Roman"/>
              </w:rPr>
            </w:pPr>
            <w:r w:rsidRPr="005B5A8C">
              <w:rPr>
                <w:rFonts w:cs="Times New Roman"/>
              </w:rPr>
              <w:t>10</w:t>
            </w:r>
          </w:p>
        </w:tc>
      </w:tr>
      <w:tr w:rsidR="002F095F" w:rsidRPr="005B5A8C" w14:paraId="6D01657F" w14:textId="77777777" w:rsidTr="00EB105B">
        <w:tc>
          <w:tcPr>
            <w:tcW w:w="2500" w:type="pct"/>
            <w:tcBorders>
              <w:bottom w:val="single" w:sz="4" w:space="0" w:color="auto"/>
            </w:tcBorders>
          </w:tcPr>
          <w:p w14:paraId="016D0565" w14:textId="77777777" w:rsidR="002F095F" w:rsidRPr="005B5A8C" w:rsidRDefault="002F095F" w:rsidP="00EB105B">
            <w:pPr>
              <w:spacing w:before="0" w:after="0" w:line="240" w:lineRule="auto"/>
              <w:rPr>
                <w:rFonts w:cs="Times New Roman"/>
              </w:rPr>
            </w:pPr>
            <w:r w:rsidRPr="005B5A8C">
              <w:rPr>
                <w:rFonts w:cs="Times New Roman"/>
              </w:rPr>
              <w:t>Landslides</w:t>
            </w:r>
          </w:p>
        </w:tc>
        <w:tc>
          <w:tcPr>
            <w:tcW w:w="2500" w:type="pct"/>
            <w:tcBorders>
              <w:bottom w:val="single" w:sz="4" w:space="0" w:color="auto"/>
            </w:tcBorders>
          </w:tcPr>
          <w:p w14:paraId="4E74AC43" w14:textId="77777777" w:rsidR="002F095F" w:rsidRPr="005B5A8C" w:rsidRDefault="002F095F" w:rsidP="00EB105B">
            <w:pPr>
              <w:spacing w:before="0" w:after="0" w:line="240" w:lineRule="auto"/>
              <w:rPr>
                <w:rFonts w:cs="Times New Roman"/>
              </w:rPr>
            </w:pPr>
            <w:r w:rsidRPr="005B5A8C">
              <w:rPr>
                <w:rFonts w:cs="Times New Roman"/>
              </w:rPr>
              <w:t>11</w:t>
            </w:r>
          </w:p>
        </w:tc>
      </w:tr>
    </w:tbl>
    <w:p w14:paraId="699FB8AA" w14:textId="50AAE3D2" w:rsidR="002F095F" w:rsidRPr="005B5A8C" w:rsidRDefault="002F095F" w:rsidP="00BF58FB">
      <w:pPr>
        <w:rPr>
          <w:rFonts w:cs="Times New Roman"/>
          <w:bCs/>
          <w:szCs w:val="24"/>
        </w:rPr>
      </w:pPr>
      <w:r w:rsidRPr="005B5A8C">
        <w:rPr>
          <w:rFonts w:cs="Times New Roman"/>
          <w:bCs/>
          <w:szCs w:val="24"/>
        </w:rPr>
        <w:t xml:space="preserve">Source: Baringo County </w:t>
      </w:r>
      <w:r w:rsidR="008053B2" w:rsidRPr="005B5A8C">
        <w:rPr>
          <w:rFonts w:cs="Times New Roman"/>
          <w:bCs/>
          <w:szCs w:val="24"/>
        </w:rPr>
        <w:t>Drought Contingency Plan. 2021</w:t>
      </w:r>
      <w:r w:rsidRPr="005B5A8C">
        <w:rPr>
          <w:rFonts w:cs="Times New Roman"/>
          <w:bCs/>
          <w:szCs w:val="24"/>
        </w:rPr>
        <w:t xml:space="preserve"> </w:t>
      </w:r>
      <w:bookmarkStart w:id="35" w:name="_Hlk18586140"/>
      <w:r w:rsidR="008053B2" w:rsidRPr="005B5A8C">
        <w:rPr>
          <w:rFonts w:cs="Times New Roman"/>
          <w:bCs/>
          <w:szCs w:val="24"/>
        </w:rPr>
        <w:t>(NDMA 2021</w:t>
      </w:r>
      <w:r w:rsidRPr="005B5A8C">
        <w:rPr>
          <w:rFonts w:cs="Times New Roman"/>
          <w:bCs/>
          <w:szCs w:val="24"/>
        </w:rPr>
        <w:t>)</w:t>
      </w:r>
    </w:p>
    <w:bookmarkEnd w:id="35"/>
    <w:p w14:paraId="2F7C3198" w14:textId="42C666E2" w:rsidR="002F095F" w:rsidRPr="005B5A8C" w:rsidRDefault="002F095F" w:rsidP="00592277">
      <w:pPr>
        <w:rPr>
          <w:rFonts w:cs="Times New Roman"/>
        </w:rPr>
      </w:pPr>
      <w:r w:rsidRPr="005B5A8C">
        <w:rPr>
          <w:rFonts w:cs="Times New Roman"/>
        </w:rPr>
        <w:t xml:space="preserve">The priority ranking of this hazard varies from year to year in Baringo County based on the </w:t>
      </w:r>
      <w:bookmarkStart w:id="36" w:name="_Hlk22204566"/>
      <w:r w:rsidRPr="005B5A8C">
        <w:rPr>
          <w:rFonts w:cs="Times New Roman"/>
        </w:rPr>
        <w:t>frequency of occurrence, magnitude and prevalence</w:t>
      </w:r>
      <w:bookmarkEnd w:id="36"/>
      <w:r w:rsidR="00C760A3" w:rsidRPr="005B5A8C">
        <w:rPr>
          <w:rFonts w:cs="Times New Roman"/>
        </w:rPr>
        <w:t xml:space="preserve">. Among this hazards floods, droughts </w:t>
      </w:r>
      <w:r w:rsidRPr="005B5A8C">
        <w:rPr>
          <w:rFonts w:cs="Times New Roman"/>
        </w:rPr>
        <w:t xml:space="preserve">and landslides are </w:t>
      </w:r>
      <w:r w:rsidR="00C760A3" w:rsidRPr="005B5A8C">
        <w:rPr>
          <w:rFonts w:cs="Times New Roman"/>
        </w:rPr>
        <w:t>mostly</w:t>
      </w:r>
      <w:r w:rsidRPr="005B5A8C">
        <w:rPr>
          <w:rFonts w:cs="Times New Roman"/>
        </w:rPr>
        <w:t xml:space="preserve"> </w:t>
      </w:r>
      <w:r w:rsidR="00C760A3" w:rsidRPr="005B5A8C">
        <w:rPr>
          <w:rFonts w:cs="Times New Roman"/>
        </w:rPr>
        <w:t>recurrent</w:t>
      </w:r>
      <w:r w:rsidRPr="005B5A8C">
        <w:rPr>
          <w:rFonts w:cs="Times New Roman"/>
        </w:rPr>
        <w:t xml:space="preserve"> and occur on an annual basis, whereas other hazards such as urban and forest fires are rare events but potentially highly destructive (NDMA 2016). This multiplicity of hazards exposure in Baringo has been blamed on the county’s </w:t>
      </w:r>
      <w:r w:rsidR="00C760A3" w:rsidRPr="005B5A8C">
        <w:rPr>
          <w:rFonts w:cs="Times New Roman"/>
        </w:rPr>
        <w:t>varied</w:t>
      </w:r>
      <w:r w:rsidRPr="005B5A8C">
        <w:rPr>
          <w:rFonts w:cs="Times New Roman"/>
        </w:rPr>
        <w:t xml:space="preserve"> </w:t>
      </w:r>
      <w:r w:rsidR="00C760A3" w:rsidRPr="005B5A8C">
        <w:rPr>
          <w:rFonts w:cs="Times New Roman"/>
        </w:rPr>
        <w:t>geographical and climatic conditions</w:t>
      </w:r>
      <w:r w:rsidRPr="005B5A8C">
        <w:rPr>
          <w:rFonts w:cs="Times New Roman"/>
        </w:rPr>
        <w:t xml:space="preserve">, and high degree of exposure and vulnerability. </w:t>
      </w:r>
      <w:r w:rsidR="00507718" w:rsidRPr="005B5A8C">
        <w:rPr>
          <w:rFonts w:cs="Times New Roman"/>
        </w:rPr>
        <w:t xml:space="preserve">For </w:t>
      </w:r>
      <w:r w:rsidR="00C760A3" w:rsidRPr="005B5A8C">
        <w:rPr>
          <w:rFonts w:cs="Times New Roman"/>
        </w:rPr>
        <w:t>example,</w:t>
      </w:r>
      <w:r w:rsidR="00507718" w:rsidRPr="005B5A8C">
        <w:rPr>
          <w:rFonts w:cs="Times New Roman"/>
        </w:rPr>
        <w:t xml:space="preserve"> </w:t>
      </w:r>
      <w:r w:rsidR="00C760A3" w:rsidRPr="005B5A8C">
        <w:rPr>
          <w:rFonts w:cs="Times New Roman"/>
        </w:rPr>
        <w:t>in Lake Baringo area under flooding</w:t>
      </w:r>
      <w:r w:rsidR="00FE51AC" w:rsidRPr="005B5A8C">
        <w:rPr>
          <w:rFonts w:cs="Times New Roman"/>
        </w:rPr>
        <w:t xml:space="preserve"> in</w:t>
      </w:r>
      <w:r w:rsidR="00507718" w:rsidRPr="005B5A8C">
        <w:rPr>
          <w:rFonts w:cs="Times New Roman"/>
        </w:rPr>
        <w:t>crease</w:t>
      </w:r>
      <w:r w:rsidR="00C760A3" w:rsidRPr="005B5A8C">
        <w:rPr>
          <w:rFonts w:cs="Times New Roman"/>
        </w:rPr>
        <w:t>d</w:t>
      </w:r>
      <w:r w:rsidR="00507718" w:rsidRPr="005B5A8C">
        <w:rPr>
          <w:rFonts w:cs="Times New Roman"/>
        </w:rPr>
        <w:t xml:space="preserve"> from 143.6 km2 in January 2010 to 219.8 km2 in December 2014, an increase of 76.2 km2 (53.1% increase by area) (</w:t>
      </w:r>
      <w:r w:rsidR="00D34FA1" w:rsidRPr="005B5A8C">
        <w:rPr>
          <w:rFonts w:cs="Times New Roman"/>
        </w:rPr>
        <w:t>Muriuki, 2021</w:t>
      </w:r>
      <w:r w:rsidR="00507718" w:rsidRPr="005B5A8C">
        <w:rPr>
          <w:rFonts w:cs="Times New Roman"/>
        </w:rPr>
        <w:t>)</w:t>
      </w:r>
      <w:r w:rsidR="00FE51AC" w:rsidRPr="005B5A8C">
        <w:rPr>
          <w:rFonts w:cs="Times New Roman"/>
        </w:rPr>
        <w:t xml:space="preserve">. </w:t>
      </w:r>
      <w:r w:rsidR="00C760A3" w:rsidRPr="005B5A8C">
        <w:rPr>
          <w:rFonts w:cs="Times New Roman"/>
        </w:rPr>
        <w:t xml:space="preserve">Water levels rising </w:t>
      </w:r>
      <w:r w:rsidR="008F1953" w:rsidRPr="005B5A8C">
        <w:rPr>
          <w:rFonts w:cs="Times New Roman"/>
        </w:rPr>
        <w:t xml:space="preserve">in </w:t>
      </w:r>
      <w:r w:rsidR="0010094C" w:rsidRPr="005B5A8C">
        <w:rPr>
          <w:rFonts w:cs="Times New Roman"/>
        </w:rPr>
        <w:t>Baringo</w:t>
      </w:r>
      <w:r w:rsidR="008F1953" w:rsidRPr="005B5A8C">
        <w:rPr>
          <w:rFonts w:cs="Times New Roman"/>
        </w:rPr>
        <w:t xml:space="preserve"> since 2014 have led</w:t>
      </w:r>
      <w:r w:rsidR="00D11B83" w:rsidRPr="005B5A8C">
        <w:rPr>
          <w:rFonts w:cs="Times New Roman"/>
        </w:rPr>
        <w:t xml:space="preserve"> to</w:t>
      </w:r>
      <w:r w:rsidR="008F1953" w:rsidRPr="005B5A8C">
        <w:rPr>
          <w:rFonts w:cs="Times New Roman"/>
        </w:rPr>
        <w:t xml:space="preserve"> </w:t>
      </w:r>
      <w:r w:rsidR="0010094C" w:rsidRPr="005B5A8C">
        <w:rPr>
          <w:rFonts w:cs="Times New Roman"/>
        </w:rPr>
        <w:t>submerging of</w:t>
      </w:r>
      <w:r w:rsidR="00FE51AC" w:rsidRPr="005B5A8C">
        <w:rPr>
          <w:rFonts w:cs="Times New Roman"/>
        </w:rPr>
        <w:t xml:space="preserve"> many </w:t>
      </w:r>
      <w:r w:rsidR="00D11B83" w:rsidRPr="005B5A8C">
        <w:rPr>
          <w:rFonts w:cs="Times New Roman"/>
        </w:rPr>
        <w:t>homesteads, public</w:t>
      </w:r>
      <w:r w:rsidR="008F1953" w:rsidRPr="005B5A8C">
        <w:rPr>
          <w:rFonts w:cs="Times New Roman"/>
        </w:rPr>
        <w:t xml:space="preserve"> utilities, </w:t>
      </w:r>
      <w:r w:rsidR="00D11B83" w:rsidRPr="005B5A8C">
        <w:rPr>
          <w:rFonts w:cs="Times New Roman"/>
        </w:rPr>
        <w:t>business</w:t>
      </w:r>
      <w:r w:rsidR="008F1953" w:rsidRPr="005B5A8C">
        <w:rPr>
          <w:rFonts w:cs="Times New Roman"/>
        </w:rPr>
        <w:t xml:space="preserve"> </w:t>
      </w:r>
      <w:r w:rsidR="00D11B83" w:rsidRPr="005B5A8C">
        <w:rPr>
          <w:rFonts w:cs="Times New Roman"/>
        </w:rPr>
        <w:t>premises</w:t>
      </w:r>
      <w:r w:rsidR="00FE51AC" w:rsidRPr="005B5A8C">
        <w:rPr>
          <w:rFonts w:cs="Times New Roman"/>
        </w:rPr>
        <w:t xml:space="preserve"> and other infrastructure. </w:t>
      </w:r>
      <w:r w:rsidR="00D11B83" w:rsidRPr="005B5A8C">
        <w:rPr>
          <w:rFonts w:cs="Times New Roman"/>
        </w:rPr>
        <w:t xml:space="preserve">It has also affected farms , pasture fields and  </w:t>
      </w:r>
      <w:r w:rsidR="00FE51AC" w:rsidRPr="005B5A8C">
        <w:rPr>
          <w:rFonts w:cs="Times New Roman"/>
        </w:rPr>
        <w:t xml:space="preserve">tourism sites  </w:t>
      </w:r>
      <w:r w:rsidR="00FE51AC" w:rsidRPr="005B5A8C">
        <w:rPr>
          <w:rFonts w:cs="Times New Roman"/>
        </w:rPr>
        <w:fldChar w:fldCharType="begin" w:fldLock="1"/>
      </w:r>
      <w:r w:rsidR="003C6682" w:rsidRPr="005B5A8C">
        <w:rPr>
          <w:rFonts w:cs="Times New Roman"/>
        </w:rPr>
        <w:instrText>ADDIN CSL_CITATION {"citationItems":[{"id":"ITEM-1","itemData":{"DOI":"10.4236/aasoci.2021.118036","ISSN":"2165-4328","abstract":"Floods are among the natural disasters that often impact society. Floods tend to be more short lived but more disastrous. Between 2012 and 2014, Lake Ba-ringo experienced unprecedented increases in their water levels, resulting in calamitous flooding that has inundated entire villages. A study was conducted to establish among others the impacts of this flooding on livestock, health and livelihoods. This paper discusses the effects of extreme flooding of Lake Ba-ringo on livelihoods of communities living around the lake. The data was collected qualitatively from key informants. The data was analysed thematically and presented qualitatively. The paper argues that extreme flooding had adverse effects on livelihoods as farmlands and grazing pasture land were inundated. Families and households were displaced further breaking not just their pursuit of livelihoods but also social networks. Businesses, including tourist and fisheries as well as value chains were impaired thus leading to challenges in sustaining lives and livelihoods. While adaptation is an important way forward, early warning mechanisms would need to be put in place to ensure safeguards to livelihoods.","author":[{"dropping-particle":"","family":"Muia","given":"Daniel","non-dropping-particle":"","parse-names":false,"suffix":""}],"container-title":"Advances in Applied Sociology","id":"ITEM-1","issue":"08","issued":{"date-parts":[["2021"]]},"page":"404-414","title":"Effects of Extreme Flooding of Lake Baringo on Livelihoods of Communities Lining around the Lake","type":"article-journal","volume":"11"},"uris":["http://www.mendeley.com/documents/?uuid=c60c2589-1fc2-4d3a-9e44-49e06e630bcd","http://www.mendeley.com/documents/?uuid=42362530-0019-4981-ac9a-873aa932e0c7"]}],"mendeley":{"formattedCitation":"(Muia, 2021)","plainTextFormattedCitation":"(Muia, 2021)","previouslyFormattedCitation":"(Muia, 2021)"},"properties":{"noteIndex":0},"schema":"https://github.com/citation-style-language/schema/raw/master/csl-citation.json"}</w:instrText>
      </w:r>
      <w:r w:rsidR="00FE51AC" w:rsidRPr="005B5A8C">
        <w:rPr>
          <w:rFonts w:cs="Times New Roman"/>
        </w:rPr>
        <w:fldChar w:fldCharType="separate"/>
      </w:r>
      <w:r w:rsidR="00FE51AC" w:rsidRPr="005B5A8C">
        <w:rPr>
          <w:rFonts w:cs="Times New Roman"/>
          <w:noProof/>
        </w:rPr>
        <w:t>(Muia, 2021)</w:t>
      </w:r>
      <w:r w:rsidR="00FE51AC" w:rsidRPr="005B5A8C">
        <w:rPr>
          <w:rFonts w:cs="Times New Roman"/>
        </w:rPr>
        <w:fldChar w:fldCharType="end"/>
      </w:r>
      <w:r w:rsidR="000237A5" w:rsidRPr="005B5A8C">
        <w:rPr>
          <w:rFonts w:cs="Times New Roman"/>
        </w:rPr>
        <w:t>.</w:t>
      </w:r>
    </w:p>
    <w:p w14:paraId="4E3AC7C8" w14:textId="388A67C8" w:rsidR="00B92EAB" w:rsidRPr="005B5A8C" w:rsidRDefault="003779A1" w:rsidP="00D34FA1">
      <w:pPr>
        <w:rPr>
          <w:rFonts w:cs="Times New Roman"/>
        </w:rPr>
      </w:pPr>
      <w:r w:rsidRPr="005B5A8C">
        <w:rPr>
          <w:rFonts w:cs="Times New Roman"/>
        </w:rPr>
        <w:lastRenderedPageBreak/>
        <w:t xml:space="preserve">The swelling of </w:t>
      </w:r>
      <w:r w:rsidR="00347429" w:rsidRPr="005B5A8C">
        <w:rPr>
          <w:rFonts w:cs="Times New Roman"/>
        </w:rPr>
        <w:t xml:space="preserve">L. </w:t>
      </w:r>
      <w:r w:rsidRPr="005B5A8C">
        <w:rPr>
          <w:rFonts w:cs="Times New Roman"/>
        </w:rPr>
        <w:t>Baringo has displaced more than 5000 people and</w:t>
      </w:r>
      <w:r w:rsidR="0010094C" w:rsidRPr="005B5A8C">
        <w:rPr>
          <w:rFonts w:cs="Times New Roman"/>
        </w:rPr>
        <w:t xml:space="preserve"> caused destruction to critical infrastructures like health facilities, </w:t>
      </w:r>
      <w:r w:rsidR="005553A2" w:rsidRPr="005B5A8C">
        <w:rPr>
          <w:rFonts w:cs="Times New Roman"/>
        </w:rPr>
        <w:t>education institutions, hotels</w:t>
      </w:r>
      <w:r w:rsidRPr="005B5A8C">
        <w:rPr>
          <w:rFonts w:cs="Times New Roman"/>
        </w:rPr>
        <w:t xml:space="preserve"> and roads (</w:t>
      </w:r>
      <w:r w:rsidR="00D34FA1" w:rsidRPr="005B5A8C">
        <w:rPr>
          <w:rFonts w:cs="Times New Roman"/>
        </w:rPr>
        <w:t>Muia, Gicheru, Mutiso, Mwangi, Kavinda &amp; Kairu, 2021</w:t>
      </w:r>
      <w:r w:rsidRPr="005B5A8C">
        <w:rPr>
          <w:rFonts w:cs="Times New Roman"/>
        </w:rPr>
        <w:t>). According to (Baringo County Gov</w:t>
      </w:r>
      <w:r w:rsidR="00F809B9" w:rsidRPr="005B5A8C">
        <w:rPr>
          <w:rFonts w:cs="Times New Roman"/>
        </w:rPr>
        <w:t xml:space="preserve">ernment (BCG), 2018) </w:t>
      </w:r>
      <w:r w:rsidRPr="005B5A8C">
        <w:rPr>
          <w:rFonts w:cs="Times New Roman"/>
        </w:rPr>
        <w:t>716 households</w:t>
      </w:r>
      <w:r w:rsidR="00F809B9" w:rsidRPr="005B5A8C">
        <w:rPr>
          <w:rFonts w:cs="Times New Roman"/>
        </w:rPr>
        <w:t xml:space="preserve">. 9 human lives. 688 </w:t>
      </w:r>
      <w:r w:rsidR="007260BC" w:rsidRPr="005B5A8C">
        <w:rPr>
          <w:rFonts w:cs="Times New Roman"/>
        </w:rPr>
        <w:t>livestock’s have</w:t>
      </w:r>
      <w:r w:rsidR="00F809B9" w:rsidRPr="005B5A8C">
        <w:rPr>
          <w:rFonts w:cs="Times New Roman"/>
        </w:rPr>
        <w:t xml:space="preserve"> been </w:t>
      </w:r>
      <w:r w:rsidR="007260BC" w:rsidRPr="005B5A8C">
        <w:rPr>
          <w:rFonts w:cs="Times New Roman"/>
        </w:rPr>
        <w:t>affected</w:t>
      </w:r>
      <w:r w:rsidRPr="005B5A8C">
        <w:rPr>
          <w:rFonts w:cs="Times New Roman"/>
        </w:rPr>
        <w:t xml:space="preserve"> and </w:t>
      </w:r>
      <w:r w:rsidR="00542719" w:rsidRPr="005B5A8C">
        <w:rPr>
          <w:rFonts w:cs="Times New Roman"/>
        </w:rPr>
        <w:t xml:space="preserve">submergence of about </w:t>
      </w:r>
      <w:r w:rsidR="0012244E" w:rsidRPr="005B5A8C">
        <w:rPr>
          <w:rFonts w:cs="Times New Roman"/>
        </w:rPr>
        <w:t>734 hectares of land</w:t>
      </w:r>
      <w:r w:rsidRPr="004D7C88">
        <w:rPr>
          <w:rFonts w:cs="Times New Roman"/>
        </w:rPr>
        <w:t xml:space="preserve">. </w:t>
      </w:r>
      <w:r w:rsidR="004D7C88" w:rsidRPr="004D7C88">
        <w:rPr>
          <w:rFonts w:cs="Times New Roman"/>
        </w:rPr>
        <w:t>Flooding and expansion of</w:t>
      </w:r>
      <w:r w:rsidR="00A15B24" w:rsidRPr="004D7C88">
        <w:rPr>
          <w:rFonts w:cs="Times New Roman"/>
        </w:rPr>
        <w:t xml:space="preserve"> L</w:t>
      </w:r>
      <w:r w:rsidR="004D7C88" w:rsidRPr="004D7C88">
        <w:rPr>
          <w:rFonts w:cs="Times New Roman"/>
        </w:rPr>
        <w:t>.</w:t>
      </w:r>
      <w:r w:rsidR="00A15B24" w:rsidRPr="004D7C88">
        <w:rPr>
          <w:rFonts w:cs="Times New Roman"/>
        </w:rPr>
        <w:t xml:space="preserve"> Baringo</w:t>
      </w:r>
      <w:r w:rsidR="004D7C88">
        <w:rPr>
          <w:rFonts w:cs="Times New Roman"/>
        </w:rPr>
        <w:t xml:space="preserve"> have adversely impacted</w:t>
      </w:r>
      <w:r w:rsidR="00A15B24" w:rsidRPr="005B5A8C">
        <w:rPr>
          <w:rFonts w:cs="Times New Roman"/>
        </w:rPr>
        <w:t xml:space="preserve"> </w:t>
      </w:r>
      <w:r w:rsidR="009D1F93" w:rsidRPr="005B5A8C">
        <w:rPr>
          <w:rFonts w:cs="Times New Roman"/>
        </w:rPr>
        <w:t xml:space="preserve">household’s livelihoods. This includes </w:t>
      </w:r>
      <w:r w:rsidR="00A15B24" w:rsidRPr="005B5A8C">
        <w:rPr>
          <w:rFonts w:cs="Times New Roman"/>
        </w:rPr>
        <w:t>displacement o</w:t>
      </w:r>
      <w:r w:rsidR="009D1F93" w:rsidRPr="005B5A8C">
        <w:rPr>
          <w:rFonts w:cs="Times New Roman"/>
        </w:rPr>
        <w:t xml:space="preserve">f thousands of people; interfered with economic activities and critical infrastructure; the floods have also </w:t>
      </w:r>
      <w:r w:rsidR="00201C96" w:rsidRPr="005B5A8C">
        <w:rPr>
          <w:rFonts w:cs="Times New Roman"/>
        </w:rPr>
        <w:t>eroded farms</w:t>
      </w:r>
      <w:r w:rsidR="009D1F93" w:rsidRPr="005B5A8C">
        <w:rPr>
          <w:rFonts w:cs="Times New Roman"/>
        </w:rPr>
        <w:t xml:space="preserve"> and thus </w:t>
      </w:r>
      <w:r w:rsidR="00A15B24" w:rsidRPr="005B5A8C">
        <w:rPr>
          <w:rFonts w:cs="Times New Roman"/>
        </w:rPr>
        <w:t xml:space="preserve">affecting food </w:t>
      </w:r>
      <w:r w:rsidR="00201C96" w:rsidRPr="005B5A8C">
        <w:rPr>
          <w:rFonts w:cs="Times New Roman"/>
        </w:rPr>
        <w:t>production and</w:t>
      </w:r>
      <w:r w:rsidR="00A15B24" w:rsidRPr="005B5A8C">
        <w:rPr>
          <w:rFonts w:cs="Times New Roman"/>
        </w:rPr>
        <w:t xml:space="preserve"> marketing value chains</w:t>
      </w:r>
      <w:r w:rsidR="00D34FA1" w:rsidRPr="005B5A8C">
        <w:rPr>
          <w:rFonts w:cs="Times New Roman"/>
        </w:rPr>
        <w:t xml:space="preserve"> (Muia, et al., 2021).</w:t>
      </w:r>
      <w:r w:rsidR="00FE4301">
        <w:rPr>
          <w:rFonts w:cs="Times New Roman"/>
        </w:rPr>
        <w:t xml:space="preserve"> </w:t>
      </w:r>
    </w:p>
    <w:p w14:paraId="0421C322" w14:textId="2865FBD8" w:rsidR="002F095F" w:rsidRPr="005B5A8C" w:rsidRDefault="009A5DE8" w:rsidP="00EB105B">
      <w:pPr>
        <w:pStyle w:val="Heading2"/>
        <w:rPr>
          <w:rFonts w:cs="Times New Roman"/>
        </w:rPr>
      </w:pPr>
      <w:bookmarkStart w:id="37" w:name="_Toc101777170"/>
      <w:bookmarkStart w:id="38" w:name="_Toc182402715"/>
      <w:r w:rsidRPr="005B5A8C">
        <w:rPr>
          <w:rFonts w:cs="Times New Roman"/>
        </w:rPr>
        <w:t>1.2</w:t>
      </w:r>
      <w:r w:rsidR="00EB105B" w:rsidRPr="005B5A8C">
        <w:rPr>
          <w:rFonts w:cs="Times New Roman"/>
        </w:rPr>
        <w:t xml:space="preserve"> Statement of the P</w:t>
      </w:r>
      <w:r w:rsidR="002F095F" w:rsidRPr="005B5A8C">
        <w:rPr>
          <w:rFonts w:cs="Times New Roman"/>
        </w:rPr>
        <w:t>roblem</w:t>
      </w:r>
      <w:bookmarkEnd w:id="37"/>
      <w:bookmarkEnd w:id="38"/>
      <w:r w:rsidR="002F095F" w:rsidRPr="005B5A8C">
        <w:rPr>
          <w:rFonts w:cs="Times New Roman"/>
        </w:rPr>
        <w:t xml:space="preserve"> </w:t>
      </w:r>
    </w:p>
    <w:p w14:paraId="3DC57F13" w14:textId="316B3332" w:rsidR="00B92EAB" w:rsidRDefault="00BD575F" w:rsidP="00B92EAB">
      <w:pPr>
        <w:rPr>
          <w:rFonts w:cs="Times New Roman"/>
        </w:rPr>
      </w:pPr>
      <w:r w:rsidRPr="005B5A8C">
        <w:rPr>
          <w:rFonts w:cs="Times New Roman"/>
        </w:rPr>
        <w:t>Baringo County is predisposed to a number of hazards which has result</w:t>
      </w:r>
      <w:r w:rsidR="003E6B79" w:rsidRPr="005B5A8C">
        <w:rPr>
          <w:rFonts w:cs="Times New Roman"/>
        </w:rPr>
        <w:t>ed</w:t>
      </w:r>
      <w:r w:rsidRPr="005B5A8C">
        <w:rPr>
          <w:rFonts w:cs="Times New Roman"/>
        </w:rPr>
        <w:t xml:space="preserve"> to frequent disaster events</w:t>
      </w:r>
      <w:r w:rsidR="00B46CAA">
        <w:rPr>
          <w:rFonts w:cs="Times New Roman"/>
        </w:rPr>
        <w:t xml:space="preserve"> that have resulted to destruction of lives, livelihoods and economic and social infrastructures and environment</w:t>
      </w:r>
      <w:r w:rsidR="003E6B79" w:rsidRPr="005B5A8C">
        <w:rPr>
          <w:rFonts w:cs="Times New Roman"/>
        </w:rPr>
        <w:t xml:space="preserve">. </w:t>
      </w:r>
      <w:r w:rsidR="00CA38EA" w:rsidRPr="005B5A8C">
        <w:rPr>
          <w:rFonts w:cs="Times New Roman"/>
        </w:rPr>
        <w:t xml:space="preserve">From the onset of </w:t>
      </w:r>
      <w:r w:rsidR="00B92EAB" w:rsidRPr="005B5A8C">
        <w:rPr>
          <w:rFonts w:cs="Times New Roman"/>
        </w:rPr>
        <w:t>devolution, Baringo</w:t>
      </w:r>
      <w:r w:rsidR="002F095F" w:rsidRPr="005B5A8C">
        <w:rPr>
          <w:rFonts w:cs="Times New Roman"/>
        </w:rPr>
        <w:t xml:space="preserve"> County Government with support from National government agencies and other development ag</w:t>
      </w:r>
      <w:r w:rsidR="00200E42" w:rsidRPr="005B5A8C">
        <w:rPr>
          <w:rFonts w:cs="Times New Roman"/>
        </w:rPr>
        <w:t xml:space="preserve">encies have embarked </w:t>
      </w:r>
      <w:r w:rsidR="002F095F" w:rsidRPr="005B5A8C">
        <w:rPr>
          <w:rFonts w:cs="Times New Roman"/>
        </w:rPr>
        <w:t>in</w:t>
      </w:r>
      <w:r w:rsidR="00200E42" w:rsidRPr="005B5A8C">
        <w:rPr>
          <w:rFonts w:cs="Times New Roman"/>
        </w:rPr>
        <w:t xml:space="preserve"> an effort of establishing and strengthening its</w:t>
      </w:r>
      <w:r w:rsidR="002F095F" w:rsidRPr="005B5A8C">
        <w:rPr>
          <w:rFonts w:cs="Times New Roman"/>
        </w:rPr>
        <w:t xml:space="preserve"> d</w:t>
      </w:r>
      <w:r w:rsidR="00CD487E" w:rsidRPr="005B5A8C">
        <w:rPr>
          <w:rFonts w:cs="Times New Roman"/>
        </w:rPr>
        <w:t>isaster</w:t>
      </w:r>
      <w:r w:rsidR="002F095F" w:rsidRPr="005B5A8C">
        <w:rPr>
          <w:rFonts w:cs="Times New Roman"/>
        </w:rPr>
        <w:t xml:space="preserve"> risk management</w:t>
      </w:r>
      <w:r w:rsidR="00917F00" w:rsidRPr="005B5A8C">
        <w:rPr>
          <w:rFonts w:cs="Times New Roman"/>
        </w:rPr>
        <w:t xml:space="preserve"> system</w:t>
      </w:r>
      <w:r w:rsidR="002F095F" w:rsidRPr="005B5A8C">
        <w:rPr>
          <w:rFonts w:cs="Times New Roman"/>
        </w:rPr>
        <w:t xml:space="preserve">, despite this, the county has continued to find itself under </w:t>
      </w:r>
      <w:r w:rsidR="005D4FD4" w:rsidRPr="005B5A8C">
        <w:rPr>
          <w:rFonts w:cs="Times New Roman"/>
        </w:rPr>
        <w:t xml:space="preserve">incessant disasters </w:t>
      </w:r>
      <w:r w:rsidR="002F095F" w:rsidRPr="005B5A8C">
        <w:rPr>
          <w:rFonts w:cs="Times New Roman"/>
        </w:rPr>
        <w:t>which has resultantly lead to loss</w:t>
      </w:r>
      <w:r w:rsidR="00EC4DDB" w:rsidRPr="005B5A8C">
        <w:rPr>
          <w:rFonts w:cs="Times New Roman"/>
        </w:rPr>
        <w:t xml:space="preserve"> of</w:t>
      </w:r>
      <w:r w:rsidR="005D4FD4" w:rsidRPr="005B5A8C">
        <w:rPr>
          <w:rFonts w:cs="Times New Roman"/>
        </w:rPr>
        <w:t xml:space="preserve"> lives and </w:t>
      </w:r>
      <w:r w:rsidR="002F095F" w:rsidRPr="005B5A8C">
        <w:rPr>
          <w:rFonts w:cs="Times New Roman"/>
        </w:rPr>
        <w:t>property, curtailing county development projections</w:t>
      </w:r>
      <w:r w:rsidR="00A3237D" w:rsidRPr="005B5A8C">
        <w:rPr>
          <w:rFonts w:cs="Times New Roman"/>
        </w:rPr>
        <w:t>.</w:t>
      </w:r>
      <w:r w:rsidR="00B92EAB" w:rsidRPr="00B92EAB">
        <w:rPr>
          <w:rFonts w:cs="Times New Roman"/>
        </w:rPr>
        <w:t xml:space="preserve"> </w:t>
      </w:r>
      <w:r w:rsidR="000237B8">
        <w:rPr>
          <w:rFonts w:cs="Times New Roman"/>
        </w:rPr>
        <w:t>This</w:t>
      </w:r>
      <w:r w:rsidR="00B92EAB">
        <w:rPr>
          <w:rFonts w:cs="Times New Roman"/>
        </w:rPr>
        <w:t xml:space="preserve"> </w:t>
      </w:r>
      <w:r w:rsidR="00B92EAB" w:rsidRPr="005B5A8C">
        <w:rPr>
          <w:rFonts w:cs="Times New Roman"/>
        </w:rPr>
        <w:t xml:space="preserve">study thus </w:t>
      </w:r>
      <w:r w:rsidR="00B92EAB">
        <w:rPr>
          <w:rFonts w:cs="Times New Roman"/>
        </w:rPr>
        <w:t>sought</w:t>
      </w:r>
      <w:r w:rsidR="00B92EAB" w:rsidRPr="005B5A8C">
        <w:rPr>
          <w:rFonts w:cs="Times New Roman"/>
        </w:rPr>
        <w:t xml:space="preserve"> to assess the </w:t>
      </w:r>
      <w:r w:rsidR="00B92EAB" w:rsidRPr="00FE4301">
        <w:rPr>
          <w:rFonts w:cs="Times New Roman"/>
        </w:rPr>
        <w:t>effects of disaster risk management systems</w:t>
      </w:r>
      <w:r w:rsidR="00B92EAB" w:rsidRPr="005B5A8C">
        <w:rPr>
          <w:rFonts w:cs="Times New Roman"/>
        </w:rPr>
        <w:t xml:space="preserve"> on disaster risk resilience of Kenyan counties with a focus on Baringo County.</w:t>
      </w:r>
    </w:p>
    <w:p w14:paraId="2041E563" w14:textId="461965FC" w:rsidR="002611E8" w:rsidRPr="005B5A8C" w:rsidRDefault="002F414B" w:rsidP="00065429">
      <w:pPr>
        <w:rPr>
          <w:rFonts w:cs="Times New Roman"/>
        </w:rPr>
      </w:pPr>
      <w:r w:rsidRPr="005B5A8C">
        <w:rPr>
          <w:rFonts w:cs="Times New Roman"/>
        </w:rPr>
        <w:t xml:space="preserve">In a study aimed at assessing Disaster risk governance at district level landslide management in Bangladesh </w:t>
      </w:r>
      <w:r w:rsidRPr="005B5A8C">
        <w:rPr>
          <w:rFonts w:cs="Times New Roman"/>
        </w:rPr>
        <w:fldChar w:fldCharType="begin" w:fldLock="1"/>
      </w:r>
      <w:r w:rsidR="00B064CB">
        <w:rPr>
          <w:rFonts w:cs="Times New Roman"/>
        </w:rPr>
        <w:instrText>ADDIN CSL_CITATION {"citationItems":[{"id":"ITEM-1","itemData":{"DOI":"10.1016/j.ijdrr.2021.102220","ISSN":"22124209","abstract":"The Government of Bangladesh has been successful in reducing death rates from tropical cyclones. However, in recent years, landslides have been a significant hazard, especially in the south-eastern part of Bangladesh. For example, the landslides of 2017 killed 110 people in Rangamati district. These deaths have raised an important question: whether district disaster risk governance at the local level is effective enough to mitigate the impact of landslide disasters? Based on literature review, nine good characteristics of disaster risk governance were selected (accountability, participation, collaboration, transparency, information sharing, shared decision making, communication, leadership and shared resources) to assess the effectiveness of district disaster risk governance for landslides underpinned by the disaster risk management cycle. These characteristics were assessed by interviewing 18 members of the Rangamati's District Disaster Management Committee. Policy documents were also reviewed to study the devolution of disaster risk governance urged by the Hyogo Framework and Sendai Framework for Disaster Risk Reduction. The findings suggest that the four principles (viz. accountability, participation, collaboration, and leadership) function satisfactorily during the response, evacuation, rescue and relief phases compared to the other five principles. The findings also suggest that the national Disaster Management Regulatory Framework and the Disaster Management Institutions are conducive to promote local disaster risk governance. However, there are challenges with regard to collaboration within and between state and non-state actors. As such, context specific recommendations are provided to improve collaboration and effectiveness with implications for other disaster-prone districts in Bangladesh.","author":[{"dropping-particle":"","family":"Alam","given":"Edris","non-dropping-particle":"","parse-names":false,"suffix":""},{"dropping-particle":"","family":"Ray-Bennett","given":"Nibedita S.","non-dropping-particle":"","parse-names":false,"suffix":""}],"container-title":"International Journal of Disaster Risk Reduction","id":"ITEM-1","issue":"March","issued":{"date-parts":[["2021"]]},"page":"102220","publisher":"Elsevier Ltd","title":"Disaster risk governance for district-level landslide risk management in Bangladesh","type":"article-journal","volume":"59"},"uris":["http://www.mendeley.com/documents/?uuid=82c1ee5a-7149-4871-ab28-4d9438eb5d30"]}],"mendeley":{"formattedCitation":"(Alam &amp; Ray-Bennett, 2021)","manualFormatting":"Alam and Ray-Bennett (2021)","plainTextFormattedCitation":"(Alam &amp; Ray-Bennett, 2021)","previouslyFormattedCitation":"(Alam &amp; Ray-Bennett, 2021)"},"properties":{"noteIndex":0},"schema":"https://github.com/citation-style-language/schema/raw/master/csl-citation.json"}</w:instrText>
      </w:r>
      <w:r w:rsidRPr="005B5A8C">
        <w:rPr>
          <w:rFonts w:cs="Times New Roman"/>
        </w:rPr>
        <w:fldChar w:fldCharType="separate"/>
      </w:r>
      <w:r w:rsidR="00B064CB">
        <w:rPr>
          <w:rFonts w:cs="Times New Roman"/>
          <w:noProof/>
        </w:rPr>
        <w:t>Alam and Ray-Bennett (</w:t>
      </w:r>
      <w:r w:rsidRPr="005B5A8C">
        <w:rPr>
          <w:rFonts w:cs="Times New Roman"/>
          <w:noProof/>
        </w:rPr>
        <w:t>2021)</w:t>
      </w:r>
      <w:r w:rsidRPr="005B5A8C">
        <w:rPr>
          <w:rFonts w:cs="Times New Roman"/>
        </w:rPr>
        <w:fldChar w:fldCharType="end"/>
      </w:r>
      <w:r w:rsidR="00B92EAB">
        <w:rPr>
          <w:rFonts w:cs="Times New Roman"/>
        </w:rPr>
        <w:t xml:space="preserve">, </w:t>
      </w:r>
      <w:r w:rsidRPr="00B46CAA">
        <w:rPr>
          <w:rFonts w:cs="Times New Roman"/>
        </w:rPr>
        <w:t xml:space="preserve">The study found out that </w:t>
      </w:r>
      <w:r w:rsidR="00B46CAA" w:rsidRPr="00B46CAA">
        <w:rPr>
          <w:rFonts w:cs="Times New Roman"/>
        </w:rPr>
        <w:t xml:space="preserve">Participation, collaborations, </w:t>
      </w:r>
      <w:r w:rsidRPr="00B46CAA">
        <w:rPr>
          <w:rFonts w:cs="Times New Roman"/>
        </w:rPr>
        <w:t xml:space="preserve">accountability, and leadership were functioning satisfactorily during disaster response, </w:t>
      </w:r>
      <w:r w:rsidR="00B46CAA" w:rsidRPr="00B46CAA">
        <w:rPr>
          <w:rFonts w:cs="Times New Roman"/>
        </w:rPr>
        <w:t xml:space="preserve">evacuation, </w:t>
      </w:r>
      <w:r w:rsidRPr="00B46CAA">
        <w:rPr>
          <w:rFonts w:cs="Times New Roman"/>
        </w:rPr>
        <w:t>rescue and relief phases as comp</w:t>
      </w:r>
      <w:r w:rsidR="00B92EAB">
        <w:rPr>
          <w:rFonts w:cs="Times New Roman"/>
        </w:rPr>
        <w:t>ared with the other principles</w:t>
      </w:r>
      <w:r w:rsidR="000237B8">
        <w:rPr>
          <w:rFonts w:cs="Times New Roman"/>
        </w:rPr>
        <w:t xml:space="preserve">. </w:t>
      </w:r>
      <w:r w:rsidR="00B92EAB">
        <w:rPr>
          <w:rFonts w:cs="Times New Roman"/>
        </w:rPr>
        <w:t xml:space="preserve">However, </w:t>
      </w:r>
      <w:r w:rsidRPr="005B5A8C">
        <w:rPr>
          <w:rFonts w:cs="Times New Roman"/>
        </w:rPr>
        <w:t xml:space="preserve">while the study extensively covered on the aspects of risk governance and the extent of alignment with the provision of SFDRR which </w:t>
      </w:r>
      <w:r w:rsidRPr="005B5A8C">
        <w:rPr>
          <w:rFonts w:cs="Times New Roman"/>
        </w:rPr>
        <w:fldChar w:fldCharType="begin" w:fldLock="1"/>
      </w:r>
      <w:r w:rsidR="00B064CB">
        <w:rPr>
          <w:rFonts w:cs="Times New Roman"/>
        </w:rPr>
        <w:instrText>ADDIN CSL_CITATION {"citationItems":[{"id":"ITEM-1","itemData":{"abstract":"… disaster risk, discusses in detail the related components like hazard, vulnerability and exposure with reference to United Nations Disaster … wellbeing of cts related to levels of literacy, the …","author":[{"dropping-particle":"","family":"Dar","given":"R U N","non-dropping-particle":"","parse-names":false,"suffix":""},{"dropping-particle":"","family":"Alam","given":"M","non-dropping-particle":"","parse-names":false,"suffix":""}],"container-title":"International Conference On Building Resilient and Sustainable Societies: Emerging Social and Economic Challenges","id":"ITEM-1","issue":"December","issued":{"date-parts":[["2020"]]},"title":"Understanding Disaster Risk, Its Components and Reduction","type":"article-journal"},"uris":["http://www.mendeley.com/documents/?uuid=465d0c71-fad8-4563-902f-2069a395bc95"]}],"mendeley":{"formattedCitation":"(Dar &amp; Alam, 2020)","manualFormatting":"Dar and Alam (2020)","plainTextFormattedCitation":"(Dar &amp; Alam, 2020)","previouslyFormattedCitation":"(Dar &amp; Alam, 2020)"},"properties":{"noteIndex":0},"schema":"https://github.com/citation-style-language/schema/raw/master/csl-citation.json"}</w:instrText>
      </w:r>
      <w:r w:rsidRPr="005B5A8C">
        <w:rPr>
          <w:rFonts w:cs="Times New Roman"/>
        </w:rPr>
        <w:fldChar w:fldCharType="separate"/>
      </w:r>
      <w:r w:rsidR="00B064CB">
        <w:rPr>
          <w:rFonts w:cs="Times New Roman"/>
          <w:noProof/>
        </w:rPr>
        <w:t>Dar and Alam</w:t>
      </w:r>
      <w:r w:rsidRPr="005B5A8C">
        <w:rPr>
          <w:rFonts w:cs="Times New Roman"/>
          <w:noProof/>
        </w:rPr>
        <w:t xml:space="preserve"> </w:t>
      </w:r>
      <w:r w:rsidR="00B064CB">
        <w:rPr>
          <w:rFonts w:cs="Times New Roman"/>
          <w:noProof/>
        </w:rPr>
        <w:t>(</w:t>
      </w:r>
      <w:r w:rsidRPr="005B5A8C">
        <w:rPr>
          <w:rFonts w:cs="Times New Roman"/>
          <w:noProof/>
        </w:rPr>
        <w:t>2020)</w:t>
      </w:r>
      <w:r w:rsidRPr="005B5A8C">
        <w:rPr>
          <w:rFonts w:cs="Times New Roman"/>
        </w:rPr>
        <w:fldChar w:fldCharType="end"/>
      </w:r>
      <w:r w:rsidRPr="005B5A8C">
        <w:rPr>
          <w:rFonts w:cs="Times New Roman"/>
        </w:rPr>
        <w:t xml:space="preserve"> noted as a foundation for a strong DRM sy</w:t>
      </w:r>
      <w:r w:rsidR="000237B8">
        <w:rPr>
          <w:rFonts w:cs="Times New Roman"/>
        </w:rPr>
        <w:t xml:space="preserve">stem, </w:t>
      </w:r>
      <w:r w:rsidRPr="005B5A8C">
        <w:rPr>
          <w:rFonts w:cs="Times New Roman"/>
        </w:rPr>
        <w:t xml:space="preserve">a notable gap still exist since effective disaster risk governance does not happen in isolation but rather in consonance with the other three components of understanding risk, disaster risk reduction investments and disaster preparedness </w:t>
      </w:r>
      <w:r w:rsidR="00B064CB">
        <w:rPr>
          <w:rFonts w:cs="Times New Roman"/>
        </w:rPr>
        <w:t>for effective response</w:t>
      </w:r>
      <w:r w:rsidR="000237B8">
        <w:rPr>
          <w:rFonts w:cs="Times New Roman"/>
        </w:rPr>
        <w:t xml:space="preserve">. </w:t>
      </w:r>
      <w:r w:rsidRPr="005B5A8C">
        <w:rPr>
          <w:rFonts w:cs="Times New Roman"/>
        </w:rPr>
        <w:t>In another study,</w:t>
      </w:r>
      <w:r w:rsidR="00B80BA1">
        <w:rPr>
          <w:rFonts w:cs="Times New Roman"/>
        </w:rPr>
        <w:t xml:space="preserve"> Mwangi et al.,</w:t>
      </w:r>
      <w:r w:rsidR="007A7D0A">
        <w:rPr>
          <w:rFonts w:cs="Times New Roman"/>
        </w:rPr>
        <w:t xml:space="preserve"> </w:t>
      </w:r>
      <w:r w:rsidR="00B064CB">
        <w:rPr>
          <w:rFonts w:cs="Times New Roman"/>
        </w:rPr>
        <w:t>(</w:t>
      </w:r>
      <w:r w:rsidRPr="005B5A8C">
        <w:rPr>
          <w:rFonts w:cs="Times New Roman"/>
        </w:rPr>
        <w:t>2021) evaluated the kenya’s experience with mainstreaming of forecast based intervention in the country’s di</w:t>
      </w:r>
      <w:r w:rsidR="000237B8">
        <w:rPr>
          <w:rFonts w:cs="Times New Roman"/>
        </w:rPr>
        <w:t xml:space="preserve">saster risk management systems and </w:t>
      </w:r>
      <w:r w:rsidRPr="005B5A8C">
        <w:rPr>
          <w:rFonts w:cs="Times New Roman"/>
        </w:rPr>
        <w:t xml:space="preserve">found that the existing disaster early warning systems in Kenya is unconducive to produce suitable information for use, this is due to poor </w:t>
      </w:r>
      <w:r w:rsidRPr="005B5A8C">
        <w:rPr>
          <w:rFonts w:cs="Times New Roman"/>
        </w:rPr>
        <w:lastRenderedPageBreak/>
        <w:t>institutional management and inadequate funding for pro-active response. Given the focus of the above study, which focused solely on mainstreaming of forecast based intervention in the country’s disaster risk management system a knowledge gap still remains unanswered on the effect of disaster risk management system on disaster resilience</w:t>
      </w:r>
      <w:r w:rsidRPr="00B46CAA">
        <w:rPr>
          <w:rFonts w:cs="Times New Roman"/>
        </w:rPr>
        <w:t xml:space="preserve">. </w:t>
      </w:r>
      <w:r w:rsidR="000237B8">
        <w:rPr>
          <w:rFonts w:cs="Times New Roman"/>
        </w:rPr>
        <w:t>And lastly in a study to</w:t>
      </w:r>
      <w:r w:rsidR="003335F4" w:rsidRPr="00FE4301">
        <w:rPr>
          <w:rFonts w:cs="Times New Roman"/>
        </w:rPr>
        <w:t xml:space="preserve"> examine the</w:t>
      </w:r>
      <w:r w:rsidR="003335F4" w:rsidRPr="005B5A8C">
        <w:rPr>
          <w:rFonts w:cs="Times New Roman"/>
        </w:rPr>
        <w:t xml:space="preserve"> impact of disasters and disaster risk manage</w:t>
      </w:r>
      <w:r w:rsidR="00B46CAA">
        <w:rPr>
          <w:rFonts w:cs="Times New Roman"/>
        </w:rPr>
        <w:t>ment in Malaysia</w:t>
      </w:r>
      <w:r w:rsidR="003335F4" w:rsidRPr="005B5A8C">
        <w:rPr>
          <w:rFonts w:cs="Times New Roman"/>
        </w:rPr>
        <w:t>.</w:t>
      </w:r>
      <w:r w:rsidR="00065429" w:rsidRPr="005B5A8C">
        <w:rPr>
          <w:rFonts w:cs="Times New Roman"/>
        </w:rPr>
        <w:t xml:space="preserve"> Chan (2015) established that </w:t>
      </w:r>
      <w:r w:rsidR="00D56842" w:rsidRPr="005B5A8C">
        <w:rPr>
          <w:rFonts w:cs="Times New Roman"/>
        </w:rPr>
        <w:t xml:space="preserve">the management of </w:t>
      </w:r>
      <w:r w:rsidR="00065429" w:rsidRPr="005B5A8C">
        <w:rPr>
          <w:rFonts w:cs="Times New Roman"/>
        </w:rPr>
        <w:t>disaster</w:t>
      </w:r>
      <w:r w:rsidR="00D56842" w:rsidRPr="005B5A8C">
        <w:rPr>
          <w:rFonts w:cs="Times New Roman"/>
        </w:rPr>
        <w:t>s</w:t>
      </w:r>
      <w:r w:rsidR="00065429" w:rsidRPr="005B5A8C">
        <w:rPr>
          <w:rFonts w:cs="Times New Roman"/>
        </w:rPr>
        <w:t xml:space="preserve"> in Malaysia has</w:t>
      </w:r>
      <w:r w:rsidR="00D56842" w:rsidRPr="005B5A8C">
        <w:rPr>
          <w:rFonts w:cs="Times New Roman"/>
        </w:rPr>
        <w:t xml:space="preserve"> for a long term</w:t>
      </w:r>
      <w:r w:rsidR="00065429" w:rsidRPr="005B5A8C">
        <w:rPr>
          <w:rFonts w:cs="Times New Roman"/>
        </w:rPr>
        <w:t xml:space="preserve"> been based </w:t>
      </w:r>
      <w:r w:rsidR="00D56842" w:rsidRPr="005B5A8C">
        <w:rPr>
          <w:rFonts w:cs="Times New Roman"/>
        </w:rPr>
        <w:t xml:space="preserve">to a larger extent </w:t>
      </w:r>
      <w:r w:rsidR="00065429" w:rsidRPr="005B5A8C">
        <w:rPr>
          <w:rFonts w:cs="Times New Roman"/>
        </w:rPr>
        <w:t>on</w:t>
      </w:r>
      <w:r w:rsidR="00D56842" w:rsidRPr="005B5A8C">
        <w:rPr>
          <w:rFonts w:cs="Times New Roman"/>
        </w:rPr>
        <w:t xml:space="preserve"> top down government focused approach, and mostly </w:t>
      </w:r>
      <w:r w:rsidR="000237B8">
        <w:rPr>
          <w:rFonts w:cs="Times New Roman"/>
        </w:rPr>
        <w:t>focused on one hazard of floods.</w:t>
      </w:r>
    </w:p>
    <w:p w14:paraId="37511BA4" w14:textId="120F254C" w:rsidR="00C234B7" w:rsidRPr="005B5A8C" w:rsidRDefault="00A63057" w:rsidP="00C234B7">
      <w:pPr>
        <w:rPr>
          <w:rFonts w:cs="Times New Roman"/>
        </w:rPr>
      </w:pPr>
      <w:r>
        <w:rPr>
          <w:rFonts w:cs="Times New Roman"/>
        </w:rPr>
        <w:t>This</w:t>
      </w:r>
      <w:r w:rsidR="00B064CB">
        <w:rPr>
          <w:rFonts w:cs="Times New Roman"/>
        </w:rPr>
        <w:t xml:space="preserve"> study sought</w:t>
      </w:r>
      <w:r w:rsidR="00C234B7" w:rsidRPr="005B5A8C">
        <w:rPr>
          <w:rFonts w:cs="Times New Roman"/>
        </w:rPr>
        <w:t xml:space="preserve"> to assess the effects of disaster risk management systems on disaster risk resilience of Kenyan counties with a focus on Baringo County. The proposed study is unique in the sense that as opposed to number of previous studies that have been done on disaster risk management which focused on specific minute sub components of disaster risk management. This study aims at addressing the existing gaps by focusing on the whole of the DRM system approach and not a part component of DRM as is the case of the above mentioned studies study.</w:t>
      </w:r>
      <w:r w:rsidRPr="00A63057">
        <w:rPr>
          <w:rFonts w:cs="Times New Roman"/>
        </w:rPr>
        <w:t xml:space="preserve"> </w:t>
      </w:r>
      <w:r>
        <w:rPr>
          <w:rFonts w:cs="Times New Roman"/>
        </w:rPr>
        <w:t xml:space="preserve">Additionally, </w:t>
      </w:r>
      <w:r w:rsidRPr="005B5A8C">
        <w:rPr>
          <w:rFonts w:cs="Times New Roman"/>
        </w:rPr>
        <w:t>the current study is contextually a</w:t>
      </w:r>
      <w:r>
        <w:rPr>
          <w:rFonts w:cs="Times New Roman"/>
        </w:rPr>
        <w:t>nd methodologically different f</w:t>
      </w:r>
      <w:r w:rsidRPr="005B5A8C">
        <w:rPr>
          <w:rFonts w:cs="Times New Roman"/>
        </w:rPr>
        <w:t>r</w:t>
      </w:r>
      <w:r>
        <w:rPr>
          <w:rFonts w:cs="Times New Roman"/>
        </w:rPr>
        <w:t>o</w:t>
      </w:r>
      <w:r w:rsidRPr="005B5A8C">
        <w:rPr>
          <w:rFonts w:cs="Times New Roman"/>
        </w:rPr>
        <w:t>m the above study given that this study w</w:t>
      </w:r>
      <w:r w:rsidR="00B80BA1">
        <w:rPr>
          <w:rFonts w:cs="Times New Roman"/>
        </w:rPr>
        <w:t>as</w:t>
      </w:r>
      <w:r w:rsidRPr="005B5A8C">
        <w:rPr>
          <w:rFonts w:cs="Times New Roman"/>
        </w:rPr>
        <w:t xml:space="preserve"> based on Kenyan devolved system of governance which is structured different</w:t>
      </w:r>
      <w:r>
        <w:rPr>
          <w:rFonts w:cs="Times New Roman"/>
        </w:rPr>
        <w:t>ly from other countries.</w:t>
      </w:r>
    </w:p>
    <w:p w14:paraId="1007B495" w14:textId="77777777" w:rsidR="007C0895" w:rsidRPr="005B5A8C" w:rsidRDefault="007C0895" w:rsidP="007C0895">
      <w:pPr>
        <w:pStyle w:val="Heading2"/>
        <w:rPr>
          <w:rFonts w:cs="Times New Roman"/>
        </w:rPr>
      </w:pPr>
      <w:bookmarkStart w:id="39" w:name="_Toc81515866"/>
      <w:bookmarkStart w:id="40" w:name="_Toc83743740"/>
      <w:bookmarkStart w:id="41" w:name="_Toc182402716"/>
      <w:r w:rsidRPr="005B5A8C">
        <w:rPr>
          <w:rFonts w:cs="Times New Roman"/>
        </w:rPr>
        <w:t>1.3 Objectives of the Study</w:t>
      </w:r>
      <w:bookmarkEnd w:id="39"/>
      <w:bookmarkEnd w:id="40"/>
      <w:bookmarkEnd w:id="41"/>
      <w:r w:rsidRPr="005B5A8C">
        <w:rPr>
          <w:rFonts w:cs="Times New Roman"/>
        </w:rPr>
        <w:t xml:space="preserve"> </w:t>
      </w:r>
    </w:p>
    <w:p w14:paraId="3C6A8463" w14:textId="453E9B2E" w:rsidR="007C0895" w:rsidRPr="005B5A8C" w:rsidRDefault="007C0895" w:rsidP="001F3AFB">
      <w:pPr>
        <w:rPr>
          <w:rFonts w:cs="Times New Roman"/>
          <w:b/>
        </w:rPr>
      </w:pPr>
      <w:r w:rsidRPr="005B5A8C">
        <w:rPr>
          <w:rFonts w:cs="Times New Roman"/>
          <w:b/>
        </w:rPr>
        <w:t>General Objective</w:t>
      </w:r>
    </w:p>
    <w:p w14:paraId="41B9ACAA" w14:textId="2A3955DE" w:rsidR="002F095F" w:rsidRPr="005B5A8C" w:rsidRDefault="00C234B7" w:rsidP="00EB105B">
      <w:pPr>
        <w:rPr>
          <w:rFonts w:cs="Times New Roman"/>
        </w:rPr>
      </w:pPr>
      <w:r w:rsidRPr="005B5A8C">
        <w:rPr>
          <w:rFonts w:cs="Times New Roman"/>
        </w:rPr>
        <w:t>This study’s</w:t>
      </w:r>
      <w:r w:rsidR="002F095F" w:rsidRPr="005B5A8C">
        <w:rPr>
          <w:rFonts w:cs="Times New Roman"/>
        </w:rPr>
        <w:t xml:space="preserve"> </w:t>
      </w:r>
      <w:r w:rsidR="00645510" w:rsidRPr="005B5A8C">
        <w:rPr>
          <w:rFonts w:cs="Times New Roman"/>
        </w:rPr>
        <w:t>general</w:t>
      </w:r>
      <w:r w:rsidR="007F660C">
        <w:rPr>
          <w:rFonts w:cs="Times New Roman"/>
        </w:rPr>
        <w:t xml:space="preserve"> objective was</w:t>
      </w:r>
      <w:r w:rsidR="00234335" w:rsidRPr="005B5A8C">
        <w:rPr>
          <w:rFonts w:cs="Times New Roman"/>
        </w:rPr>
        <w:t xml:space="preserve"> to conduct an assesment </w:t>
      </w:r>
      <w:r w:rsidR="00EB105B" w:rsidRPr="005B5A8C">
        <w:rPr>
          <w:rFonts w:cs="Times New Roman"/>
        </w:rPr>
        <w:t xml:space="preserve">of </w:t>
      </w:r>
      <w:r w:rsidR="002F095F" w:rsidRPr="005B5A8C">
        <w:rPr>
          <w:rFonts w:cs="Times New Roman"/>
        </w:rPr>
        <w:t>d</w:t>
      </w:r>
      <w:r w:rsidR="00AB5BE7" w:rsidRPr="005B5A8C">
        <w:rPr>
          <w:rFonts w:cs="Times New Roman"/>
        </w:rPr>
        <w:t>isaster</w:t>
      </w:r>
      <w:r w:rsidR="007C0895" w:rsidRPr="005B5A8C">
        <w:rPr>
          <w:rFonts w:cs="Times New Roman"/>
        </w:rPr>
        <w:t xml:space="preserve"> risk management systems </w:t>
      </w:r>
      <w:r w:rsidR="00B80BA1">
        <w:rPr>
          <w:rFonts w:cs="Times New Roman"/>
        </w:rPr>
        <w:t>on r</w:t>
      </w:r>
      <w:r w:rsidR="002E7402" w:rsidRPr="005B5A8C">
        <w:rPr>
          <w:rFonts w:cs="Times New Roman"/>
        </w:rPr>
        <w:t>isk resilience of Kenyan counties</w:t>
      </w:r>
      <w:r w:rsidRPr="005B5A8C">
        <w:rPr>
          <w:rFonts w:cs="Times New Roman"/>
        </w:rPr>
        <w:t xml:space="preserve"> using Baringo county as a case study.</w:t>
      </w:r>
      <w:r w:rsidR="002F095F" w:rsidRPr="005B5A8C">
        <w:rPr>
          <w:rFonts w:cs="Times New Roman"/>
        </w:rPr>
        <w:t xml:space="preserve"> </w:t>
      </w:r>
      <w:bookmarkStart w:id="42" w:name="_Hlk33094016"/>
    </w:p>
    <w:p w14:paraId="0B21C1D0" w14:textId="647219BD" w:rsidR="002F095F" w:rsidRPr="005B5A8C" w:rsidRDefault="00EB105B" w:rsidP="001F3AFB">
      <w:pPr>
        <w:rPr>
          <w:rFonts w:cs="Times New Roman"/>
          <w:b/>
        </w:rPr>
      </w:pPr>
      <w:bookmarkStart w:id="43" w:name="_Toc101777172"/>
      <w:bookmarkEnd w:id="42"/>
      <w:r w:rsidRPr="005B5A8C">
        <w:rPr>
          <w:rFonts w:cs="Times New Roman"/>
          <w:b/>
        </w:rPr>
        <w:t>Specific O</w:t>
      </w:r>
      <w:r w:rsidR="00867230" w:rsidRPr="005B5A8C">
        <w:rPr>
          <w:rFonts w:cs="Times New Roman"/>
          <w:b/>
        </w:rPr>
        <w:t>bjective</w:t>
      </w:r>
      <w:bookmarkEnd w:id="43"/>
      <w:r w:rsidR="007C0895" w:rsidRPr="005B5A8C">
        <w:rPr>
          <w:rFonts w:cs="Times New Roman"/>
          <w:b/>
        </w:rPr>
        <w:t>s</w:t>
      </w:r>
    </w:p>
    <w:p w14:paraId="73C0AF42" w14:textId="779CD7FC" w:rsidR="006D7137" w:rsidRPr="00353777" w:rsidRDefault="006D7137" w:rsidP="00A10B2B">
      <w:pPr>
        <w:pStyle w:val="ListParagraph"/>
        <w:numPr>
          <w:ilvl w:val="0"/>
          <w:numId w:val="1"/>
        </w:numPr>
        <w:rPr>
          <w:rFonts w:cs="Times New Roman"/>
          <w:strike/>
        </w:rPr>
      </w:pPr>
      <w:r w:rsidRPr="005B5A8C">
        <w:rPr>
          <w:rFonts w:cs="Times New Roman"/>
        </w:rPr>
        <w:t xml:space="preserve">To </w:t>
      </w:r>
      <w:r w:rsidR="00625F49" w:rsidRPr="005B5A8C">
        <w:rPr>
          <w:rFonts w:cs="Times New Roman"/>
        </w:rPr>
        <w:t>determine</w:t>
      </w:r>
      <w:r w:rsidR="00CA5604" w:rsidRPr="005B5A8C">
        <w:rPr>
          <w:rFonts w:cs="Times New Roman"/>
        </w:rPr>
        <w:t xml:space="preserve"> </w:t>
      </w:r>
      <w:r w:rsidR="00014982" w:rsidRPr="005B5A8C">
        <w:rPr>
          <w:rFonts w:cs="Times New Roman"/>
        </w:rPr>
        <w:t>the effect</w:t>
      </w:r>
      <w:r w:rsidR="008053B2" w:rsidRPr="005B5A8C">
        <w:rPr>
          <w:rFonts w:cs="Times New Roman"/>
        </w:rPr>
        <w:t xml:space="preserve"> </w:t>
      </w:r>
      <w:r w:rsidR="002E7402" w:rsidRPr="005B5A8C">
        <w:rPr>
          <w:rFonts w:cs="Times New Roman"/>
        </w:rPr>
        <w:t>of</w:t>
      </w:r>
      <w:r w:rsidR="008053B2" w:rsidRPr="005B5A8C">
        <w:rPr>
          <w:rFonts w:cs="Times New Roman"/>
        </w:rPr>
        <w:t xml:space="preserve"> </w:t>
      </w:r>
      <w:r w:rsidR="00CA5604" w:rsidRPr="005B5A8C">
        <w:rPr>
          <w:rFonts w:cs="Times New Roman"/>
        </w:rPr>
        <w:t>disaster risk</w:t>
      </w:r>
      <w:r w:rsidR="008053B2" w:rsidRPr="005B5A8C">
        <w:rPr>
          <w:rFonts w:cs="Times New Roman"/>
        </w:rPr>
        <w:t xml:space="preserve"> awareness</w:t>
      </w:r>
      <w:r w:rsidR="00B80BA1">
        <w:rPr>
          <w:rFonts w:cs="Times New Roman"/>
        </w:rPr>
        <w:t xml:space="preserve"> on</w:t>
      </w:r>
      <w:r w:rsidR="002E7402" w:rsidRPr="005B5A8C">
        <w:rPr>
          <w:rFonts w:cs="Times New Roman"/>
        </w:rPr>
        <w:t xml:space="preserve"> risk resilience</w:t>
      </w:r>
      <w:r w:rsidR="00CA5604" w:rsidRPr="005B5A8C">
        <w:rPr>
          <w:rFonts w:cs="Times New Roman"/>
        </w:rPr>
        <w:t xml:space="preserve"> </w:t>
      </w:r>
      <w:r w:rsidR="003368A7" w:rsidRPr="005B5A8C">
        <w:rPr>
          <w:rFonts w:cs="Times New Roman"/>
        </w:rPr>
        <w:t>in</w:t>
      </w:r>
      <w:r w:rsidR="00B80BA1">
        <w:rPr>
          <w:rFonts w:cs="Times New Roman"/>
        </w:rPr>
        <w:t xml:space="preserve"> Baringo County.</w:t>
      </w:r>
    </w:p>
    <w:p w14:paraId="7D9437EA" w14:textId="5779EAF7" w:rsidR="0009315C" w:rsidRPr="00353777" w:rsidRDefault="002E7402" w:rsidP="00A10B2B">
      <w:pPr>
        <w:pStyle w:val="ListParagraph"/>
        <w:numPr>
          <w:ilvl w:val="0"/>
          <w:numId w:val="1"/>
        </w:numPr>
        <w:rPr>
          <w:rFonts w:cs="Times New Roman"/>
          <w:strike/>
        </w:rPr>
      </w:pPr>
      <w:r w:rsidRPr="005B5A8C">
        <w:rPr>
          <w:rFonts w:cs="Times New Roman"/>
        </w:rPr>
        <w:t xml:space="preserve">To </w:t>
      </w:r>
      <w:r w:rsidR="008053B2" w:rsidRPr="005B5A8C">
        <w:rPr>
          <w:rFonts w:cs="Times New Roman"/>
        </w:rPr>
        <w:t>examine the effect</w:t>
      </w:r>
      <w:r w:rsidR="00014982" w:rsidRPr="005B5A8C">
        <w:rPr>
          <w:rFonts w:cs="Times New Roman"/>
        </w:rPr>
        <w:t xml:space="preserve"> </w:t>
      </w:r>
      <w:r w:rsidRPr="005B5A8C">
        <w:rPr>
          <w:rFonts w:cs="Times New Roman"/>
        </w:rPr>
        <w:t xml:space="preserve">of </w:t>
      </w:r>
      <w:r w:rsidR="0055213C" w:rsidRPr="005B5A8C">
        <w:rPr>
          <w:rFonts w:cs="Times New Roman"/>
        </w:rPr>
        <w:t>disaster risk governance</w:t>
      </w:r>
      <w:r w:rsidR="00B80BA1">
        <w:rPr>
          <w:rFonts w:cs="Times New Roman"/>
        </w:rPr>
        <w:t xml:space="preserve"> on r</w:t>
      </w:r>
      <w:r w:rsidRPr="005B5A8C">
        <w:rPr>
          <w:rFonts w:cs="Times New Roman"/>
        </w:rPr>
        <w:t xml:space="preserve">isk resilience </w:t>
      </w:r>
      <w:r w:rsidR="003368A7" w:rsidRPr="005B5A8C">
        <w:rPr>
          <w:rFonts w:cs="Times New Roman"/>
        </w:rPr>
        <w:t>in</w:t>
      </w:r>
      <w:r w:rsidR="00B80BA1">
        <w:rPr>
          <w:rFonts w:cs="Times New Roman"/>
        </w:rPr>
        <w:t xml:space="preserve"> Baringo County.</w:t>
      </w:r>
    </w:p>
    <w:p w14:paraId="6C9877F9" w14:textId="38014856" w:rsidR="003368A7" w:rsidRPr="00353777" w:rsidRDefault="00625F49" w:rsidP="00A10B2B">
      <w:pPr>
        <w:pStyle w:val="ListParagraph"/>
        <w:numPr>
          <w:ilvl w:val="0"/>
          <w:numId w:val="1"/>
        </w:numPr>
        <w:rPr>
          <w:rFonts w:cs="Times New Roman"/>
          <w:strike/>
        </w:rPr>
      </w:pPr>
      <w:r w:rsidRPr="005B5A8C">
        <w:rPr>
          <w:rFonts w:cs="Times New Roman"/>
        </w:rPr>
        <w:t xml:space="preserve">To </w:t>
      </w:r>
      <w:r w:rsidR="007F1B16" w:rsidRPr="005B5A8C">
        <w:rPr>
          <w:rFonts w:cs="Times New Roman"/>
        </w:rPr>
        <w:t>assess</w:t>
      </w:r>
      <w:r w:rsidR="00867230" w:rsidRPr="005B5A8C">
        <w:rPr>
          <w:rFonts w:cs="Times New Roman"/>
        </w:rPr>
        <w:t xml:space="preserve"> </w:t>
      </w:r>
      <w:r w:rsidR="002E7402" w:rsidRPr="005B5A8C">
        <w:rPr>
          <w:rFonts w:cs="Times New Roman"/>
        </w:rPr>
        <w:t xml:space="preserve">the </w:t>
      </w:r>
      <w:r w:rsidR="008053B2" w:rsidRPr="005B5A8C">
        <w:rPr>
          <w:rFonts w:cs="Times New Roman"/>
        </w:rPr>
        <w:t>effect</w:t>
      </w:r>
      <w:r w:rsidR="002E7402" w:rsidRPr="005B5A8C">
        <w:rPr>
          <w:rFonts w:cs="Times New Roman"/>
        </w:rPr>
        <w:t xml:space="preserve"> of </w:t>
      </w:r>
      <w:r w:rsidR="00867230" w:rsidRPr="005B5A8C">
        <w:rPr>
          <w:rFonts w:cs="Times New Roman"/>
        </w:rPr>
        <w:t>disaster risk reduction</w:t>
      </w:r>
      <w:r w:rsidR="00B35DD1" w:rsidRPr="005B5A8C">
        <w:rPr>
          <w:rFonts w:cs="Times New Roman"/>
        </w:rPr>
        <w:t xml:space="preserve"> measures </w:t>
      </w:r>
      <w:r w:rsidR="003368A7" w:rsidRPr="005B5A8C">
        <w:rPr>
          <w:rFonts w:cs="Times New Roman"/>
        </w:rPr>
        <w:t>on risk resilience in</w:t>
      </w:r>
      <w:r w:rsidR="00B80BA1">
        <w:rPr>
          <w:rFonts w:cs="Times New Roman"/>
        </w:rPr>
        <w:t xml:space="preserve"> Baringo County.</w:t>
      </w:r>
      <w:r w:rsidR="003368A7" w:rsidRPr="00353777">
        <w:rPr>
          <w:rFonts w:cs="Times New Roman"/>
          <w:strike/>
        </w:rPr>
        <w:t xml:space="preserve"> </w:t>
      </w:r>
    </w:p>
    <w:p w14:paraId="5FD6C89F" w14:textId="7CEE9E1A" w:rsidR="0009315C" w:rsidRPr="005B5A8C" w:rsidRDefault="0009315C" w:rsidP="00A10B2B">
      <w:pPr>
        <w:pStyle w:val="ListParagraph"/>
        <w:numPr>
          <w:ilvl w:val="0"/>
          <w:numId w:val="1"/>
        </w:numPr>
        <w:rPr>
          <w:rFonts w:cs="Times New Roman"/>
        </w:rPr>
      </w:pPr>
      <w:r w:rsidRPr="005B5A8C">
        <w:rPr>
          <w:rFonts w:cs="Times New Roman"/>
        </w:rPr>
        <w:t>T</w:t>
      </w:r>
      <w:r w:rsidR="00625F49" w:rsidRPr="005B5A8C">
        <w:rPr>
          <w:rFonts w:cs="Times New Roman"/>
        </w:rPr>
        <w:t xml:space="preserve">o </w:t>
      </w:r>
      <w:r w:rsidR="007F1B16" w:rsidRPr="005B5A8C">
        <w:rPr>
          <w:rFonts w:cs="Times New Roman"/>
        </w:rPr>
        <w:t>examine</w:t>
      </w:r>
      <w:r w:rsidR="003368A7" w:rsidRPr="005B5A8C">
        <w:rPr>
          <w:rFonts w:cs="Times New Roman"/>
        </w:rPr>
        <w:t xml:space="preserve"> the </w:t>
      </w:r>
      <w:r w:rsidR="008053B2" w:rsidRPr="005B5A8C">
        <w:rPr>
          <w:rFonts w:cs="Times New Roman"/>
        </w:rPr>
        <w:t>effect</w:t>
      </w:r>
      <w:r w:rsidR="003368A7" w:rsidRPr="005B5A8C">
        <w:rPr>
          <w:rFonts w:cs="Times New Roman"/>
        </w:rPr>
        <w:t xml:space="preserve"> of </w:t>
      </w:r>
      <w:r w:rsidR="00EB105B" w:rsidRPr="005B5A8C">
        <w:rPr>
          <w:rFonts w:cs="Times New Roman"/>
        </w:rPr>
        <w:t xml:space="preserve">disaster preparedness </w:t>
      </w:r>
      <w:r w:rsidR="00102D70" w:rsidRPr="005B5A8C">
        <w:rPr>
          <w:rFonts w:cs="Times New Roman"/>
        </w:rPr>
        <w:t xml:space="preserve">measures </w:t>
      </w:r>
      <w:r w:rsidR="003368A7" w:rsidRPr="005B5A8C">
        <w:rPr>
          <w:rFonts w:cs="Times New Roman"/>
        </w:rPr>
        <w:t>on risk resilience in</w:t>
      </w:r>
      <w:r w:rsidR="00B80BA1">
        <w:rPr>
          <w:rFonts w:cs="Times New Roman"/>
        </w:rPr>
        <w:t xml:space="preserve"> Baringo County.</w:t>
      </w:r>
      <w:r w:rsidR="003368A7" w:rsidRPr="005B5A8C">
        <w:rPr>
          <w:rFonts w:cs="Times New Roman"/>
        </w:rPr>
        <w:t xml:space="preserve">  </w:t>
      </w:r>
    </w:p>
    <w:p w14:paraId="257A8DB7" w14:textId="33A15066" w:rsidR="002F095F" w:rsidRPr="005B5A8C" w:rsidRDefault="001A3595" w:rsidP="00920C52">
      <w:pPr>
        <w:pStyle w:val="Heading2"/>
        <w:rPr>
          <w:rFonts w:cs="Times New Roman"/>
          <w:szCs w:val="24"/>
        </w:rPr>
      </w:pPr>
      <w:bookmarkStart w:id="44" w:name="_Toc101777173"/>
      <w:bookmarkStart w:id="45" w:name="_Toc182402717"/>
      <w:r w:rsidRPr="005B5A8C">
        <w:rPr>
          <w:rFonts w:cs="Times New Roman"/>
          <w:szCs w:val="24"/>
        </w:rPr>
        <w:t xml:space="preserve">1.4 </w:t>
      </w:r>
      <w:r w:rsidR="002F095F" w:rsidRPr="005B5A8C">
        <w:rPr>
          <w:rFonts w:cs="Times New Roman"/>
          <w:szCs w:val="24"/>
        </w:rPr>
        <w:t>Research question</w:t>
      </w:r>
      <w:bookmarkEnd w:id="44"/>
      <w:bookmarkEnd w:id="45"/>
    </w:p>
    <w:p w14:paraId="31FE0175" w14:textId="0E85895F" w:rsidR="0009315C" w:rsidRPr="005B5A8C" w:rsidRDefault="00234335" w:rsidP="00A10B2B">
      <w:pPr>
        <w:pStyle w:val="ListParagraph"/>
        <w:numPr>
          <w:ilvl w:val="0"/>
          <w:numId w:val="3"/>
        </w:numPr>
        <w:rPr>
          <w:rFonts w:cs="Times New Roman"/>
          <w:bCs/>
          <w:szCs w:val="24"/>
        </w:rPr>
      </w:pPr>
      <w:r w:rsidRPr="005B5A8C">
        <w:rPr>
          <w:rFonts w:cs="Times New Roman"/>
          <w:bCs/>
          <w:szCs w:val="24"/>
        </w:rPr>
        <w:t xml:space="preserve">How does </w:t>
      </w:r>
      <w:r w:rsidR="00D11A60" w:rsidRPr="005B5A8C">
        <w:rPr>
          <w:rFonts w:cs="Times New Roman"/>
          <w:bCs/>
          <w:szCs w:val="24"/>
        </w:rPr>
        <w:t>d</w:t>
      </w:r>
      <w:r w:rsidRPr="005B5A8C">
        <w:rPr>
          <w:rFonts w:cs="Times New Roman"/>
          <w:bCs/>
          <w:szCs w:val="24"/>
        </w:rPr>
        <w:t xml:space="preserve">isaster </w:t>
      </w:r>
      <w:r w:rsidR="00D11A60" w:rsidRPr="005B5A8C">
        <w:rPr>
          <w:rFonts w:cs="Times New Roman"/>
          <w:bCs/>
          <w:szCs w:val="24"/>
        </w:rPr>
        <w:t>r</w:t>
      </w:r>
      <w:r w:rsidRPr="005B5A8C">
        <w:rPr>
          <w:rFonts w:cs="Times New Roman"/>
          <w:bCs/>
          <w:szCs w:val="24"/>
        </w:rPr>
        <w:t xml:space="preserve">isk </w:t>
      </w:r>
      <w:r w:rsidR="008053B2" w:rsidRPr="005B5A8C">
        <w:rPr>
          <w:rFonts w:cs="Times New Roman"/>
          <w:bCs/>
          <w:szCs w:val="24"/>
        </w:rPr>
        <w:t xml:space="preserve">awareness </w:t>
      </w:r>
      <w:r w:rsidRPr="005B5A8C">
        <w:rPr>
          <w:rFonts w:cs="Times New Roman"/>
          <w:bCs/>
          <w:szCs w:val="24"/>
        </w:rPr>
        <w:t>affect</w:t>
      </w:r>
      <w:r w:rsidR="003368A7" w:rsidRPr="005B5A8C">
        <w:rPr>
          <w:rFonts w:cs="Times New Roman"/>
          <w:bCs/>
          <w:szCs w:val="24"/>
        </w:rPr>
        <w:t xml:space="preserve"> risk resilience in</w:t>
      </w:r>
      <w:r w:rsidR="00630892">
        <w:rPr>
          <w:rFonts w:cs="Times New Roman"/>
          <w:bCs/>
          <w:szCs w:val="24"/>
        </w:rPr>
        <w:t xml:space="preserve"> Baringo County</w:t>
      </w:r>
      <w:r w:rsidR="006D7137" w:rsidRPr="005B5A8C">
        <w:rPr>
          <w:rFonts w:cs="Times New Roman"/>
          <w:bCs/>
          <w:szCs w:val="24"/>
        </w:rPr>
        <w:t>?</w:t>
      </w:r>
    </w:p>
    <w:p w14:paraId="699B6ADD" w14:textId="0AB319FD" w:rsidR="002F095F" w:rsidRPr="005B5A8C" w:rsidRDefault="002F095F" w:rsidP="00A10B2B">
      <w:pPr>
        <w:pStyle w:val="ListParagraph"/>
        <w:numPr>
          <w:ilvl w:val="0"/>
          <w:numId w:val="3"/>
        </w:numPr>
        <w:rPr>
          <w:rFonts w:cs="Times New Roman"/>
          <w:bCs/>
          <w:szCs w:val="24"/>
        </w:rPr>
      </w:pPr>
      <w:r w:rsidRPr="005B5A8C">
        <w:rPr>
          <w:rFonts w:cs="Times New Roman"/>
          <w:bCs/>
          <w:szCs w:val="24"/>
        </w:rPr>
        <w:lastRenderedPageBreak/>
        <w:t>What</w:t>
      </w:r>
      <w:r w:rsidR="00234335" w:rsidRPr="005B5A8C">
        <w:rPr>
          <w:rFonts w:cs="Times New Roman"/>
          <w:bCs/>
          <w:szCs w:val="24"/>
        </w:rPr>
        <w:t xml:space="preserve"> is the effect</w:t>
      </w:r>
      <w:r w:rsidR="00D11A60" w:rsidRPr="005B5A8C">
        <w:rPr>
          <w:rFonts w:cs="Times New Roman"/>
          <w:bCs/>
          <w:szCs w:val="24"/>
        </w:rPr>
        <w:t xml:space="preserve"> of disaster r</w:t>
      </w:r>
      <w:r w:rsidR="003368A7" w:rsidRPr="005B5A8C">
        <w:rPr>
          <w:rFonts w:cs="Times New Roman"/>
          <w:bCs/>
          <w:szCs w:val="24"/>
        </w:rPr>
        <w:t xml:space="preserve">isk </w:t>
      </w:r>
      <w:r w:rsidR="00D11A60" w:rsidRPr="005B5A8C">
        <w:rPr>
          <w:rFonts w:cs="Times New Roman"/>
          <w:bCs/>
          <w:szCs w:val="24"/>
        </w:rPr>
        <w:t>g</w:t>
      </w:r>
      <w:r w:rsidR="00234335" w:rsidRPr="005B5A8C">
        <w:rPr>
          <w:rFonts w:cs="Times New Roman"/>
          <w:bCs/>
          <w:szCs w:val="24"/>
        </w:rPr>
        <w:t>overnance</w:t>
      </w:r>
      <w:r w:rsidR="003368A7" w:rsidRPr="005B5A8C">
        <w:rPr>
          <w:rFonts w:cs="Times New Roman"/>
          <w:bCs/>
          <w:szCs w:val="24"/>
        </w:rPr>
        <w:t xml:space="preserve"> on risk resilience in </w:t>
      </w:r>
      <w:r w:rsidR="00630892">
        <w:rPr>
          <w:rFonts w:cs="Times New Roman"/>
          <w:bCs/>
          <w:szCs w:val="24"/>
        </w:rPr>
        <w:t>Baringo County</w:t>
      </w:r>
      <w:r w:rsidR="003368A7" w:rsidRPr="005B5A8C">
        <w:rPr>
          <w:rFonts w:cs="Times New Roman"/>
          <w:bCs/>
          <w:szCs w:val="24"/>
        </w:rPr>
        <w:t>?</w:t>
      </w:r>
    </w:p>
    <w:p w14:paraId="0A5F81C5" w14:textId="66C96AD4" w:rsidR="002F095F" w:rsidRPr="005B5A8C" w:rsidRDefault="00000E8C" w:rsidP="00A10B2B">
      <w:pPr>
        <w:pStyle w:val="ListParagraph"/>
        <w:numPr>
          <w:ilvl w:val="0"/>
          <w:numId w:val="3"/>
        </w:numPr>
        <w:rPr>
          <w:rFonts w:cs="Times New Roman"/>
          <w:bCs/>
          <w:szCs w:val="24"/>
        </w:rPr>
      </w:pPr>
      <w:r w:rsidRPr="005B5A8C">
        <w:rPr>
          <w:rFonts w:cs="Times New Roman"/>
          <w:bCs/>
          <w:szCs w:val="24"/>
        </w:rPr>
        <w:t>Do</w:t>
      </w:r>
      <w:r w:rsidR="00234335" w:rsidRPr="005B5A8C">
        <w:rPr>
          <w:rFonts w:cs="Times New Roman"/>
          <w:bCs/>
          <w:szCs w:val="24"/>
        </w:rPr>
        <w:t xml:space="preserve"> </w:t>
      </w:r>
      <w:r w:rsidR="003368A7" w:rsidRPr="005B5A8C">
        <w:rPr>
          <w:rFonts w:cs="Times New Roman"/>
          <w:bCs/>
          <w:szCs w:val="24"/>
        </w:rPr>
        <w:t xml:space="preserve">disaster risk reduction measures </w:t>
      </w:r>
      <w:r w:rsidR="00234335" w:rsidRPr="005B5A8C">
        <w:rPr>
          <w:rFonts w:cs="Times New Roman"/>
          <w:bCs/>
          <w:szCs w:val="24"/>
        </w:rPr>
        <w:t>affect</w:t>
      </w:r>
      <w:r w:rsidR="003368A7" w:rsidRPr="005B5A8C">
        <w:rPr>
          <w:rFonts w:cs="Times New Roman"/>
          <w:bCs/>
          <w:szCs w:val="24"/>
        </w:rPr>
        <w:t xml:space="preserve"> risk resilience in </w:t>
      </w:r>
      <w:r w:rsidR="00630892">
        <w:rPr>
          <w:rFonts w:cs="Times New Roman"/>
          <w:bCs/>
          <w:szCs w:val="24"/>
        </w:rPr>
        <w:t>Baringo County</w:t>
      </w:r>
      <w:r w:rsidR="00867230" w:rsidRPr="005B5A8C">
        <w:rPr>
          <w:rFonts w:cs="Times New Roman"/>
          <w:bCs/>
          <w:szCs w:val="24"/>
        </w:rPr>
        <w:t>?</w:t>
      </w:r>
    </w:p>
    <w:p w14:paraId="1B9A0028" w14:textId="0DFDF5AF" w:rsidR="005C204D" w:rsidRPr="005B5A8C" w:rsidRDefault="00102D70" w:rsidP="00A10B2B">
      <w:pPr>
        <w:pStyle w:val="ListParagraph"/>
        <w:numPr>
          <w:ilvl w:val="0"/>
          <w:numId w:val="3"/>
        </w:numPr>
        <w:rPr>
          <w:rFonts w:cs="Times New Roman"/>
          <w:bCs/>
          <w:szCs w:val="24"/>
        </w:rPr>
      </w:pPr>
      <w:r w:rsidRPr="005B5A8C">
        <w:rPr>
          <w:rFonts w:cs="Times New Roman"/>
          <w:bCs/>
          <w:szCs w:val="24"/>
        </w:rPr>
        <w:t xml:space="preserve">What </w:t>
      </w:r>
      <w:r w:rsidR="003368A7" w:rsidRPr="005B5A8C">
        <w:rPr>
          <w:rFonts w:cs="Times New Roman"/>
          <w:bCs/>
          <w:szCs w:val="24"/>
        </w:rPr>
        <w:t xml:space="preserve">is the </w:t>
      </w:r>
      <w:r w:rsidR="00234335" w:rsidRPr="005B5A8C">
        <w:rPr>
          <w:rFonts w:cs="Times New Roman"/>
          <w:bCs/>
          <w:szCs w:val="24"/>
        </w:rPr>
        <w:t>effect</w:t>
      </w:r>
      <w:r w:rsidR="00D11A60" w:rsidRPr="005B5A8C">
        <w:rPr>
          <w:rFonts w:cs="Times New Roman"/>
          <w:bCs/>
          <w:szCs w:val="24"/>
        </w:rPr>
        <w:t xml:space="preserve"> of disaster p</w:t>
      </w:r>
      <w:r w:rsidR="003368A7" w:rsidRPr="005B5A8C">
        <w:rPr>
          <w:rFonts w:cs="Times New Roman"/>
          <w:bCs/>
          <w:szCs w:val="24"/>
        </w:rPr>
        <w:t xml:space="preserve">reparedness measures on risk resilience in </w:t>
      </w:r>
      <w:r w:rsidR="00630892">
        <w:rPr>
          <w:rFonts w:cs="Times New Roman"/>
          <w:bCs/>
          <w:szCs w:val="24"/>
        </w:rPr>
        <w:t>Baringo County</w:t>
      </w:r>
      <w:r w:rsidR="00CA5604" w:rsidRPr="005B5A8C">
        <w:rPr>
          <w:rFonts w:cs="Times New Roman"/>
          <w:bCs/>
          <w:szCs w:val="24"/>
        </w:rPr>
        <w:t>?</w:t>
      </w:r>
    </w:p>
    <w:p w14:paraId="25E340D9" w14:textId="567EEBE4" w:rsidR="002F095F" w:rsidRPr="005B5A8C" w:rsidRDefault="001A3595" w:rsidP="003B1023">
      <w:pPr>
        <w:pStyle w:val="Heading2"/>
        <w:rPr>
          <w:rFonts w:cs="Times New Roman"/>
        </w:rPr>
      </w:pPr>
      <w:bookmarkStart w:id="46" w:name="_Toc101777174"/>
      <w:bookmarkStart w:id="47" w:name="_Toc182402718"/>
      <w:r w:rsidRPr="005B5A8C">
        <w:rPr>
          <w:rFonts w:cs="Times New Roman"/>
        </w:rPr>
        <w:t xml:space="preserve">1.5 </w:t>
      </w:r>
      <w:r w:rsidR="002F095F" w:rsidRPr="005B5A8C">
        <w:rPr>
          <w:rFonts w:cs="Times New Roman"/>
        </w:rPr>
        <w:t xml:space="preserve">Significance of </w:t>
      </w:r>
      <w:r w:rsidR="008053B2" w:rsidRPr="005B5A8C">
        <w:rPr>
          <w:rFonts w:cs="Times New Roman"/>
        </w:rPr>
        <w:t xml:space="preserve">the </w:t>
      </w:r>
      <w:r w:rsidR="002F095F" w:rsidRPr="005B5A8C">
        <w:rPr>
          <w:rFonts w:cs="Times New Roman"/>
        </w:rPr>
        <w:t>Study</w:t>
      </w:r>
      <w:bookmarkEnd w:id="46"/>
      <w:bookmarkEnd w:id="47"/>
      <w:r w:rsidR="002F095F" w:rsidRPr="005B5A8C">
        <w:rPr>
          <w:rFonts w:cs="Times New Roman"/>
        </w:rPr>
        <w:t xml:space="preserve"> </w:t>
      </w:r>
    </w:p>
    <w:p w14:paraId="2C470AD5" w14:textId="13F6DE9C" w:rsidR="00427DC2" w:rsidRPr="005B5A8C" w:rsidRDefault="00C45392" w:rsidP="006234BF">
      <w:pPr>
        <w:rPr>
          <w:rFonts w:cs="Times New Roman"/>
        </w:rPr>
      </w:pPr>
      <w:r>
        <w:rPr>
          <w:rFonts w:cs="Times New Roman"/>
        </w:rPr>
        <w:t xml:space="preserve">This </w:t>
      </w:r>
      <w:r w:rsidR="00630892">
        <w:rPr>
          <w:rFonts w:cs="Times New Roman"/>
        </w:rPr>
        <w:t>provide an operational</w:t>
      </w:r>
      <w:r w:rsidR="00E27CD5" w:rsidRPr="005B5A8C">
        <w:rPr>
          <w:rFonts w:cs="Times New Roman"/>
        </w:rPr>
        <w:t xml:space="preserve"> insight on DRM system in Baringo County thus enhancing literature in the field and provides practical DRM recommendations to the national government, county governments, government agencies and authorities, and disaster risk managers. </w:t>
      </w:r>
      <w:r w:rsidR="00427DC2" w:rsidRPr="005B5A8C">
        <w:rPr>
          <w:rFonts w:cs="Times New Roman"/>
        </w:rPr>
        <w:t>The findings of this study</w:t>
      </w:r>
      <w:r w:rsidR="00630892">
        <w:rPr>
          <w:rFonts w:cs="Times New Roman"/>
        </w:rPr>
        <w:t xml:space="preserve"> may provide</w:t>
      </w:r>
      <w:r w:rsidR="00427DC2" w:rsidRPr="005B5A8C">
        <w:rPr>
          <w:rFonts w:cs="Times New Roman"/>
        </w:rPr>
        <w:t xml:space="preserve"> valuable </w:t>
      </w:r>
      <w:r w:rsidR="00630892">
        <w:rPr>
          <w:rFonts w:cs="Times New Roman"/>
        </w:rPr>
        <w:t xml:space="preserve">insight on a number </w:t>
      </w:r>
      <w:r w:rsidR="00427DC2" w:rsidRPr="005B5A8C">
        <w:rPr>
          <w:rFonts w:cs="Times New Roman"/>
        </w:rPr>
        <w:t>of stakeholders in development and disaster risk reductions sector in particular.</w:t>
      </w:r>
      <w:r w:rsidR="00353777">
        <w:rPr>
          <w:rFonts w:cs="Times New Roman"/>
        </w:rPr>
        <w:t xml:space="preserve"> </w:t>
      </w:r>
    </w:p>
    <w:p w14:paraId="420B9FF2" w14:textId="075AA598" w:rsidR="00435A5B" w:rsidRPr="005B5A8C" w:rsidRDefault="00427DC2" w:rsidP="006234BF">
      <w:pPr>
        <w:rPr>
          <w:rFonts w:cs="Times New Roman"/>
        </w:rPr>
      </w:pPr>
      <w:r w:rsidRPr="005B5A8C">
        <w:rPr>
          <w:rFonts w:cs="Times New Roman"/>
        </w:rPr>
        <w:t xml:space="preserve">Firstly, the findings </w:t>
      </w:r>
      <w:r w:rsidR="00435A5B" w:rsidRPr="005B5A8C">
        <w:rPr>
          <w:rFonts w:cs="Times New Roman"/>
        </w:rPr>
        <w:t>are</w:t>
      </w:r>
      <w:r w:rsidRPr="005B5A8C">
        <w:rPr>
          <w:rFonts w:cs="Times New Roman"/>
        </w:rPr>
        <w:t xml:space="preserve"> expected to add and expand on the knowledge in disaster risk management fields of study</w:t>
      </w:r>
      <w:r w:rsidR="00435A5B" w:rsidRPr="005B5A8C">
        <w:rPr>
          <w:rFonts w:cs="Times New Roman"/>
        </w:rPr>
        <w:t xml:space="preserve"> as it </w:t>
      </w:r>
      <w:r w:rsidR="00353777">
        <w:rPr>
          <w:rFonts w:cs="Times New Roman"/>
        </w:rPr>
        <w:t xml:space="preserve">provides </w:t>
      </w:r>
      <w:r w:rsidR="00435A5B" w:rsidRPr="005B5A8C">
        <w:rPr>
          <w:rFonts w:cs="Times New Roman"/>
        </w:rPr>
        <w:t xml:space="preserve">a real case study in the context of devolution in </w:t>
      </w:r>
      <w:r w:rsidR="00294B19" w:rsidRPr="005B5A8C">
        <w:rPr>
          <w:rFonts w:cs="Times New Roman"/>
        </w:rPr>
        <w:t>Kenya</w:t>
      </w:r>
      <w:r w:rsidR="00435A5B" w:rsidRPr="005B5A8C">
        <w:rPr>
          <w:rFonts w:cs="Times New Roman"/>
        </w:rPr>
        <w:t>.</w:t>
      </w:r>
    </w:p>
    <w:p w14:paraId="2F4A86E4" w14:textId="793C2BBB" w:rsidR="00435A5B" w:rsidRPr="005B5A8C" w:rsidRDefault="00435A5B" w:rsidP="006234BF">
      <w:pPr>
        <w:rPr>
          <w:rFonts w:cs="Times New Roman"/>
        </w:rPr>
      </w:pPr>
      <w:r w:rsidRPr="005B5A8C">
        <w:rPr>
          <w:rFonts w:cs="Times New Roman"/>
        </w:rPr>
        <w:t>Secondly the study</w:t>
      </w:r>
      <w:r w:rsidR="00630892">
        <w:rPr>
          <w:rFonts w:cs="Times New Roman"/>
        </w:rPr>
        <w:t xml:space="preserve"> contributes</w:t>
      </w:r>
      <w:r w:rsidRPr="005B5A8C">
        <w:rPr>
          <w:rFonts w:cs="Times New Roman"/>
        </w:rPr>
        <w:t xml:space="preserve"> invaluable </w:t>
      </w:r>
      <w:r w:rsidR="00435C24" w:rsidRPr="005B5A8C">
        <w:rPr>
          <w:rFonts w:cs="Times New Roman"/>
        </w:rPr>
        <w:t xml:space="preserve">reference material </w:t>
      </w:r>
      <w:r w:rsidRPr="005B5A8C">
        <w:rPr>
          <w:rFonts w:cs="Times New Roman"/>
        </w:rPr>
        <w:t>to policy makers and practioners of disaster risk management not only in Baringo County but also the other 23 arid and semi-arid counties in Kenya that experiences similar disaster challenges and the whole of the remaining counties that grapples with disaster risk management in their respective counties</w:t>
      </w:r>
      <w:r w:rsidR="00E27CD5" w:rsidRPr="005B5A8C">
        <w:rPr>
          <w:rFonts w:cs="Times New Roman"/>
        </w:rPr>
        <w:t xml:space="preserve"> on the best practices that can be enhanced and the existing challenges th</w:t>
      </w:r>
      <w:r w:rsidR="00C66CAF" w:rsidRPr="005B5A8C">
        <w:rPr>
          <w:rFonts w:cs="Times New Roman"/>
        </w:rPr>
        <w:t xml:space="preserve">at can be improved to strengthen </w:t>
      </w:r>
      <w:r w:rsidR="00E27CD5" w:rsidRPr="005B5A8C">
        <w:rPr>
          <w:rFonts w:cs="Times New Roman"/>
        </w:rPr>
        <w:t xml:space="preserve"> their disaster risk management system for enhancing disaster risk resilience.</w:t>
      </w:r>
    </w:p>
    <w:p w14:paraId="03F4D845" w14:textId="08BFE9C0" w:rsidR="006234BF" w:rsidRPr="005B5A8C" w:rsidRDefault="00435A5B" w:rsidP="006234BF">
      <w:pPr>
        <w:rPr>
          <w:rFonts w:cs="Times New Roman"/>
        </w:rPr>
      </w:pPr>
      <w:r w:rsidRPr="005B5A8C">
        <w:rPr>
          <w:rFonts w:cs="Times New Roman"/>
        </w:rPr>
        <w:t xml:space="preserve">Thirdly the national government </w:t>
      </w:r>
      <w:r w:rsidR="00E27CD5" w:rsidRPr="005B5A8C">
        <w:rPr>
          <w:rFonts w:cs="Times New Roman"/>
        </w:rPr>
        <w:t xml:space="preserve">of Kenya which shares a constitutional mandate with county governments on Disaster Risk Management </w:t>
      </w:r>
      <w:r w:rsidR="00FF1E78" w:rsidRPr="005B5A8C">
        <w:rPr>
          <w:rFonts w:cs="Times New Roman"/>
        </w:rPr>
        <w:t>will</w:t>
      </w:r>
      <w:r w:rsidR="00E27CD5" w:rsidRPr="005B5A8C">
        <w:rPr>
          <w:rFonts w:cs="Times New Roman"/>
        </w:rPr>
        <w:t xml:space="preserve"> benefit from the findings as it</w:t>
      </w:r>
      <w:r w:rsidR="00FF1E78" w:rsidRPr="005B5A8C">
        <w:rPr>
          <w:rFonts w:cs="Times New Roman"/>
        </w:rPr>
        <w:t xml:space="preserve"> will be able to appreciate and better understand the challenges in the management of disasters</w:t>
      </w:r>
      <w:r w:rsidR="00E27CD5" w:rsidRPr="005B5A8C">
        <w:rPr>
          <w:rFonts w:cs="Times New Roman"/>
        </w:rPr>
        <w:t xml:space="preserve"> at the devolved levels</w:t>
      </w:r>
      <w:r w:rsidR="00FF1E78" w:rsidRPr="005B5A8C">
        <w:rPr>
          <w:rFonts w:cs="Times New Roman"/>
        </w:rPr>
        <w:t xml:space="preserve"> and can identify the opportunities that exist for them to enhance management of </w:t>
      </w:r>
      <w:r w:rsidR="00775A80" w:rsidRPr="005B5A8C">
        <w:rPr>
          <w:rFonts w:cs="Times New Roman"/>
        </w:rPr>
        <w:t>disasters. The</w:t>
      </w:r>
      <w:r w:rsidR="00E27CD5" w:rsidRPr="005B5A8C">
        <w:rPr>
          <w:rFonts w:cs="Times New Roman"/>
        </w:rPr>
        <w:t xml:space="preserve"> identified gaps can be used by the national government to draw up interventions for system strengthening at the national levels but also for adoption by the other county governments</w:t>
      </w:r>
    </w:p>
    <w:p w14:paraId="01C59E27" w14:textId="4F4BA0EC" w:rsidR="001A3595" w:rsidRPr="005B5A8C" w:rsidRDefault="001A3595" w:rsidP="003B1023">
      <w:pPr>
        <w:pStyle w:val="Heading2"/>
        <w:rPr>
          <w:rFonts w:cs="Times New Roman"/>
        </w:rPr>
      </w:pPr>
      <w:bookmarkStart w:id="48" w:name="_Toc101777175"/>
      <w:bookmarkStart w:id="49" w:name="_Toc182402719"/>
      <w:r w:rsidRPr="005B5A8C">
        <w:rPr>
          <w:rFonts w:cs="Times New Roman"/>
        </w:rPr>
        <w:t xml:space="preserve">1.6 </w:t>
      </w:r>
      <w:bookmarkEnd w:id="48"/>
      <w:r w:rsidR="006234BF" w:rsidRPr="005B5A8C">
        <w:rPr>
          <w:rFonts w:cs="Times New Roman"/>
        </w:rPr>
        <w:t>Scope of the Study</w:t>
      </w:r>
      <w:bookmarkEnd w:id="49"/>
    </w:p>
    <w:p w14:paraId="54D2F92F" w14:textId="4929CC10" w:rsidR="003B1023" w:rsidRPr="005B5A8C" w:rsidRDefault="007A7D0A" w:rsidP="006234BF">
      <w:pPr>
        <w:rPr>
          <w:rFonts w:cs="Times New Roman"/>
        </w:rPr>
      </w:pPr>
      <w:r>
        <w:rPr>
          <w:rFonts w:cs="Times New Roman"/>
        </w:rPr>
        <w:t>The study</w:t>
      </w:r>
      <w:r w:rsidRPr="005B5A8C">
        <w:rPr>
          <w:rFonts w:cs="Times New Roman"/>
        </w:rPr>
        <w:t xml:space="preserve"> focused on four variables </w:t>
      </w:r>
      <w:r>
        <w:rPr>
          <w:rFonts w:cs="Times New Roman"/>
        </w:rPr>
        <w:t xml:space="preserve">namely Disaster Risk Awareness, Risk Governance, Risk Reduction measures and Risk Preparedness measures </w:t>
      </w:r>
      <w:r w:rsidRPr="005B5A8C">
        <w:rPr>
          <w:rFonts w:cs="Times New Roman"/>
        </w:rPr>
        <w:t>as determinants of disaster risk resilience</w:t>
      </w:r>
      <w:r>
        <w:rPr>
          <w:rFonts w:cs="Times New Roman"/>
        </w:rPr>
        <w:t>.</w:t>
      </w:r>
      <w:r w:rsidRPr="005B5A8C">
        <w:rPr>
          <w:rFonts w:cs="Times New Roman"/>
        </w:rPr>
        <w:t xml:space="preserve"> </w:t>
      </w:r>
      <w:r w:rsidR="006234BF" w:rsidRPr="005B5A8C">
        <w:rPr>
          <w:rFonts w:cs="Times New Roman"/>
        </w:rPr>
        <w:t xml:space="preserve">The study </w:t>
      </w:r>
      <w:r w:rsidR="00705423" w:rsidRPr="005B5A8C">
        <w:rPr>
          <w:rFonts w:cs="Times New Roman"/>
        </w:rPr>
        <w:t xml:space="preserve">area </w:t>
      </w:r>
      <w:r w:rsidR="00273713">
        <w:rPr>
          <w:rFonts w:cs="Times New Roman"/>
        </w:rPr>
        <w:t>was</w:t>
      </w:r>
      <w:r w:rsidR="006234BF" w:rsidRPr="005B5A8C">
        <w:rPr>
          <w:rFonts w:cs="Times New Roman"/>
        </w:rPr>
        <w:t xml:space="preserve"> Baringo</w:t>
      </w:r>
      <w:r w:rsidR="00294B19" w:rsidRPr="005B5A8C">
        <w:rPr>
          <w:rFonts w:cs="Times New Roman"/>
        </w:rPr>
        <w:t xml:space="preserve"> County</w:t>
      </w:r>
      <w:r w:rsidR="006234BF" w:rsidRPr="005B5A8C">
        <w:rPr>
          <w:rFonts w:cs="Times New Roman"/>
        </w:rPr>
        <w:t>, and the</w:t>
      </w:r>
      <w:r w:rsidR="00273713">
        <w:rPr>
          <w:rFonts w:cs="Times New Roman"/>
        </w:rPr>
        <w:t xml:space="preserve"> target respondent was</w:t>
      </w:r>
      <w:r w:rsidR="003B1023" w:rsidRPr="005B5A8C">
        <w:rPr>
          <w:rFonts w:cs="Times New Roman"/>
        </w:rPr>
        <w:t xml:space="preserve"> drawn from officers working in sectors with responsibility in disaster risk management namely, Directorate of DRM, department of Agriculture and Livestock, Water, Health and Nutrition, Fire, Security and peace </w:t>
      </w:r>
      <w:r w:rsidR="003B1023" w:rsidRPr="005B5A8C">
        <w:rPr>
          <w:rFonts w:cs="Times New Roman"/>
        </w:rPr>
        <w:lastRenderedPageBreak/>
        <w:t>building and NGOs/Development partners implementing Disaster Risk Reduction initiatives at the county level.</w:t>
      </w:r>
      <w:r w:rsidR="002F104B" w:rsidRPr="002F104B">
        <w:rPr>
          <w:rFonts w:cs="Times New Roman"/>
        </w:rPr>
        <w:t xml:space="preserve"> </w:t>
      </w:r>
      <w:r w:rsidR="002F104B" w:rsidRPr="003E19EC">
        <w:rPr>
          <w:rFonts w:cs="Times New Roman"/>
        </w:rPr>
        <w:t xml:space="preserve">This study </w:t>
      </w:r>
      <w:r w:rsidR="002F104B">
        <w:rPr>
          <w:rFonts w:cs="Times New Roman"/>
        </w:rPr>
        <w:t>was conducted between August 2024 and</w:t>
      </w:r>
      <w:r w:rsidR="002F104B" w:rsidRPr="005B5A8C">
        <w:rPr>
          <w:rFonts w:cs="Times New Roman"/>
        </w:rPr>
        <w:t xml:space="preserve"> September 2024</w:t>
      </w:r>
      <w:r w:rsidR="002F104B">
        <w:rPr>
          <w:rFonts w:cs="Times New Roman"/>
        </w:rPr>
        <w:t xml:space="preserve"> where a </w:t>
      </w:r>
      <w:r w:rsidR="002F104B" w:rsidRPr="005B5A8C">
        <w:rPr>
          <w:rFonts w:cs="Times New Roman"/>
        </w:rPr>
        <w:t>structured</w:t>
      </w:r>
      <w:r w:rsidR="00E74A9C" w:rsidRPr="002F104B">
        <w:rPr>
          <w:rFonts w:cs="Times New Roman"/>
        </w:rPr>
        <w:t xml:space="preserve"> questionnaire was administered to 105 sampled Respondent</w:t>
      </w:r>
      <w:r w:rsidR="00264AA1" w:rsidRPr="002F104B">
        <w:rPr>
          <w:rFonts w:cs="Times New Roman"/>
        </w:rPr>
        <w:t>.</w:t>
      </w:r>
      <w:r w:rsidR="006234BF" w:rsidRPr="005B5A8C">
        <w:rPr>
          <w:rFonts w:cs="Times New Roman"/>
        </w:rPr>
        <w:t xml:space="preserve"> </w:t>
      </w:r>
      <w:r w:rsidR="004934D4">
        <w:rPr>
          <w:rFonts w:cs="Times New Roman"/>
        </w:rPr>
        <w:t xml:space="preserve"> </w:t>
      </w:r>
    </w:p>
    <w:p w14:paraId="7952B43A" w14:textId="762DEED1" w:rsidR="00645510" w:rsidRPr="005B5A8C" w:rsidRDefault="00C3459C" w:rsidP="00645510">
      <w:pPr>
        <w:pStyle w:val="Heading2"/>
        <w:rPr>
          <w:rFonts w:cs="Times New Roman"/>
        </w:rPr>
      </w:pPr>
      <w:bookmarkStart w:id="50" w:name="_Toc81515871"/>
      <w:bookmarkStart w:id="51" w:name="_Toc83743745"/>
      <w:bookmarkStart w:id="52" w:name="_Toc182402720"/>
      <w:r w:rsidRPr="005B5A8C">
        <w:rPr>
          <w:rFonts w:cs="Times New Roman"/>
        </w:rPr>
        <w:t>1.7</w:t>
      </w:r>
      <w:r w:rsidR="00645510" w:rsidRPr="005B5A8C">
        <w:rPr>
          <w:rFonts w:cs="Times New Roman"/>
        </w:rPr>
        <w:t xml:space="preserve"> Chapter Summary</w:t>
      </w:r>
      <w:bookmarkEnd w:id="50"/>
      <w:bookmarkEnd w:id="51"/>
      <w:bookmarkEnd w:id="52"/>
    </w:p>
    <w:p w14:paraId="48555841" w14:textId="0F99036A" w:rsidR="009549AC" w:rsidRPr="005B5A8C" w:rsidRDefault="00705423" w:rsidP="00294B19">
      <w:pPr>
        <w:rPr>
          <w:rFonts w:eastAsiaTheme="majorEastAsia" w:cs="Times New Roman"/>
          <w:b/>
          <w:szCs w:val="32"/>
        </w:rPr>
      </w:pPr>
      <w:r w:rsidRPr="005B5A8C">
        <w:rPr>
          <w:rFonts w:cs="Times New Roman"/>
        </w:rPr>
        <w:t>This Chapter</w:t>
      </w:r>
      <w:r w:rsidR="00273713">
        <w:rPr>
          <w:rFonts w:cs="Times New Roman"/>
        </w:rPr>
        <w:t xml:space="preserve"> provided</w:t>
      </w:r>
      <w:r w:rsidR="00645510" w:rsidRPr="005B5A8C">
        <w:rPr>
          <w:rFonts w:cs="Times New Roman"/>
        </w:rPr>
        <w:t xml:space="preserve"> a discussion of the background on disaster risk management systems and disas</w:t>
      </w:r>
      <w:r w:rsidR="00294B19" w:rsidRPr="005B5A8C">
        <w:rPr>
          <w:rFonts w:cs="Times New Roman"/>
        </w:rPr>
        <w:t>ter risk resilience as well as an introduction of</w:t>
      </w:r>
      <w:r w:rsidR="00645510" w:rsidRPr="005B5A8C">
        <w:rPr>
          <w:rFonts w:cs="Times New Roman"/>
        </w:rPr>
        <w:t xml:space="preserve"> study variables which includes </w:t>
      </w:r>
      <w:r w:rsidR="003E19EC">
        <w:rPr>
          <w:rFonts w:cs="Times New Roman"/>
        </w:rPr>
        <w:t xml:space="preserve">disaster </w:t>
      </w:r>
      <w:r w:rsidR="00435C24" w:rsidRPr="003E19EC">
        <w:rPr>
          <w:rFonts w:cs="Times New Roman"/>
        </w:rPr>
        <w:t>understanding</w:t>
      </w:r>
      <w:r w:rsidR="003E19EC" w:rsidRPr="003E19EC">
        <w:rPr>
          <w:rFonts w:cs="Times New Roman"/>
        </w:rPr>
        <w:t>,</w:t>
      </w:r>
      <w:r w:rsidR="00645510" w:rsidRPr="003E19EC">
        <w:rPr>
          <w:rFonts w:cs="Times New Roman"/>
        </w:rPr>
        <w:t xml:space="preserve"> </w:t>
      </w:r>
      <w:r w:rsidR="00435C24" w:rsidRPr="003E19EC">
        <w:rPr>
          <w:rFonts w:cs="Times New Roman"/>
        </w:rPr>
        <w:t>governance</w:t>
      </w:r>
      <w:r w:rsidR="00645510" w:rsidRPr="003E19EC">
        <w:rPr>
          <w:rFonts w:cs="Times New Roman"/>
        </w:rPr>
        <w:t>, risk reduction measures</w:t>
      </w:r>
      <w:r w:rsidR="00645510" w:rsidRPr="005B5A8C">
        <w:rPr>
          <w:rFonts w:cs="Times New Roman"/>
        </w:rPr>
        <w:t xml:space="preserve"> and disaster preparedness measures. The chapter also highlights</w:t>
      </w:r>
      <w:r w:rsidRPr="005B5A8C">
        <w:rPr>
          <w:rFonts w:cs="Times New Roman"/>
        </w:rPr>
        <w:t xml:space="preserve"> the following; statement of problem, overall and the specific </w:t>
      </w:r>
      <w:r w:rsidR="00645510" w:rsidRPr="005B5A8C">
        <w:rPr>
          <w:rFonts w:cs="Times New Roman"/>
        </w:rPr>
        <w:t>objective</w:t>
      </w:r>
      <w:r w:rsidRPr="005B5A8C">
        <w:rPr>
          <w:rFonts w:cs="Times New Roman"/>
        </w:rPr>
        <w:t xml:space="preserve"> of this study</w:t>
      </w:r>
      <w:r w:rsidR="00645510" w:rsidRPr="005B5A8C">
        <w:rPr>
          <w:rFonts w:cs="Times New Roman"/>
        </w:rPr>
        <w:t>, research questions, justification</w:t>
      </w:r>
      <w:r w:rsidR="00294B19" w:rsidRPr="005B5A8C">
        <w:rPr>
          <w:rFonts w:cs="Times New Roman"/>
        </w:rPr>
        <w:t xml:space="preserve"> of the study as well as scope of the</w:t>
      </w:r>
      <w:r w:rsidR="00645510" w:rsidRPr="005B5A8C">
        <w:rPr>
          <w:rFonts w:cs="Times New Roman"/>
        </w:rPr>
        <w:t xml:space="preserve"> study</w:t>
      </w:r>
      <w:r w:rsidR="00294B19" w:rsidRPr="005B5A8C">
        <w:rPr>
          <w:rFonts w:cs="Times New Roman"/>
        </w:rPr>
        <w:t>.</w:t>
      </w:r>
      <w:bookmarkStart w:id="53" w:name="_Toc101777177"/>
      <w:r w:rsidR="009549AC" w:rsidRPr="005B5A8C">
        <w:rPr>
          <w:rFonts w:cs="Times New Roman"/>
        </w:rPr>
        <w:br w:type="page"/>
      </w:r>
    </w:p>
    <w:p w14:paraId="5759E5B9" w14:textId="42F4E72C" w:rsidR="005B4EEA" w:rsidRPr="005B5A8C" w:rsidRDefault="0059107B" w:rsidP="005B4EEA">
      <w:pPr>
        <w:pStyle w:val="Heading1"/>
        <w:rPr>
          <w:rFonts w:cs="Times New Roman"/>
        </w:rPr>
      </w:pPr>
      <w:bookmarkStart w:id="54" w:name="_Toc182402721"/>
      <w:r w:rsidRPr="005B5A8C">
        <w:rPr>
          <w:rFonts w:cs="Times New Roman"/>
        </w:rPr>
        <w:lastRenderedPageBreak/>
        <w:t>CHAPTER TWO</w:t>
      </w:r>
      <w:bookmarkStart w:id="55" w:name="_Toc101777178"/>
      <w:bookmarkEnd w:id="53"/>
      <w:bookmarkEnd w:id="54"/>
    </w:p>
    <w:p w14:paraId="1DB23768" w14:textId="2ECEC6A2" w:rsidR="0059107B" w:rsidRPr="005B5A8C" w:rsidRDefault="00833981" w:rsidP="005B4EEA">
      <w:pPr>
        <w:pStyle w:val="Heading1"/>
        <w:rPr>
          <w:rFonts w:cs="Times New Roman"/>
        </w:rPr>
      </w:pPr>
      <w:r w:rsidRPr="005B5A8C">
        <w:rPr>
          <w:rFonts w:cs="Times New Roman"/>
        </w:rPr>
        <w:t xml:space="preserve"> </w:t>
      </w:r>
      <w:bookmarkStart w:id="56" w:name="_Toc182402722"/>
      <w:r w:rsidR="0059107B" w:rsidRPr="005B5A8C">
        <w:rPr>
          <w:rFonts w:cs="Times New Roman"/>
        </w:rPr>
        <w:t>LITERATURE REVIEW</w:t>
      </w:r>
      <w:bookmarkEnd w:id="55"/>
      <w:bookmarkEnd w:id="56"/>
    </w:p>
    <w:p w14:paraId="590441C8" w14:textId="063877A9" w:rsidR="0059107B" w:rsidRPr="005B5A8C" w:rsidRDefault="00412C0F" w:rsidP="00833981">
      <w:pPr>
        <w:pStyle w:val="Heading2"/>
        <w:rPr>
          <w:rFonts w:cs="Times New Roman"/>
        </w:rPr>
      </w:pPr>
      <w:bookmarkStart w:id="57" w:name="_Toc101777179"/>
      <w:bookmarkStart w:id="58" w:name="_Toc182402723"/>
      <w:r w:rsidRPr="005B5A8C">
        <w:rPr>
          <w:rFonts w:cs="Times New Roman"/>
        </w:rPr>
        <w:t xml:space="preserve">2.0 </w:t>
      </w:r>
      <w:r w:rsidR="0059107B" w:rsidRPr="005B5A8C">
        <w:rPr>
          <w:rFonts w:cs="Times New Roman"/>
        </w:rPr>
        <w:t>Introduction</w:t>
      </w:r>
      <w:bookmarkEnd w:id="57"/>
      <w:bookmarkEnd w:id="58"/>
    </w:p>
    <w:p w14:paraId="135C8DEB" w14:textId="5AF1755E" w:rsidR="0059107B" w:rsidRPr="005B5A8C" w:rsidRDefault="0059107B" w:rsidP="00833981">
      <w:pPr>
        <w:rPr>
          <w:rFonts w:cs="Times New Roman"/>
        </w:rPr>
      </w:pPr>
      <w:r w:rsidRPr="005B5A8C">
        <w:rPr>
          <w:rFonts w:cs="Times New Roman"/>
        </w:rPr>
        <w:t xml:space="preserve">This chapter </w:t>
      </w:r>
      <w:r w:rsidR="00A3753F" w:rsidRPr="005B5A8C">
        <w:rPr>
          <w:rFonts w:cs="Times New Roman"/>
        </w:rPr>
        <w:t>analyze</w:t>
      </w:r>
      <w:r w:rsidR="00273713">
        <w:rPr>
          <w:rFonts w:cs="Times New Roman"/>
        </w:rPr>
        <w:t>d</w:t>
      </w:r>
      <w:r w:rsidR="00A3753F" w:rsidRPr="005B5A8C">
        <w:rPr>
          <w:rFonts w:cs="Times New Roman"/>
        </w:rPr>
        <w:t xml:space="preserve"> the literature related to the </w:t>
      </w:r>
      <w:r w:rsidR="004934D4" w:rsidRPr="005B5A8C">
        <w:rPr>
          <w:rFonts w:cs="Times New Roman"/>
        </w:rPr>
        <w:t>assessment</w:t>
      </w:r>
      <w:r w:rsidR="00A3753F" w:rsidRPr="005B5A8C">
        <w:rPr>
          <w:rFonts w:cs="Times New Roman"/>
        </w:rPr>
        <w:t xml:space="preserve"> of disaster risk management system and  risk resilience from published material</w:t>
      </w:r>
      <w:r w:rsidR="00AF3B03" w:rsidRPr="005B5A8C">
        <w:rPr>
          <w:rFonts w:cs="Times New Roman"/>
        </w:rPr>
        <w:t>s</w:t>
      </w:r>
      <w:r w:rsidR="00A3753F" w:rsidRPr="005B5A8C">
        <w:rPr>
          <w:rFonts w:cs="Times New Roman"/>
        </w:rPr>
        <w:t>.</w:t>
      </w:r>
      <w:r w:rsidR="00AF3B03" w:rsidRPr="005B5A8C">
        <w:rPr>
          <w:rFonts w:cs="Times New Roman"/>
        </w:rPr>
        <w:t xml:space="preserve"> I</w:t>
      </w:r>
      <w:r w:rsidR="00A3753F" w:rsidRPr="005B5A8C">
        <w:rPr>
          <w:rFonts w:cs="Times New Roman"/>
        </w:rPr>
        <w:t>t starts with an</w:t>
      </w:r>
      <w:r w:rsidRPr="005B5A8C">
        <w:rPr>
          <w:rFonts w:cs="Times New Roman"/>
        </w:rPr>
        <w:t xml:space="preserve"> overview of</w:t>
      </w:r>
      <w:r w:rsidR="00A3753F" w:rsidRPr="005B5A8C">
        <w:rPr>
          <w:rFonts w:cs="Times New Roman"/>
        </w:rPr>
        <w:t xml:space="preserve"> theoretical fra</w:t>
      </w:r>
      <w:r w:rsidR="00DA3F90">
        <w:rPr>
          <w:rFonts w:cs="Times New Roman"/>
        </w:rPr>
        <w:t xml:space="preserve">meworks underpinning the study </w:t>
      </w:r>
      <w:r w:rsidR="00DA3F90" w:rsidRPr="00FE4301">
        <w:rPr>
          <w:rFonts w:cs="Times New Roman"/>
        </w:rPr>
        <w:t>followed</w:t>
      </w:r>
      <w:r w:rsidR="00A3753F" w:rsidRPr="00FE4301">
        <w:rPr>
          <w:rFonts w:cs="Times New Roman"/>
        </w:rPr>
        <w:t xml:space="preserve"> by empirical review </w:t>
      </w:r>
      <w:r w:rsidR="00AF3B03" w:rsidRPr="00FE4301">
        <w:rPr>
          <w:rFonts w:cs="Times New Roman"/>
        </w:rPr>
        <w:t xml:space="preserve">of </w:t>
      </w:r>
      <w:r w:rsidR="00A3753F" w:rsidRPr="00FE4301">
        <w:rPr>
          <w:rFonts w:cs="Times New Roman"/>
        </w:rPr>
        <w:t>published</w:t>
      </w:r>
      <w:r w:rsidR="00A3753F" w:rsidRPr="005B5A8C">
        <w:rPr>
          <w:rFonts w:cs="Times New Roman"/>
        </w:rPr>
        <w:t xml:space="preserve"> materials related to the study independent and dependent variables and provide a critique</w:t>
      </w:r>
      <w:r w:rsidR="00AF3B03" w:rsidRPr="005B5A8C">
        <w:rPr>
          <w:rFonts w:cs="Times New Roman"/>
        </w:rPr>
        <w:t xml:space="preserve"> of the reviewed materials to establish the research gaps. the chapter also provide the</w:t>
      </w:r>
      <w:r w:rsidR="00A3753F" w:rsidRPr="005B5A8C">
        <w:rPr>
          <w:rFonts w:cs="Times New Roman"/>
        </w:rPr>
        <w:t xml:space="preserve"> conceptual framework </w:t>
      </w:r>
      <w:r w:rsidR="00AF3B03" w:rsidRPr="005B5A8C">
        <w:rPr>
          <w:rFonts w:cs="Times New Roman"/>
        </w:rPr>
        <w:t>of the study and the operationalization of the study variables.</w:t>
      </w:r>
      <w:r w:rsidR="00A3753F" w:rsidRPr="005B5A8C">
        <w:rPr>
          <w:rFonts w:cs="Times New Roman"/>
        </w:rPr>
        <w:t xml:space="preserve"> </w:t>
      </w:r>
    </w:p>
    <w:p w14:paraId="1B06A908" w14:textId="7429AA25" w:rsidR="00A33568" w:rsidRPr="005B5A8C" w:rsidRDefault="00AF3B03" w:rsidP="00A33568">
      <w:pPr>
        <w:pStyle w:val="Heading2"/>
        <w:rPr>
          <w:rFonts w:cs="Times New Roman"/>
        </w:rPr>
      </w:pPr>
      <w:bookmarkStart w:id="59" w:name="_Toc81515875"/>
      <w:bookmarkStart w:id="60" w:name="_Toc83743749"/>
      <w:bookmarkStart w:id="61" w:name="_Toc182402724"/>
      <w:r w:rsidRPr="005B5A8C">
        <w:rPr>
          <w:rFonts w:cs="Times New Roman"/>
        </w:rPr>
        <w:t>2.1</w:t>
      </w:r>
      <w:r w:rsidR="00A33568" w:rsidRPr="005B5A8C">
        <w:rPr>
          <w:rFonts w:cs="Times New Roman"/>
        </w:rPr>
        <w:t xml:space="preserve"> Theoretical Literature Review</w:t>
      </w:r>
      <w:bookmarkEnd w:id="59"/>
      <w:bookmarkEnd w:id="60"/>
      <w:bookmarkEnd w:id="61"/>
    </w:p>
    <w:p w14:paraId="1CD3CD08" w14:textId="5B3BE3A2" w:rsidR="00A33568" w:rsidRPr="005B5A8C" w:rsidRDefault="00A33568" w:rsidP="00896982">
      <w:pPr>
        <w:rPr>
          <w:rFonts w:cs="Times New Roman"/>
        </w:rPr>
      </w:pPr>
      <w:r w:rsidRPr="005B5A8C">
        <w:rPr>
          <w:rFonts w:cs="Times New Roman"/>
        </w:rPr>
        <w:t>The theor</w:t>
      </w:r>
      <w:r w:rsidR="00273713">
        <w:rPr>
          <w:rFonts w:cs="Times New Roman"/>
        </w:rPr>
        <w:t>etical literature review enabled</w:t>
      </w:r>
      <w:r w:rsidRPr="005B5A8C">
        <w:rPr>
          <w:rFonts w:cs="Times New Roman"/>
        </w:rPr>
        <w:t xml:space="preserve"> the identification of current theories, their connections, the extent to which existing theories have been examined, and the development of new hypotheses to be tested (Ketokivi &amp; Choi, 2014). This secti</w:t>
      </w:r>
      <w:r w:rsidR="00273713">
        <w:rPr>
          <w:rFonts w:cs="Times New Roman"/>
        </w:rPr>
        <w:t>on discussed</w:t>
      </w:r>
      <w:r w:rsidRPr="005B5A8C">
        <w:rPr>
          <w:rFonts w:cs="Times New Roman"/>
        </w:rPr>
        <w:t xml:space="preserve"> the theoretical basis of the study variables. In order to create an academic context for the study, the researcher identifies a theoretical framework that analyses the </w:t>
      </w:r>
      <w:r w:rsidRPr="00DA3F90">
        <w:rPr>
          <w:rFonts w:cs="Times New Roman"/>
        </w:rPr>
        <w:t xml:space="preserve">study. The framework </w:t>
      </w:r>
      <w:r w:rsidR="00DA3F90" w:rsidRPr="00DA3F90">
        <w:rPr>
          <w:rFonts w:cs="Times New Roman"/>
        </w:rPr>
        <w:t>used</w:t>
      </w:r>
      <w:r w:rsidRPr="00DA3F90">
        <w:rPr>
          <w:rFonts w:cs="Times New Roman"/>
        </w:rPr>
        <w:t xml:space="preserve"> for the purpose of this study</w:t>
      </w:r>
      <w:r w:rsidR="00C65F1F" w:rsidRPr="00DA3F90">
        <w:rPr>
          <w:rFonts w:cs="Times New Roman"/>
        </w:rPr>
        <w:t xml:space="preserve"> are the </w:t>
      </w:r>
      <w:r w:rsidR="00B92F10" w:rsidRPr="00DA3F90">
        <w:rPr>
          <w:rFonts w:cs="Times New Roman"/>
        </w:rPr>
        <w:t>system theory,</w:t>
      </w:r>
      <w:r w:rsidR="004943DE" w:rsidRPr="00DA3F90">
        <w:rPr>
          <w:rFonts w:cs="Times New Roman"/>
        </w:rPr>
        <w:t xml:space="preserve"> </w:t>
      </w:r>
      <w:r w:rsidR="00DA3F90" w:rsidRPr="00DA3F90">
        <w:rPr>
          <w:rFonts w:cs="Times New Roman"/>
        </w:rPr>
        <w:t xml:space="preserve">stakeholder theory and </w:t>
      </w:r>
      <w:r w:rsidR="004943DE" w:rsidRPr="00DA3F90">
        <w:rPr>
          <w:rFonts w:cs="Times New Roman"/>
        </w:rPr>
        <w:t>Institutional theory.</w:t>
      </w:r>
    </w:p>
    <w:p w14:paraId="5017726C" w14:textId="4E26C9C8" w:rsidR="00A03104" w:rsidRPr="005B5A8C" w:rsidRDefault="004943DE" w:rsidP="00AE0C53">
      <w:pPr>
        <w:rPr>
          <w:rFonts w:cs="Times New Roman"/>
          <w:b/>
        </w:rPr>
      </w:pPr>
      <w:r w:rsidRPr="005B5A8C">
        <w:rPr>
          <w:rFonts w:cs="Times New Roman"/>
          <w:b/>
        </w:rPr>
        <w:t>2.1</w:t>
      </w:r>
      <w:r w:rsidR="00AE0C53" w:rsidRPr="005B5A8C">
        <w:rPr>
          <w:rFonts w:cs="Times New Roman"/>
          <w:b/>
        </w:rPr>
        <w:t xml:space="preserve">.1 </w:t>
      </w:r>
      <w:r w:rsidR="00A03104" w:rsidRPr="005B5A8C">
        <w:rPr>
          <w:rFonts w:cs="Times New Roman"/>
          <w:b/>
        </w:rPr>
        <w:t>System Theory</w:t>
      </w:r>
    </w:p>
    <w:p w14:paraId="2E8D8B0D" w14:textId="74C26BCA" w:rsidR="00A03104" w:rsidRPr="005B5A8C" w:rsidRDefault="00A03104" w:rsidP="00A941E5">
      <w:pPr>
        <w:spacing w:before="0" w:after="0"/>
        <w:rPr>
          <w:rFonts w:cs="Times New Roman"/>
        </w:rPr>
      </w:pPr>
      <w:r w:rsidRPr="005B5A8C">
        <w:rPr>
          <w:rFonts w:cs="Times New Roman"/>
        </w:rPr>
        <w:t xml:space="preserve">A systems theory refers to a theoretical perspective first advanced in 1940s by Ludwig </w:t>
      </w:r>
      <w:r w:rsidR="007C1624" w:rsidRPr="005B5A8C">
        <w:rPr>
          <w:rFonts w:cs="Times New Roman"/>
        </w:rPr>
        <w:t>von</w:t>
      </w:r>
      <w:r w:rsidRPr="005B5A8C">
        <w:rPr>
          <w:rFonts w:cs="Times New Roman"/>
        </w:rPr>
        <w:t xml:space="preserve"> Bertanlanffy</w:t>
      </w:r>
      <w:r w:rsidR="008F243A" w:rsidRPr="005B5A8C">
        <w:rPr>
          <w:rFonts w:cs="Times New Roman"/>
        </w:rPr>
        <w:t>, Ashby</w:t>
      </w:r>
      <w:r w:rsidRPr="005B5A8C">
        <w:rPr>
          <w:rFonts w:cs="Times New Roman"/>
        </w:rPr>
        <w:t xml:space="preserve"> (1956), </w:t>
      </w:r>
      <w:r w:rsidR="00DA3F90" w:rsidRPr="002C7FC4">
        <w:rPr>
          <w:rFonts w:cs="Times New Roman"/>
        </w:rPr>
        <w:t xml:space="preserve">in this theory phenomenon </w:t>
      </w:r>
      <w:r w:rsidR="00DF5FC4">
        <w:rPr>
          <w:rFonts w:cs="Times New Roman"/>
        </w:rPr>
        <w:t xml:space="preserve">is </w:t>
      </w:r>
      <w:r w:rsidR="002C7FC4" w:rsidRPr="002C7FC4">
        <w:rPr>
          <w:rFonts w:cs="Times New Roman"/>
        </w:rPr>
        <w:t>analyzed</w:t>
      </w:r>
      <w:r w:rsidR="00DA3F90" w:rsidRPr="002C7FC4">
        <w:rPr>
          <w:rFonts w:cs="Times New Roman"/>
        </w:rPr>
        <w:t xml:space="preserve"> </w:t>
      </w:r>
      <w:r w:rsidR="002C7FC4" w:rsidRPr="002C7FC4">
        <w:rPr>
          <w:rFonts w:cs="Times New Roman"/>
        </w:rPr>
        <w:t>in its entirety and not simply as a sum of its elementary part</w:t>
      </w:r>
      <w:r w:rsidRPr="002C7FC4">
        <w:rPr>
          <w:rFonts w:cs="Times New Roman"/>
        </w:rPr>
        <w:t>.</w:t>
      </w:r>
      <w:r w:rsidRPr="005B5A8C">
        <w:rPr>
          <w:rFonts w:cs="Times New Roman"/>
        </w:rPr>
        <w:t xml:space="preserve"> The focus </w:t>
      </w:r>
      <w:r w:rsidR="004943DE" w:rsidRPr="005B5A8C">
        <w:rPr>
          <w:rFonts w:cs="Times New Roman"/>
        </w:rPr>
        <w:t xml:space="preserve">of the theory </w:t>
      </w:r>
      <w:r w:rsidRPr="005B5A8C">
        <w:rPr>
          <w:rFonts w:cs="Times New Roman"/>
        </w:rPr>
        <w:t>is on the interactions and on the relationships between parts in order to understand an entity’s organiz</w:t>
      </w:r>
      <w:r w:rsidR="008F243A" w:rsidRPr="005B5A8C">
        <w:rPr>
          <w:rFonts w:cs="Times New Roman"/>
        </w:rPr>
        <w:t>ation, functioning and outcomes (Mele, Pels</w:t>
      </w:r>
      <w:r w:rsidRPr="005B5A8C">
        <w:rPr>
          <w:rFonts w:cs="Times New Roman"/>
        </w:rPr>
        <w:t xml:space="preserve"> </w:t>
      </w:r>
      <w:r w:rsidR="008F243A" w:rsidRPr="005B5A8C">
        <w:rPr>
          <w:rFonts w:cs="Times New Roman"/>
        </w:rPr>
        <w:t>&amp;</w:t>
      </w:r>
      <w:r w:rsidRPr="005B5A8C">
        <w:rPr>
          <w:rFonts w:cs="Times New Roman"/>
        </w:rPr>
        <w:t xml:space="preserve"> Polese, 2010)</w:t>
      </w:r>
      <w:r w:rsidR="00A941E5" w:rsidRPr="005B5A8C">
        <w:rPr>
          <w:rFonts w:cs="Times New Roman"/>
        </w:rPr>
        <w:t>. The systemic perspective argues that we are not able to fully comprehend a phenomenon simply by breaking it up into element</w:t>
      </w:r>
      <w:r w:rsidR="004943DE" w:rsidRPr="005B5A8C">
        <w:rPr>
          <w:rFonts w:cs="Times New Roman"/>
        </w:rPr>
        <w:t xml:space="preserve">ary parts and then reforming it , rather we </w:t>
      </w:r>
      <w:r w:rsidR="00A941E5" w:rsidRPr="005B5A8C">
        <w:rPr>
          <w:rFonts w:cs="Times New Roman"/>
        </w:rPr>
        <w:t xml:space="preserve">need to apply a global vision to underline its functioning </w:t>
      </w:r>
      <w:r w:rsidR="00A941E5" w:rsidRPr="005B5A8C">
        <w:rPr>
          <w:rFonts w:cs="Times New Roman"/>
        </w:rPr>
        <w:fldChar w:fldCharType="begin" w:fldLock="1"/>
      </w:r>
      <w:r w:rsidR="00E672C8" w:rsidRPr="005B5A8C">
        <w:rPr>
          <w:rFonts w:cs="Times New Roman"/>
        </w:rPr>
        <w:instrText>ADDIN CSL_CITATION {"citationItems":[{"id":"ITEM-1","itemData":{"DOI":"10.1287/serv.2.1","author":[{"dropping-particle":"","family":"Mele","given":"Cristina","non-dropping-particle":"","parse-names":false,"suffix":""},{"dropping-particle":"","family":"Pels","given":"Jacqueline","non-dropping-particle":"","parse-names":false,"suffix":""},{"dropping-particle":"","family":"Polese","given":"Francesco","non-dropping-particle":"","parse-names":false,"suffix":""}],"id":"ITEM-1","issue":"May 2014","issued":{"date-parts":[["2010"]]},"title":"A Brief Review of Systems Theories and Their Managerial Applications","type":"article-journal"},"uris":["http://www.mendeley.com/documents/?uuid=77984040-56b5-4dd2-8bea-3542bdbe35a1"]}],"mendeley":{"formattedCitation":"(Mele et al., 2010)","plainTextFormattedCitation":"(Mele et al., 2010)","previouslyFormattedCitation":"(Mele et al., 2010)"},"properties":{"noteIndex":0},"schema":"https://github.com/citation-style-language/schema/raw/master/csl-citation.json"}</w:instrText>
      </w:r>
      <w:r w:rsidR="00A941E5" w:rsidRPr="005B5A8C">
        <w:rPr>
          <w:rFonts w:cs="Times New Roman"/>
        </w:rPr>
        <w:fldChar w:fldCharType="separate"/>
      </w:r>
      <w:r w:rsidR="00A941E5" w:rsidRPr="005B5A8C">
        <w:rPr>
          <w:rFonts w:cs="Times New Roman"/>
          <w:noProof/>
        </w:rPr>
        <w:t>(Mele et al., 2010)</w:t>
      </w:r>
      <w:r w:rsidR="00A941E5" w:rsidRPr="005B5A8C">
        <w:rPr>
          <w:rFonts w:cs="Times New Roman"/>
        </w:rPr>
        <w:fldChar w:fldCharType="end"/>
      </w:r>
      <w:r w:rsidR="00A941E5" w:rsidRPr="005B5A8C">
        <w:rPr>
          <w:rFonts w:cs="Times New Roman"/>
        </w:rPr>
        <w:t>.</w:t>
      </w:r>
      <w:r w:rsidR="00087D4D" w:rsidRPr="005B5A8C">
        <w:rPr>
          <w:rFonts w:cs="Times New Roman"/>
          <w:color w:val="404040"/>
          <w:shd w:val="clear" w:color="auto" w:fill="FFFFFF"/>
        </w:rPr>
        <w:t xml:space="preserve"> </w:t>
      </w:r>
      <w:r w:rsidR="00B60EFD" w:rsidRPr="005B5A8C">
        <w:rPr>
          <w:rFonts w:cs="Times New Roman"/>
          <w:color w:val="404040"/>
          <w:shd w:val="clear" w:color="auto" w:fill="FFFFFF"/>
        </w:rPr>
        <w:fldChar w:fldCharType="begin" w:fldLock="1"/>
      </w:r>
      <w:r w:rsidR="00C64049">
        <w:rPr>
          <w:rFonts w:cs="Times New Roman"/>
          <w:color w:val="404040"/>
          <w:shd w:val="clear" w:color="auto" w:fill="FFFFFF"/>
        </w:rPr>
        <w:instrText>ADDIN CSL_CITATION {"citationItems":[{"id":"ITEM-1","itemData":{"DOI":"10.1016/B978-0-08-047163-1.00689-5","ISBN":"9780080471716","abstract":"Systems theory in housing has had a long and varied history. From the early applications of systems theory to town planning, to more recent forays into complex adaptive systems approaches, theories of housing have built extensively upon basic ideas in systems theory. The key features of systems theory such as elements, attributes, interactions, boundaries, and outcomes appear in various guises in a range of housing theories including: town/urban planning, housing economics, housing welfare, and housing network theory. Recent developments in complex systems theory are beginning to make their way into exploratory analyses of housing governance; however, there is little evidence that complex systems ideas have influenced housing theory to any significant extent as yet.","author":[{"dropping-particle":"","family":"Lai C. &amp; Lin S","given":"","non-dropping-particle":"","parse-names":false,"suffix":""}],"container-title":"TheInternational Encyclopedia of Organizational Communication","id":"ITEM-1","issued":{"date-parts":[["2017"]]},"page":"134-137","title":"Systems Theory","type":"article-journal"},"uris":["http://www.mendeley.com/documents/?uuid=5c8d8281-b0e1-4330-8343-6b631e9913ba"]}],"mendeley":{"formattedCitation":"(Lai C. &amp; Lin S, 2017)","manualFormatting":"Lai and Lin (2017)","plainTextFormattedCitation":"(Lai C. &amp; Lin S, 2017)","previouslyFormattedCitation":"(Lai C. &amp; Lin S, 2017)"},"properties":{"noteIndex":0},"schema":"https://github.com/citation-style-language/schema/raw/master/csl-citation.json"}</w:instrText>
      </w:r>
      <w:r w:rsidR="00B60EFD" w:rsidRPr="005B5A8C">
        <w:rPr>
          <w:rFonts w:cs="Times New Roman"/>
          <w:color w:val="404040"/>
          <w:shd w:val="clear" w:color="auto" w:fill="FFFFFF"/>
        </w:rPr>
        <w:fldChar w:fldCharType="separate"/>
      </w:r>
      <w:r w:rsidR="00B064CB">
        <w:rPr>
          <w:rFonts w:cs="Times New Roman"/>
          <w:noProof/>
          <w:color w:val="404040"/>
          <w:shd w:val="clear" w:color="auto" w:fill="FFFFFF"/>
        </w:rPr>
        <w:t>Lai and</w:t>
      </w:r>
      <w:r w:rsidR="008F243A" w:rsidRPr="005B5A8C">
        <w:rPr>
          <w:rFonts w:cs="Times New Roman"/>
          <w:noProof/>
          <w:color w:val="404040"/>
          <w:shd w:val="clear" w:color="auto" w:fill="FFFFFF"/>
        </w:rPr>
        <w:t xml:space="preserve"> Lin (</w:t>
      </w:r>
      <w:r w:rsidR="006A657E" w:rsidRPr="005B5A8C">
        <w:rPr>
          <w:rFonts w:cs="Times New Roman"/>
          <w:noProof/>
          <w:color w:val="404040"/>
          <w:shd w:val="clear" w:color="auto" w:fill="FFFFFF"/>
        </w:rPr>
        <w:t>2017)</w:t>
      </w:r>
      <w:r w:rsidR="00B60EFD" w:rsidRPr="005B5A8C">
        <w:rPr>
          <w:rFonts w:cs="Times New Roman"/>
          <w:color w:val="404040"/>
          <w:shd w:val="clear" w:color="auto" w:fill="FFFFFF"/>
        </w:rPr>
        <w:fldChar w:fldCharType="end"/>
      </w:r>
      <w:r w:rsidR="004943DE" w:rsidRPr="005B5A8C">
        <w:rPr>
          <w:rFonts w:cs="Times New Roman"/>
          <w:color w:val="404040"/>
          <w:shd w:val="clear" w:color="auto" w:fill="FFFFFF"/>
        </w:rPr>
        <w:t xml:space="preserve"> </w:t>
      </w:r>
      <w:r w:rsidR="00E672C8" w:rsidRPr="005B5A8C">
        <w:rPr>
          <w:rFonts w:cs="Times New Roman"/>
          <w:color w:val="404040"/>
          <w:shd w:val="clear" w:color="auto" w:fill="FFFFFF"/>
        </w:rPr>
        <w:t>observed that in gen</w:t>
      </w:r>
      <w:r w:rsidR="004943DE" w:rsidRPr="005B5A8C">
        <w:rPr>
          <w:rFonts w:cs="Times New Roman"/>
          <w:color w:val="404040"/>
          <w:shd w:val="clear" w:color="auto" w:fill="FFFFFF"/>
        </w:rPr>
        <w:t>e</w:t>
      </w:r>
      <w:r w:rsidR="00E672C8" w:rsidRPr="005B5A8C">
        <w:rPr>
          <w:rFonts w:cs="Times New Roman"/>
          <w:color w:val="404040"/>
          <w:shd w:val="clear" w:color="auto" w:fill="FFFFFF"/>
        </w:rPr>
        <w:t>r</w:t>
      </w:r>
      <w:r w:rsidR="004943DE" w:rsidRPr="005B5A8C">
        <w:rPr>
          <w:rFonts w:cs="Times New Roman"/>
          <w:color w:val="404040"/>
          <w:shd w:val="clear" w:color="auto" w:fill="FFFFFF"/>
        </w:rPr>
        <w:t>al</w:t>
      </w:r>
      <w:r w:rsidR="00E672C8" w:rsidRPr="005B5A8C">
        <w:rPr>
          <w:rFonts w:cs="Times New Roman"/>
          <w:color w:val="404040"/>
          <w:shd w:val="clear" w:color="auto" w:fill="FFFFFF"/>
        </w:rPr>
        <w:t>, the  theory</w:t>
      </w:r>
      <w:r w:rsidR="00E672C8" w:rsidRPr="005B5A8C">
        <w:rPr>
          <w:rFonts w:cs="Times New Roman"/>
        </w:rPr>
        <w:t xml:space="preserve"> focuses on three levels of observations: the environment, the social organization as a system, and human participants within the </w:t>
      </w:r>
      <w:r w:rsidR="00895CA0" w:rsidRPr="005B5A8C">
        <w:rPr>
          <w:rFonts w:cs="Times New Roman"/>
        </w:rPr>
        <w:t>organization. Further</w:t>
      </w:r>
      <w:r w:rsidR="00E672C8" w:rsidRPr="005B5A8C">
        <w:rPr>
          <w:rFonts w:cs="Times New Roman"/>
        </w:rPr>
        <w:t xml:space="preserve"> </w:t>
      </w:r>
      <w:r w:rsidR="00E672C8" w:rsidRPr="005B5A8C">
        <w:rPr>
          <w:rFonts w:cs="Times New Roman"/>
        </w:rPr>
        <w:fldChar w:fldCharType="begin" w:fldLock="1"/>
      </w:r>
      <w:r w:rsidR="000840E0">
        <w:rPr>
          <w:rFonts w:cs="Times New Roman"/>
        </w:rPr>
        <w:instrText>ADDIN CSL_CITATION {"citationItems":[{"id":"ITEM-1","itemData":{"DOI":"10.1016/B978-0-08-047163-1.00689-5","ISBN":"9780080471716","abstract":"Systems theory in housing has had a long and varied history. From the early applications of systems theory to town planning, to more recent forays into complex adaptive systems approaches, theories of housing have built extensively upon basic ideas in systems theory. The key features of systems theory such as elements, attributes, interactions, boundaries, and outcomes appear in various guises in a range of housing theories including: town/urban planning, housing economics, housing welfare, and housing network theory. Recent developments in complex systems theory are beginning to make their way into exploratory analyses of housing governance; however, there is little evidence that complex systems ideas have influenced housing theory to any significant extent as yet.","author":[{"dropping-particle":"","family":"Lai C. &amp; Lin S","given":"","non-dropping-particle":"","parse-names":false,"suffix":""}],"container-title":"TheInternational Encyclopedia of Organizational Communication","id":"ITEM-1","issued":{"date-parts":[["2017"]]},"page":"134-137","title":"Systems Theory","type":"article-journal"},"uris":["http://www.mendeley.com/documents/?uuid=5c8d8281-b0e1-4330-8343-6b631e9913ba"]}],"mendeley":{"formattedCitation":"(Lai C. &amp; Lin S, 2017)","manualFormatting":"(Lai &amp; Lin, 2017)","plainTextFormattedCitation":"(Lai C. &amp; Lin S, 2017)","previouslyFormattedCitation":"(Lai C. &amp; Lin S, 2017)"},"properties":{"noteIndex":0},"schema":"https://github.com/citation-style-language/schema/raw/master/csl-citation.json"}</w:instrText>
      </w:r>
      <w:r w:rsidR="00E672C8" w:rsidRPr="005B5A8C">
        <w:rPr>
          <w:rFonts w:cs="Times New Roman"/>
        </w:rPr>
        <w:fldChar w:fldCharType="separate"/>
      </w:r>
      <w:r w:rsidR="008F243A" w:rsidRPr="005B5A8C">
        <w:rPr>
          <w:rFonts w:cs="Times New Roman"/>
          <w:noProof/>
        </w:rPr>
        <w:t>(Lai &amp; Lin</w:t>
      </w:r>
      <w:r w:rsidR="006A657E" w:rsidRPr="005B5A8C">
        <w:rPr>
          <w:rFonts w:cs="Times New Roman"/>
          <w:noProof/>
        </w:rPr>
        <w:t>, 2017)</w:t>
      </w:r>
      <w:r w:rsidR="00E672C8" w:rsidRPr="005B5A8C">
        <w:rPr>
          <w:rFonts w:cs="Times New Roman"/>
        </w:rPr>
        <w:fldChar w:fldCharType="end"/>
      </w:r>
      <w:r w:rsidR="004943DE" w:rsidRPr="005B5A8C">
        <w:rPr>
          <w:rFonts w:cs="Times New Roman"/>
          <w:color w:val="FF0000"/>
        </w:rPr>
        <w:t xml:space="preserve"> </w:t>
      </w:r>
      <w:r w:rsidR="004943DE" w:rsidRPr="005B5A8C">
        <w:rPr>
          <w:rFonts w:cs="Times New Roman"/>
        </w:rPr>
        <w:t>noted that each system compo</w:t>
      </w:r>
      <w:r w:rsidR="009E2CF3" w:rsidRPr="005B5A8C">
        <w:rPr>
          <w:rFonts w:cs="Times New Roman"/>
        </w:rPr>
        <w:t>nents are interdependent and</w:t>
      </w:r>
      <w:r w:rsidR="004943DE" w:rsidRPr="005B5A8C">
        <w:rPr>
          <w:rFonts w:cs="Times New Roman"/>
        </w:rPr>
        <w:t xml:space="preserve"> that they structured in a hierarchical ordering, </w:t>
      </w:r>
      <w:r w:rsidR="00E672C8" w:rsidRPr="005B5A8C">
        <w:rPr>
          <w:rFonts w:cs="Times New Roman"/>
        </w:rPr>
        <w:t>one</w:t>
      </w:r>
      <w:r w:rsidR="004943DE" w:rsidRPr="005B5A8C">
        <w:rPr>
          <w:rFonts w:cs="Times New Roman"/>
        </w:rPr>
        <w:t xml:space="preserve"> </w:t>
      </w:r>
      <w:r w:rsidR="00E672C8" w:rsidRPr="005B5A8C">
        <w:rPr>
          <w:rFonts w:cs="Times New Roman"/>
        </w:rPr>
        <w:t>component</w:t>
      </w:r>
      <w:r w:rsidR="00895CA0" w:rsidRPr="005B5A8C">
        <w:rPr>
          <w:rFonts w:cs="Times New Roman"/>
        </w:rPr>
        <w:t xml:space="preserve"> of a system</w:t>
      </w:r>
      <w:r w:rsidR="004943DE" w:rsidRPr="005B5A8C">
        <w:rPr>
          <w:rFonts w:cs="Times New Roman"/>
        </w:rPr>
        <w:t xml:space="preserve"> </w:t>
      </w:r>
      <w:r w:rsidR="00E672C8" w:rsidRPr="005B5A8C">
        <w:rPr>
          <w:rFonts w:cs="Times New Roman"/>
        </w:rPr>
        <w:t>cannot</w:t>
      </w:r>
      <w:r w:rsidR="004943DE" w:rsidRPr="005B5A8C">
        <w:rPr>
          <w:rFonts w:cs="Times New Roman"/>
        </w:rPr>
        <w:t xml:space="preserve"> </w:t>
      </w:r>
      <w:r w:rsidR="00E672C8" w:rsidRPr="005B5A8C">
        <w:rPr>
          <w:rFonts w:cs="Times New Roman"/>
        </w:rPr>
        <w:t>function</w:t>
      </w:r>
      <w:r w:rsidR="004943DE" w:rsidRPr="005B5A8C">
        <w:rPr>
          <w:rFonts w:cs="Times New Roman"/>
        </w:rPr>
        <w:t xml:space="preserve"> </w:t>
      </w:r>
      <w:r w:rsidR="00E672C8" w:rsidRPr="005B5A8C">
        <w:rPr>
          <w:rFonts w:cs="Times New Roman"/>
        </w:rPr>
        <w:t>without</w:t>
      </w:r>
      <w:r w:rsidR="004943DE" w:rsidRPr="005B5A8C">
        <w:rPr>
          <w:rFonts w:cs="Times New Roman"/>
        </w:rPr>
        <w:t xml:space="preserve"> </w:t>
      </w:r>
      <w:r w:rsidR="00E672C8" w:rsidRPr="005B5A8C">
        <w:rPr>
          <w:rFonts w:cs="Times New Roman"/>
        </w:rPr>
        <w:t>the</w:t>
      </w:r>
      <w:r w:rsidR="004943DE" w:rsidRPr="005B5A8C">
        <w:rPr>
          <w:rFonts w:cs="Times New Roman"/>
        </w:rPr>
        <w:t xml:space="preserve"> </w:t>
      </w:r>
      <w:r w:rsidR="00E672C8" w:rsidRPr="005B5A8C">
        <w:rPr>
          <w:rFonts w:cs="Times New Roman"/>
        </w:rPr>
        <w:t>support</w:t>
      </w:r>
      <w:r w:rsidR="004943DE" w:rsidRPr="005B5A8C">
        <w:rPr>
          <w:rFonts w:cs="Times New Roman"/>
        </w:rPr>
        <w:t xml:space="preserve"> </w:t>
      </w:r>
      <w:r w:rsidR="00E672C8" w:rsidRPr="005B5A8C">
        <w:rPr>
          <w:rFonts w:cs="Times New Roman"/>
        </w:rPr>
        <w:t>of</w:t>
      </w:r>
      <w:r w:rsidR="004943DE" w:rsidRPr="005B5A8C">
        <w:rPr>
          <w:rFonts w:cs="Times New Roman"/>
        </w:rPr>
        <w:t xml:space="preserve"> </w:t>
      </w:r>
      <w:r w:rsidR="00E672C8" w:rsidRPr="005B5A8C">
        <w:rPr>
          <w:rFonts w:cs="Times New Roman"/>
        </w:rPr>
        <w:t>other</w:t>
      </w:r>
      <w:r w:rsidR="004943DE" w:rsidRPr="005B5A8C">
        <w:rPr>
          <w:rFonts w:cs="Times New Roman"/>
        </w:rPr>
        <w:t xml:space="preserve"> </w:t>
      </w:r>
      <w:r w:rsidR="00E672C8" w:rsidRPr="005B5A8C">
        <w:rPr>
          <w:rFonts w:cs="Times New Roman"/>
        </w:rPr>
        <w:t xml:space="preserve">components. </w:t>
      </w:r>
    </w:p>
    <w:p w14:paraId="071C4832" w14:textId="29C4B8F6" w:rsidR="00A03104" w:rsidRPr="005B5A8C" w:rsidRDefault="00273713" w:rsidP="00A03104">
      <w:pPr>
        <w:rPr>
          <w:rFonts w:eastAsia="Times New Roman" w:cs="Times New Roman"/>
          <w:color w:val="1F1F1F"/>
          <w:szCs w:val="24"/>
        </w:rPr>
      </w:pPr>
      <w:r>
        <w:rPr>
          <w:rFonts w:cs="Times New Roman"/>
          <w:color w:val="202122"/>
          <w:szCs w:val="24"/>
          <w:shd w:val="clear" w:color="auto" w:fill="FFFFFF"/>
        </w:rPr>
        <w:lastRenderedPageBreak/>
        <w:t>System theory was</w:t>
      </w:r>
      <w:r w:rsidR="00A03104" w:rsidRPr="005B5A8C">
        <w:rPr>
          <w:rFonts w:cs="Times New Roman"/>
          <w:color w:val="202122"/>
          <w:szCs w:val="24"/>
          <w:shd w:val="clear" w:color="auto" w:fill="FFFFFF"/>
        </w:rPr>
        <w:t xml:space="preserve"> an important framework for analyzing a Country’s Disaster risk management system and disaster risk resilience building process as disaster risk management is not a linear path but an interconnected, interrelated systems and process, requiring a multi-stakeholder’s collaboration spanning prevention, preparedness, mitigation, response and recovery efforts each with its unique plans, procedures and stakeholder</w:t>
      </w:r>
      <w:r w:rsidR="00C64049">
        <w:rPr>
          <w:rFonts w:cs="Times New Roman"/>
          <w:color w:val="202122"/>
          <w:szCs w:val="24"/>
          <w:shd w:val="clear" w:color="auto" w:fill="FFFFFF"/>
        </w:rPr>
        <w:fldChar w:fldCharType="begin" w:fldLock="1"/>
      </w:r>
      <w:r w:rsidR="00C64049">
        <w:rPr>
          <w:rFonts w:cs="Times New Roman"/>
          <w:color w:val="202122"/>
          <w:szCs w:val="24"/>
          <w:shd w:val="clear" w:color="auto" w:fill="FFFFFF"/>
        </w:rPr>
        <w:instrText>ADDIN CSL_CITATION {"citationItems":[{"id":"ITEM-1","itemData":{"DOI":"10.1007/s13753-024-00544-y","ISBN":"1375302400544","ISSN":"21926395","abstract":"Flooding is a global threat, necessitating a comprehensive management approach. Due to the complexity of managing flood hazards and risks, researchers have advocated for holistic, comprehensive, and integrated approaches. This study, employing a systems thinking perspective, assessed global flood risk management research trends, gaps, and opportunities using 132 published documents in BibTeX format. A systematic review of downloaded documents from the Scopus and Web of Science databases revealed slow progress of approximately 11.61% annual growth in applying systems thinking and its concomitant approaches to understanding global flood risk management over the past two decades compared to other fields like water resource management and business management systems. A significant gap exists in the application of systems thinking methodologies to flood risk management research between developed and developing countries, particularly in Africa, highlighting the urgency of reoriented research and policy efforts. The application gaps of the study methodology are linked to challenges outlined in existing literature, such as issues related to technical expertise and resource constraints. This study advocates a shift from linear to holistic approaches in flood risk management, aligned with the Sendai Framework for Disaster Risk Reduction 2015–2023 and the Sustainable Development Goals. Collaboration among researchers, institutions, and countries is essential to address this global challenge effectively.","author":[{"dropping-particle":"","family":"Awah","given":"Lum Sonita","non-dropping-particle":"","parse-names":false,"suffix":""},{"dropping-particle":"","family":"Belle","given":"Johanes Amate","non-dropping-particle":"","parse-names":false,"suffix":""},{"dropping-particle":"","family":"Nyam","given":"Yong Sebastian","non-dropping-particle":"","parse-names":false,"suffix":""},{"dropping-particle":"","family":"Orimoloye","given":"Israel Ropo","non-dropping-particle":"","parse-names":false,"suffix":""}],"container-title":"International Journal of Disaster Risk Science","id":"ITEM-1","issue":"1","issued":{"date-parts":[["2024"]]},"page":"45-57","publisher":"Springer Nature Singapore","title":"A Systematic Analysis of Systems Approach and Flood Risk Management Research: Trends, Gaps, and Opportunities","type":"article-journal","volume":"15"},"uris":["http://www.mendeley.com/documents/?uuid=99b6b033-040a-4f63-8ba1-da93506b6a3d"]}],"mendeley":{"formattedCitation":"(Awah et al., 2024)","plainTextFormattedCitation":"(Awah et al., 2024)","previouslyFormattedCitation":"(Awah et al., 2024)"},"properties":{"noteIndex":0},"schema":"https://github.com/citation-style-language/schema/raw/master/csl-citation.json"}</w:instrText>
      </w:r>
      <w:r w:rsidR="00C64049">
        <w:rPr>
          <w:rFonts w:cs="Times New Roman"/>
          <w:color w:val="202122"/>
          <w:szCs w:val="24"/>
          <w:shd w:val="clear" w:color="auto" w:fill="FFFFFF"/>
        </w:rPr>
        <w:fldChar w:fldCharType="separate"/>
      </w:r>
      <w:r w:rsidR="00C64049" w:rsidRPr="00C64049">
        <w:rPr>
          <w:rFonts w:cs="Times New Roman"/>
          <w:noProof/>
          <w:color w:val="202122"/>
          <w:szCs w:val="24"/>
          <w:shd w:val="clear" w:color="auto" w:fill="FFFFFF"/>
        </w:rPr>
        <w:t>(Awah et al., 2024)</w:t>
      </w:r>
      <w:r w:rsidR="00C64049">
        <w:rPr>
          <w:rFonts w:cs="Times New Roman"/>
          <w:color w:val="202122"/>
          <w:szCs w:val="24"/>
          <w:shd w:val="clear" w:color="auto" w:fill="FFFFFF"/>
        </w:rPr>
        <w:fldChar w:fldCharType="end"/>
      </w:r>
      <w:r w:rsidR="00A03104" w:rsidRPr="005B5A8C">
        <w:rPr>
          <w:rFonts w:cs="Times New Roman"/>
          <w:color w:val="202122"/>
          <w:szCs w:val="24"/>
          <w:shd w:val="clear" w:color="auto" w:fill="FFFFFF"/>
        </w:rPr>
        <w:t>. Each of the DRM system phase/stage is interconnected to the other and a weakness in one area can affect the entire system's effectiveness,</w:t>
      </w:r>
      <w:r w:rsidR="00A03104" w:rsidRPr="005B5A8C">
        <w:rPr>
          <w:rFonts w:eastAsia="Times New Roman" w:cs="Times New Roman"/>
          <w:color w:val="1F1F1F"/>
          <w:szCs w:val="24"/>
        </w:rPr>
        <w:t xml:space="preserve"> for example information from response and recovery efforts should inform future preparedness and mitigation strategies and the interventions and investments set out at the preventions, preparedness and mitigations phases affects response and recovery from a disaster events</w:t>
      </w:r>
      <w:r w:rsidR="00AF0948">
        <w:rPr>
          <w:rFonts w:eastAsia="Times New Roman" w:cs="Times New Roman"/>
          <w:color w:val="1F1F1F"/>
          <w:szCs w:val="24"/>
        </w:rPr>
        <w:t xml:space="preserve"> </w:t>
      </w:r>
      <w:r w:rsidR="00C64049">
        <w:rPr>
          <w:rFonts w:eastAsia="Times New Roman" w:cs="Times New Roman"/>
          <w:color w:val="1F1F1F"/>
          <w:szCs w:val="24"/>
        </w:rPr>
        <w:fldChar w:fldCharType="begin" w:fldLock="1"/>
      </w:r>
      <w:r w:rsidR="008B4C54">
        <w:rPr>
          <w:rFonts w:eastAsia="Times New Roman" w:cs="Times New Roman"/>
          <w:color w:val="1F1F1F"/>
          <w:szCs w:val="24"/>
        </w:rPr>
        <w:instrText>ADDIN CSL_CITATION {"citationItems":[{"id":"ITEM-1","itemData":{"DOI":"10.5595/idrim.2015.0099","abstract":"Everyday life is overwhelmed by critical phenomena that occur on specific spatial and temporal scales. Typical examples are floods, landslides, storm surges, and similar. All these phenomena might have, whenever they occur, significant negative consequences for human lives. They often result from complex dynamics involving interaction of innumerable system parts within three major systems: (i) the physical environment; (ii) the social and demographic characteristics of the communities that experience them; and (iii) the buildings, roads, bridges, and other components of the constructed environment. In non-scientific terms, such events are commonly referred to as disasters. Proper management in the face of a natural disaster necessitates a transformation of attitude towards integration of economic, social and environmental concerns related to disasters, and of the actions necessary to deal with them.\nRecent trends in confronting disasters include consideration of the entire region under threat, explicit consideration of all costs and benefits, elaboration of a large number of alternatives to reduce the damages, and the greater participation of all stakeholders in decision-making. Systems approaches based on simulation, optimization, and multi-objective analyses have great potential for providing appropriate support for effective disaster management in this emerging context.\nThe systems approach to managing disasters outlines proven strategies for pooling interdisciplinary resources more efficiently to boost emergency responses. Looking at the disaster management practice, with primary focus on Canada, this paper explores the question of why advances in systems theory have failed on a broader scale to majorly transform management of disasters. The paper identifies whether and how that knowledge and systems science can be deployed to improve disaster management in the face of rapid climate destabilization so that sustainability becomes the norm, not the occasional success story.","author":[{"dropping-particle":"","family":"Simonovic","given":"Slobodan P.","non-dropping-particle":"","parse-names":false,"suffix":""}],"container-title":"Journal of Integrated Disaster Risk Management","id":"ITEM-1","issue":"2","issued":{"date-parts":[["2015"]]},"page":"70-83","title":"Systems Approach to Management of Disasters – A Missed Opportunity","type":"article-journal","volume":"5"},"uris":["http://www.mendeley.com/documents/?uuid=92d4679a-bfa3-44c1-b91c-8e01c40d2cd3"]}],"mendeley":{"formattedCitation":"(Simonovic, 2015)","plainTextFormattedCitation":"(Simonovic, 2015)","previouslyFormattedCitation":"(Simonovic, 2015)"},"properties":{"noteIndex":0},"schema":"https://github.com/citation-style-language/schema/raw/master/csl-citation.json"}</w:instrText>
      </w:r>
      <w:r w:rsidR="00C64049">
        <w:rPr>
          <w:rFonts w:eastAsia="Times New Roman" w:cs="Times New Roman"/>
          <w:color w:val="1F1F1F"/>
          <w:szCs w:val="24"/>
        </w:rPr>
        <w:fldChar w:fldCharType="separate"/>
      </w:r>
      <w:r w:rsidR="00C64049" w:rsidRPr="00C64049">
        <w:rPr>
          <w:rFonts w:eastAsia="Times New Roman" w:cs="Times New Roman"/>
          <w:noProof/>
          <w:color w:val="1F1F1F"/>
          <w:szCs w:val="24"/>
        </w:rPr>
        <w:t>(Simonovic, 2015)</w:t>
      </w:r>
      <w:r w:rsidR="00C64049">
        <w:rPr>
          <w:rFonts w:eastAsia="Times New Roman" w:cs="Times New Roman"/>
          <w:color w:val="1F1F1F"/>
          <w:szCs w:val="24"/>
        </w:rPr>
        <w:fldChar w:fldCharType="end"/>
      </w:r>
      <w:r w:rsidR="00A03104" w:rsidRPr="005B5A8C">
        <w:rPr>
          <w:rFonts w:eastAsia="Times New Roman" w:cs="Times New Roman"/>
          <w:color w:val="1F1F1F"/>
          <w:szCs w:val="24"/>
        </w:rPr>
        <w:t>.</w:t>
      </w:r>
    </w:p>
    <w:p w14:paraId="464DC5E0" w14:textId="28D57033" w:rsidR="00410BCD" w:rsidRPr="005B5A8C" w:rsidRDefault="00A03104" w:rsidP="00860E0A">
      <w:pPr>
        <w:rPr>
          <w:rFonts w:cs="Times New Roman"/>
        </w:rPr>
      </w:pPr>
      <w:r w:rsidRPr="005B5A8C">
        <w:rPr>
          <w:rFonts w:eastAsia="Times New Roman" w:cs="Times New Roman"/>
          <w:color w:val="1F1F1F"/>
          <w:szCs w:val="24"/>
        </w:rPr>
        <w:t>When conducting an assesment of Disaster Risk Management system. The System theory comes in handy</w:t>
      </w:r>
      <w:r w:rsidR="00DF5FC4">
        <w:rPr>
          <w:rFonts w:eastAsia="Times New Roman" w:cs="Times New Roman"/>
          <w:color w:val="1F1F1F"/>
          <w:szCs w:val="24"/>
        </w:rPr>
        <w:t xml:space="preserve"> by </w:t>
      </w:r>
      <w:r w:rsidR="00AF0948">
        <w:rPr>
          <w:rFonts w:eastAsia="Times New Roman" w:cs="Times New Roman"/>
          <w:color w:val="1F1F1F"/>
          <w:szCs w:val="24"/>
        </w:rPr>
        <w:t>assisting the researcher in id</w:t>
      </w:r>
      <w:r w:rsidR="00DF5FC4" w:rsidRPr="00DF5FC4">
        <w:rPr>
          <w:rFonts w:eastAsia="Times New Roman" w:cs="Times New Roman"/>
          <w:color w:val="1F1F1F"/>
          <w:szCs w:val="24"/>
        </w:rPr>
        <w:t>e</w:t>
      </w:r>
      <w:r w:rsidR="00AF0948">
        <w:rPr>
          <w:rFonts w:eastAsia="Times New Roman" w:cs="Times New Roman"/>
          <w:color w:val="1F1F1F"/>
          <w:szCs w:val="24"/>
        </w:rPr>
        <w:t>n</w:t>
      </w:r>
      <w:r w:rsidR="00DF5FC4" w:rsidRPr="00DF5FC4">
        <w:rPr>
          <w:rFonts w:eastAsia="Times New Roman" w:cs="Times New Roman"/>
          <w:color w:val="1F1F1F"/>
          <w:szCs w:val="24"/>
        </w:rPr>
        <w:t>tifying</w:t>
      </w:r>
      <w:r w:rsidRPr="005B5A8C">
        <w:rPr>
          <w:rFonts w:eastAsia="Times New Roman" w:cs="Times New Roman"/>
          <w:color w:val="1F1F1F"/>
          <w:szCs w:val="24"/>
        </w:rPr>
        <w:t xml:space="preserve"> critical components of the system by breaking the DRM into its core parts for example its policy and legislative frameworks, institutions and coordination’s mechanisms, basic requisite capacities and infrastructures and the different stakeholders involved for example communities and communities’ structures, government agencies and their specific mandates and the non-governmental actors</w:t>
      </w:r>
      <w:r w:rsidR="00AF0948">
        <w:rPr>
          <w:rFonts w:eastAsia="Times New Roman" w:cs="Times New Roman"/>
          <w:color w:val="1F1F1F"/>
          <w:szCs w:val="24"/>
        </w:rPr>
        <w:t xml:space="preserve"> </w:t>
      </w:r>
      <w:r w:rsidR="00C64049">
        <w:rPr>
          <w:rFonts w:eastAsia="Times New Roman" w:cs="Times New Roman"/>
          <w:color w:val="1F1F1F"/>
          <w:szCs w:val="24"/>
        </w:rPr>
        <w:fldChar w:fldCharType="begin" w:fldLock="1"/>
      </w:r>
      <w:r w:rsidR="00C64049">
        <w:rPr>
          <w:rFonts w:eastAsia="Times New Roman" w:cs="Times New Roman"/>
          <w:color w:val="1F1F1F"/>
          <w:szCs w:val="24"/>
        </w:rPr>
        <w:instrText>ADDIN CSL_CITATION {"citationItems":[{"id":"ITEM-1","itemData":{"DOI":"10.1007/s13753-024-00544-y","ISBN":"1375302400544","ISSN":"21926395","abstract":"Flooding is a global threat, necessitating a comprehensive management approach. Due to the complexity of managing flood hazards and risks, researchers have advocated for holistic, comprehensive, and integrated approaches. This study, employing a systems thinking perspective, assessed global flood risk management research trends, gaps, and opportunities using 132 published documents in BibTeX format. A systematic review of downloaded documents from the Scopus and Web of Science databases revealed slow progress of approximately 11.61% annual growth in applying systems thinking and its concomitant approaches to understanding global flood risk management over the past two decades compared to other fields like water resource management and business management systems. A significant gap exists in the application of systems thinking methodologies to flood risk management research between developed and developing countries, particularly in Africa, highlighting the urgency of reoriented research and policy efforts. The application gaps of the study methodology are linked to challenges outlined in existing literature, such as issues related to technical expertise and resource constraints. This study advocates a shift from linear to holistic approaches in flood risk management, aligned with the Sendai Framework for Disaster Risk Reduction 2015–2023 and the Sustainable Development Goals. Collaboration among researchers, institutions, and countries is essential to address this global challenge effectively.","author":[{"dropping-particle":"","family":"Awah","given":"Lum Sonita","non-dropping-particle":"","parse-names":false,"suffix":""},{"dropping-particle":"","family":"Belle","given":"Johanes Amate","non-dropping-particle":"","parse-names":false,"suffix":""},{"dropping-particle":"","family":"Nyam","given":"Yong Sebastian","non-dropping-particle":"","parse-names":false,"suffix":""},{"dropping-particle":"","family":"Orimoloye","given":"Israel Ropo","non-dropping-particle":"","parse-names":false,"suffix":""}],"container-title":"International Journal of Disaster Risk Science","id":"ITEM-1","issue":"1","issued":{"date-parts":[["2024"]]},"page":"45-57","publisher":"Springer Nature Singapore","title":"A Systematic Analysis of Systems Approach and Flood Risk Management Research: Trends, Gaps, and Opportunities","type":"article-journal","volume":"15"},"uris":["http://www.mendeley.com/documents/?uuid=99b6b033-040a-4f63-8ba1-da93506b6a3d"]}],"mendeley":{"formattedCitation":"(Awah et al., 2024)","plainTextFormattedCitation":"(Awah et al., 2024)","previouslyFormattedCitation":"(Awah et al., 2024)"},"properties":{"noteIndex":0},"schema":"https://github.com/citation-style-language/schema/raw/master/csl-citation.json"}</w:instrText>
      </w:r>
      <w:r w:rsidR="00C64049">
        <w:rPr>
          <w:rFonts w:eastAsia="Times New Roman" w:cs="Times New Roman"/>
          <w:color w:val="1F1F1F"/>
          <w:szCs w:val="24"/>
        </w:rPr>
        <w:fldChar w:fldCharType="separate"/>
      </w:r>
      <w:r w:rsidR="00C64049" w:rsidRPr="00C64049">
        <w:rPr>
          <w:rFonts w:eastAsia="Times New Roman" w:cs="Times New Roman"/>
          <w:noProof/>
          <w:color w:val="1F1F1F"/>
          <w:szCs w:val="24"/>
        </w:rPr>
        <w:t>(Awah et al., 2024)</w:t>
      </w:r>
      <w:r w:rsidR="00C64049">
        <w:rPr>
          <w:rFonts w:eastAsia="Times New Roman" w:cs="Times New Roman"/>
          <w:color w:val="1F1F1F"/>
          <w:szCs w:val="24"/>
        </w:rPr>
        <w:fldChar w:fldCharType="end"/>
      </w:r>
      <w:r w:rsidRPr="005B5A8C">
        <w:rPr>
          <w:rFonts w:eastAsia="Times New Roman" w:cs="Times New Roman"/>
          <w:color w:val="1F1F1F"/>
          <w:szCs w:val="24"/>
        </w:rPr>
        <w:t>. The theory helps to analyze how this different parts interact collaborate and share information, coordination gaps and challenges inherent between this different stakeholders, System theory lens will enable the researcher evaluate the interrelatedness between different DRM phases, for example how does the post disaster analysis lessons informs future planning</w:t>
      </w:r>
      <w:r w:rsidR="00C64049">
        <w:rPr>
          <w:rFonts w:eastAsia="Times New Roman" w:cs="Times New Roman"/>
          <w:color w:val="1F1F1F"/>
          <w:szCs w:val="24"/>
        </w:rPr>
        <w:fldChar w:fldCharType="begin" w:fldLock="1"/>
      </w:r>
      <w:r w:rsidR="008B4C54">
        <w:rPr>
          <w:rFonts w:eastAsia="Times New Roman" w:cs="Times New Roman"/>
          <w:color w:val="1F1F1F"/>
          <w:szCs w:val="24"/>
        </w:rPr>
        <w:instrText>ADDIN CSL_CITATION {"citationItems":[{"id":"ITEM-1","itemData":{"DOI":"10.5595/idrim.2015.0099","abstract":"Everyday life is overwhelmed by critical phenomena that occur on specific spatial and temporal scales. Typical examples are floods, landslides, storm surges, and similar. All these phenomena might have, whenever they occur, significant negative consequences for human lives. They often result from complex dynamics involving interaction of innumerable system parts within three major systems: (i) the physical environment; (ii) the social and demographic characteristics of the communities that experience them; and (iii) the buildings, roads, bridges, and other components of the constructed environment. In non-scientific terms, such events are commonly referred to as disasters. Proper management in the face of a natural disaster necessitates a transformation of attitude towards integration of economic, social and environmental concerns related to disasters, and of the actions necessary to deal with them.\nRecent trends in confronting disasters include consideration of the entire region under threat, explicit consideration of all costs and benefits, elaboration of a large number of alternatives to reduce the damages, and the greater participation of all stakeholders in decision-making. Systems approaches based on simulation, optimization, and multi-objective analyses have great potential for providing appropriate support for effective disaster management in this emerging context.\nThe systems approach to managing disasters outlines proven strategies for pooling interdisciplinary resources more efficiently to boost emergency responses. Looking at the disaster management practice, with primary focus on Canada, this paper explores the question of why advances in systems theory have failed on a broader scale to majorly transform management of disasters. The paper identifies whether and how that knowledge and systems science can be deployed to improve disaster management in the face of rapid climate destabilization so that sustainability becomes the norm, not the occasional success story.","author":[{"dropping-particle":"","family":"Simonovic","given":"Slobodan P.","non-dropping-particle":"","parse-names":false,"suffix":""}],"container-title":"Journal of Integrated Disaster Risk Management","id":"ITEM-1","issue":"2","issued":{"date-parts":[["2015"]]},"page":"70-83","title":"Systems Approach to Management of Disasters – A Missed Opportunity","type":"article-journal","volume":"5"},"uris":["http://www.mendeley.com/documents/?uuid=92d4679a-bfa3-44c1-b91c-8e01c40d2cd3"]}],"mendeley":{"formattedCitation":"(Simonovic, 2015)","plainTextFormattedCitation":"(Simonovic, 2015)","previouslyFormattedCitation":"(Simonovic, 2015)"},"properties":{"noteIndex":0},"schema":"https://github.com/citation-style-language/schema/raw/master/csl-citation.json"}</w:instrText>
      </w:r>
      <w:r w:rsidR="00C64049">
        <w:rPr>
          <w:rFonts w:eastAsia="Times New Roman" w:cs="Times New Roman"/>
          <w:color w:val="1F1F1F"/>
          <w:szCs w:val="24"/>
        </w:rPr>
        <w:fldChar w:fldCharType="separate"/>
      </w:r>
      <w:r w:rsidR="00C64049" w:rsidRPr="00C64049">
        <w:rPr>
          <w:rFonts w:eastAsia="Times New Roman" w:cs="Times New Roman"/>
          <w:noProof/>
          <w:color w:val="1F1F1F"/>
          <w:szCs w:val="24"/>
        </w:rPr>
        <w:t>(Simonovic, 2015)</w:t>
      </w:r>
      <w:r w:rsidR="00C64049">
        <w:rPr>
          <w:rFonts w:eastAsia="Times New Roman" w:cs="Times New Roman"/>
          <w:color w:val="1F1F1F"/>
          <w:szCs w:val="24"/>
        </w:rPr>
        <w:fldChar w:fldCharType="end"/>
      </w:r>
      <w:r w:rsidRPr="005B5A8C">
        <w:rPr>
          <w:rFonts w:eastAsia="Times New Roman" w:cs="Times New Roman"/>
          <w:color w:val="1F1F1F"/>
          <w:szCs w:val="24"/>
        </w:rPr>
        <w:t>.</w:t>
      </w:r>
      <w:r w:rsidR="00410BCD" w:rsidRPr="005B5A8C">
        <w:rPr>
          <w:rFonts w:cs="Times New Roman"/>
        </w:rPr>
        <w:t xml:space="preserve"> </w:t>
      </w:r>
    </w:p>
    <w:p w14:paraId="59C69EE1" w14:textId="5A2F81CE" w:rsidR="00087D4D" w:rsidRPr="005B5A8C" w:rsidRDefault="00B60EFD" w:rsidP="00860E0A">
      <w:pPr>
        <w:rPr>
          <w:rFonts w:cs="Times New Roman"/>
        </w:rPr>
      </w:pPr>
      <w:r w:rsidRPr="005B5A8C">
        <w:rPr>
          <w:rFonts w:cs="Times New Roman"/>
        </w:rPr>
        <w:t>Among t</w:t>
      </w:r>
      <w:r w:rsidR="00C64049">
        <w:rPr>
          <w:rFonts w:cs="Times New Roman"/>
        </w:rPr>
        <w:t>he critiques of system theory, Schneider and Somers (</w:t>
      </w:r>
      <w:r w:rsidRPr="005B5A8C">
        <w:rPr>
          <w:rFonts w:cs="Times New Roman"/>
        </w:rPr>
        <w:t xml:space="preserve">2006) as cited in </w:t>
      </w:r>
      <w:r w:rsidRPr="005B5A8C">
        <w:rPr>
          <w:rFonts w:cs="Times New Roman"/>
        </w:rPr>
        <w:fldChar w:fldCharType="begin" w:fldLock="1"/>
      </w:r>
      <w:r w:rsidR="00C64049">
        <w:rPr>
          <w:rFonts w:cs="Times New Roman"/>
        </w:rPr>
        <w:instrText>ADDIN CSL_CITATION {"citationItems":[{"id":"ITEM-1","itemData":{"DOI":"10.1016/B978-0-08-047163-1.00689-5","ISBN":"9780080471716","abstract":"Systems theory in housing has had a long and varied history. From the early applications of systems theory to town planning, to more recent forays into complex adaptive systems approaches, theories of housing have built extensively upon basic ideas in systems theory. The key features of systems theory such as elements, attributes, interactions, boundaries, and outcomes appear in various guises in a range of housing theories including: town/urban planning, housing economics, housing welfare, and housing network theory. Recent developments in complex systems theory are beginning to make their way into exploratory analyses of housing governance; however, there is little evidence that complex systems ideas have influenced housing theory to any significant extent as yet.","author":[{"dropping-particle":"","family":"Lai C. &amp; Lin S","given":"","non-dropping-particle":"","parse-names":false,"suffix":""}],"container-title":"TheInternational Encyclopedia of Organizational Communication","id":"ITEM-1","issued":{"date-parts":[["2017"]]},"page":"134-137","title":"Systems Theory","type":"article-journal"},"uris":["http://www.mendeley.com/documents/?uuid=5c8d8281-b0e1-4330-8343-6b631e9913ba"]}],"mendeley":{"formattedCitation":"(Lai C. &amp; Lin S, 2017)","manualFormatting":"Lai and Lin (2017)","plainTextFormattedCitation":"(Lai C. &amp; Lin S, 2017)","previouslyFormattedCitation":"(Lai C. &amp; Lin S, 2017)"},"properties":{"noteIndex":0},"schema":"https://github.com/citation-style-language/schema/raw/master/csl-citation.json"}</w:instrText>
      </w:r>
      <w:r w:rsidRPr="005B5A8C">
        <w:rPr>
          <w:rFonts w:cs="Times New Roman"/>
        </w:rPr>
        <w:fldChar w:fldCharType="separate"/>
      </w:r>
      <w:r w:rsidR="008F243A" w:rsidRPr="005B5A8C">
        <w:rPr>
          <w:rFonts w:cs="Times New Roman"/>
          <w:noProof/>
        </w:rPr>
        <w:t xml:space="preserve">Lai </w:t>
      </w:r>
      <w:r w:rsidR="00C64049">
        <w:rPr>
          <w:rFonts w:cs="Times New Roman"/>
          <w:noProof/>
        </w:rPr>
        <w:t>and</w:t>
      </w:r>
      <w:r w:rsidR="008F243A" w:rsidRPr="005B5A8C">
        <w:rPr>
          <w:rFonts w:cs="Times New Roman"/>
          <w:noProof/>
        </w:rPr>
        <w:t xml:space="preserve"> Lin (</w:t>
      </w:r>
      <w:r w:rsidRPr="005B5A8C">
        <w:rPr>
          <w:rFonts w:cs="Times New Roman"/>
          <w:noProof/>
        </w:rPr>
        <w:t>2017)</w:t>
      </w:r>
      <w:r w:rsidRPr="005B5A8C">
        <w:rPr>
          <w:rFonts w:cs="Times New Roman"/>
        </w:rPr>
        <w:fldChar w:fldCharType="end"/>
      </w:r>
      <w:r w:rsidRPr="005B5A8C">
        <w:rPr>
          <w:rFonts w:cs="Times New Roman"/>
        </w:rPr>
        <w:t xml:space="preserve"> raised a concern </w:t>
      </w:r>
      <w:r w:rsidR="00E672C8" w:rsidRPr="005B5A8C">
        <w:rPr>
          <w:rFonts w:cs="Times New Roman"/>
        </w:rPr>
        <w:t xml:space="preserve">about </w:t>
      </w:r>
      <w:r w:rsidRPr="005B5A8C">
        <w:rPr>
          <w:rFonts w:cs="Times New Roman"/>
        </w:rPr>
        <w:t xml:space="preserve"> the theory </w:t>
      </w:r>
      <w:r w:rsidR="00E672C8" w:rsidRPr="005B5A8C">
        <w:rPr>
          <w:rFonts w:cs="Times New Roman"/>
        </w:rPr>
        <w:t xml:space="preserve">environmentally deterministic orientation. </w:t>
      </w:r>
      <w:r w:rsidR="00C64049">
        <w:rPr>
          <w:rFonts w:cs="Times New Roman"/>
        </w:rPr>
        <w:t>Schneider and</w:t>
      </w:r>
      <w:r w:rsidRPr="005B5A8C">
        <w:rPr>
          <w:rFonts w:cs="Times New Roman"/>
        </w:rPr>
        <w:t xml:space="preserve"> Somers, </w:t>
      </w:r>
      <w:r w:rsidR="00C64049">
        <w:rPr>
          <w:rFonts w:cs="Times New Roman"/>
        </w:rPr>
        <w:t>(</w:t>
      </w:r>
      <w:r w:rsidRPr="005B5A8C">
        <w:rPr>
          <w:rFonts w:cs="Times New Roman"/>
        </w:rPr>
        <w:t xml:space="preserve">2006) noted that </w:t>
      </w:r>
      <w:r w:rsidR="00E672C8" w:rsidRPr="005B5A8C">
        <w:rPr>
          <w:rFonts w:cs="Times New Roman"/>
        </w:rPr>
        <w:t>Organizations are treated as biological organisms undergoing the life cycle of growth, maturity, and death; thus, chances for adaptations may be frowned upon or ignored</w:t>
      </w:r>
      <w:r w:rsidRPr="005B5A8C">
        <w:rPr>
          <w:rFonts w:cs="Times New Roman"/>
        </w:rPr>
        <w:t xml:space="preserve">. however, </w:t>
      </w:r>
      <w:r w:rsidRPr="00DF5FC4">
        <w:rPr>
          <w:rFonts w:cs="Times New Roman"/>
          <w:shd w:val="clear" w:color="auto" w:fill="FFFFFF"/>
        </w:rPr>
        <w:t>Despite the theory</w:t>
      </w:r>
      <w:r w:rsidR="00087D4D" w:rsidRPr="00DF5FC4">
        <w:rPr>
          <w:rFonts w:cs="Times New Roman"/>
          <w:shd w:val="clear" w:color="auto" w:fill="FFFFFF"/>
        </w:rPr>
        <w:t xml:space="preserve"> potential limitations, </w:t>
      </w:r>
      <w:r w:rsidRPr="00DF5FC4">
        <w:rPr>
          <w:rFonts w:cs="Times New Roman"/>
          <w:shd w:val="clear" w:color="auto" w:fill="FFFFFF"/>
        </w:rPr>
        <w:t xml:space="preserve">its key aspects have a potential to </w:t>
      </w:r>
      <w:r w:rsidR="00DF5FC4" w:rsidRPr="00DF5FC4">
        <w:rPr>
          <w:rFonts w:cs="Times New Roman"/>
          <w:shd w:val="clear" w:color="auto" w:fill="FFFFFF"/>
        </w:rPr>
        <w:t>building risk management system understanding</w:t>
      </w:r>
      <w:r w:rsidR="00087D4D" w:rsidRPr="00DF5FC4">
        <w:rPr>
          <w:rFonts w:cs="Times New Roman"/>
          <w:shd w:val="clear" w:color="auto" w:fill="FFFFFF"/>
        </w:rPr>
        <w:t>.</w:t>
      </w:r>
    </w:p>
    <w:p w14:paraId="249D5AEE" w14:textId="7B55776E" w:rsidR="00D947F0" w:rsidRPr="005B5A8C" w:rsidRDefault="00297682" w:rsidP="00AE0C53">
      <w:pPr>
        <w:rPr>
          <w:rFonts w:cs="Times New Roman"/>
          <w:b/>
        </w:rPr>
      </w:pPr>
      <w:r w:rsidRPr="005B5A8C">
        <w:rPr>
          <w:rFonts w:cs="Times New Roman"/>
          <w:b/>
        </w:rPr>
        <w:t>2.1</w:t>
      </w:r>
      <w:r w:rsidR="007F1B16" w:rsidRPr="005B5A8C">
        <w:rPr>
          <w:rFonts w:cs="Times New Roman"/>
          <w:b/>
        </w:rPr>
        <w:t xml:space="preserve">.2 </w:t>
      </w:r>
      <w:r w:rsidR="00D947F0" w:rsidRPr="005B5A8C">
        <w:rPr>
          <w:rFonts w:cs="Times New Roman"/>
          <w:b/>
        </w:rPr>
        <w:t xml:space="preserve">Institutional theory </w:t>
      </w:r>
    </w:p>
    <w:p w14:paraId="5D076E29" w14:textId="4E2AF91B" w:rsidR="00D947F0" w:rsidRPr="005B5A8C" w:rsidRDefault="00D947F0" w:rsidP="00D947F0">
      <w:pPr>
        <w:rPr>
          <w:rFonts w:cs="Times New Roman"/>
          <w:color w:val="202122"/>
          <w:szCs w:val="24"/>
          <w:shd w:val="clear" w:color="auto" w:fill="FFFFFF"/>
        </w:rPr>
      </w:pPr>
      <w:r w:rsidRPr="005B5A8C">
        <w:rPr>
          <w:rFonts w:cs="Times New Roman"/>
          <w:szCs w:val="24"/>
        </w:rPr>
        <w:t xml:space="preserve">This theory was first proposed and argued by Meyer and Rowan </w:t>
      </w:r>
      <w:r w:rsidR="008F243A" w:rsidRPr="005B5A8C">
        <w:rPr>
          <w:rFonts w:cs="Times New Roman"/>
          <w:szCs w:val="24"/>
        </w:rPr>
        <w:t>(</w:t>
      </w:r>
      <w:r w:rsidRPr="005B5A8C">
        <w:rPr>
          <w:rFonts w:cs="Times New Roman"/>
          <w:szCs w:val="24"/>
        </w:rPr>
        <w:t>1977</w:t>
      </w:r>
      <w:r w:rsidR="008F243A" w:rsidRPr="005B5A8C">
        <w:rPr>
          <w:rFonts w:cs="Times New Roman"/>
          <w:szCs w:val="24"/>
        </w:rPr>
        <w:t>)</w:t>
      </w:r>
      <w:r w:rsidRPr="005B5A8C">
        <w:rPr>
          <w:rFonts w:cs="Times New Roman"/>
          <w:szCs w:val="24"/>
        </w:rPr>
        <w:t>.</w:t>
      </w:r>
      <w:r w:rsidR="008F243A" w:rsidRPr="005B5A8C">
        <w:rPr>
          <w:rFonts w:cs="Times New Roman"/>
          <w:szCs w:val="24"/>
        </w:rPr>
        <w:t xml:space="preserve"> </w:t>
      </w:r>
      <w:r w:rsidRPr="005B5A8C">
        <w:rPr>
          <w:rFonts w:cs="Times New Roman"/>
          <w:szCs w:val="24"/>
        </w:rPr>
        <w:t>according to the two</w:t>
      </w:r>
      <w:r w:rsidR="00895CA0" w:rsidRPr="005B5A8C">
        <w:rPr>
          <w:rFonts w:cs="Times New Roman"/>
          <w:szCs w:val="24"/>
        </w:rPr>
        <w:t>,</w:t>
      </w:r>
      <w:r w:rsidRPr="005B5A8C">
        <w:rPr>
          <w:rFonts w:cs="Times New Roman"/>
          <w:szCs w:val="24"/>
        </w:rPr>
        <w:t xml:space="preserve"> institutional theory examines</w:t>
      </w:r>
      <w:r w:rsidR="00DF5FC4">
        <w:rPr>
          <w:rFonts w:cs="Times New Roman"/>
          <w:szCs w:val="24"/>
        </w:rPr>
        <w:t xml:space="preserve"> how</w:t>
      </w:r>
      <w:r w:rsidR="00A37637">
        <w:rPr>
          <w:rFonts w:cs="Times New Roman"/>
          <w:szCs w:val="24"/>
        </w:rPr>
        <w:t xml:space="preserve"> social structures and norms influences</w:t>
      </w:r>
      <w:r w:rsidRPr="005B5A8C">
        <w:rPr>
          <w:rFonts w:cs="Times New Roman"/>
          <w:szCs w:val="24"/>
        </w:rPr>
        <w:t xml:space="preserve"> organizations and </w:t>
      </w:r>
      <w:r w:rsidR="00A37637" w:rsidRPr="00A37637">
        <w:rPr>
          <w:rFonts w:cs="Times New Roman"/>
          <w:szCs w:val="24"/>
        </w:rPr>
        <w:t>individuals</w:t>
      </w:r>
      <w:r w:rsidRPr="00A37637">
        <w:rPr>
          <w:rFonts w:cs="Times New Roman"/>
          <w:szCs w:val="24"/>
        </w:rPr>
        <w:t>.</w:t>
      </w:r>
      <w:r w:rsidRPr="005B5A8C">
        <w:rPr>
          <w:rFonts w:cs="Times New Roman"/>
          <w:szCs w:val="24"/>
        </w:rPr>
        <w:t xml:space="preserve"> The theory is based on the idea that organizations are not only shaped by their own </w:t>
      </w:r>
      <w:r w:rsidRPr="005B5A8C">
        <w:rPr>
          <w:rFonts w:cs="Times New Roman"/>
          <w:szCs w:val="24"/>
        </w:rPr>
        <w:lastRenderedPageBreak/>
        <w:t xml:space="preserve">internal processes and strategies, but also by external forces such as the broader </w:t>
      </w:r>
      <w:r w:rsidRPr="005B5A8C">
        <w:rPr>
          <w:rFonts w:cs="Times New Roman"/>
          <w:color w:val="374151"/>
          <w:szCs w:val="24"/>
        </w:rPr>
        <w:t>institutional environment, cultural norms, and social expectations. They argued that organizations conform to institutionalized norms and practices in order to gain legitimacy and achieve stability in their environments</w:t>
      </w:r>
      <w:r w:rsidRPr="005B5A8C">
        <w:rPr>
          <w:rFonts w:cs="Times New Roman"/>
          <w:color w:val="202122"/>
          <w:szCs w:val="24"/>
          <w:shd w:val="clear" w:color="auto" w:fill="FFFFFF"/>
        </w:rPr>
        <w:t xml:space="preserve">. The theory considers the processes by which structures, including schemes, rules, norms, and routines, become established as authoritative guidelines for social behavior </w:t>
      </w:r>
      <w:r w:rsidRPr="005B5A8C">
        <w:rPr>
          <w:rFonts w:cs="Times New Roman"/>
          <w:szCs w:val="24"/>
          <w:shd w:val="clear" w:color="auto" w:fill="FFFFFF"/>
        </w:rPr>
        <w:t>(Scott</w:t>
      </w:r>
      <w:r w:rsidR="008F243A" w:rsidRPr="005B5A8C">
        <w:rPr>
          <w:rFonts w:cs="Times New Roman"/>
          <w:szCs w:val="24"/>
          <w:shd w:val="clear" w:color="auto" w:fill="FFFFFF"/>
        </w:rPr>
        <w:t>,</w:t>
      </w:r>
      <w:r w:rsidRPr="005B5A8C">
        <w:rPr>
          <w:rFonts w:cs="Times New Roman"/>
          <w:szCs w:val="24"/>
          <w:shd w:val="clear" w:color="auto" w:fill="FFFFFF"/>
        </w:rPr>
        <w:t xml:space="preserve"> 2004)</w:t>
      </w:r>
      <w:r w:rsidR="004E74A2" w:rsidRPr="005B5A8C">
        <w:rPr>
          <w:rFonts w:cs="Times New Roman"/>
          <w:szCs w:val="24"/>
          <w:shd w:val="clear" w:color="auto" w:fill="FFFFFF"/>
        </w:rPr>
        <w:t xml:space="preserve">. </w:t>
      </w:r>
      <w:r w:rsidR="00A37637" w:rsidRPr="00A37637">
        <w:rPr>
          <w:rFonts w:cs="Times New Roman"/>
        </w:rPr>
        <w:t>the</w:t>
      </w:r>
      <w:r w:rsidR="004E74A2" w:rsidRPr="00A37637">
        <w:rPr>
          <w:rFonts w:cs="Times New Roman"/>
        </w:rPr>
        <w:t xml:space="preserve"> theory </w:t>
      </w:r>
      <w:r w:rsidR="00A37637" w:rsidRPr="00A37637">
        <w:rPr>
          <w:rFonts w:cs="Times New Roman"/>
        </w:rPr>
        <w:t xml:space="preserve">emphasizes on organizational </w:t>
      </w:r>
      <w:r w:rsidR="004E74A2" w:rsidRPr="00A37637">
        <w:rPr>
          <w:rFonts w:cs="Times New Roman"/>
        </w:rPr>
        <w:t xml:space="preserve">isomorphism </w:t>
      </w:r>
      <w:r w:rsidR="00A37637" w:rsidRPr="00A37637">
        <w:rPr>
          <w:rFonts w:cs="Times New Roman"/>
        </w:rPr>
        <w:t>regarding the</w:t>
      </w:r>
      <w:r w:rsidR="004E74A2" w:rsidRPr="00A37637">
        <w:rPr>
          <w:rFonts w:cs="Times New Roman"/>
        </w:rPr>
        <w:t xml:space="preserve"> institutional norms.</w:t>
      </w:r>
      <w:r w:rsidR="004E74A2" w:rsidRPr="005B5A8C">
        <w:rPr>
          <w:rFonts w:cs="Times New Roman"/>
        </w:rPr>
        <w:t xml:space="preserve"> Organizations that conform to these institutional norms become "optimal, if not efficient, and they prolong their surviv</w:t>
      </w:r>
      <w:r w:rsidR="009E3E4C" w:rsidRPr="005B5A8C">
        <w:rPr>
          <w:rFonts w:cs="Times New Roman"/>
        </w:rPr>
        <w:t>al by making use of these norms</w:t>
      </w:r>
      <w:r w:rsidR="004E74A2" w:rsidRPr="005B5A8C">
        <w:rPr>
          <w:rFonts w:cs="Times New Roman"/>
        </w:rPr>
        <w:t xml:space="preserve">" therefore, it minimizes the </w:t>
      </w:r>
      <w:r w:rsidR="00297682" w:rsidRPr="005B5A8C">
        <w:rPr>
          <w:rFonts w:cs="Times New Roman"/>
        </w:rPr>
        <w:t xml:space="preserve">risk of organizational death, </w:t>
      </w:r>
      <w:r w:rsidR="002A3814">
        <w:rPr>
          <w:rFonts w:cs="Times New Roman"/>
        </w:rPr>
        <w:t>(</w:t>
      </w:r>
      <w:r w:rsidR="004E74A2" w:rsidRPr="005B5A8C">
        <w:rPr>
          <w:rFonts w:cs="Times New Roman"/>
        </w:rPr>
        <w:t>Baum and Olivier</w:t>
      </w:r>
      <w:r w:rsidR="002A3814">
        <w:rPr>
          <w:rFonts w:cs="Times New Roman"/>
        </w:rPr>
        <w:t>, 1991</w:t>
      </w:r>
      <w:r w:rsidR="004E74A2" w:rsidRPr="005B5A8C">
        <w:rPr>
          <w:rFonts w:cs="Times New Roman"/>
        </w:rPr>
        <w:t xml:space="preserve"> as cited in </w:t>
      </w:r>
      <w:r w:rsidR="004E74A2" w:rsidRPr="005B5A8C">
        <w:rPr>
          <w:rFonts w:cs="Times New Roman"/>
        </w:rPr>
        <w:fldChar w:fldCharType="begin" w:fldLock="1"/>
      </w:r>
      <w:r w:rsidR="000840E0">
        <w:rPr>
          <w:rFonts w:cs="Times New Roman"/>
        </w:rPr>
        <w:instrText>ADDIN CSL_CITATION {"citationItems":[{"id":"ITEM-1","itemData":{"ISSN":"2277-8616","abstract":"This paper has been presented to outline some issues with the institutional theory and it is based on the theoretical understanding. In order to conceptualize the rules, their pragmatic application will be discussed. There are many efforts have been made to develop this theoretical perspective for developing empirical understanding of the theory. During recent years, this theory went through major advancements and gained popularity; however, we believe that it has several significant theoretical/methodological issues, which limit its applicability and effectiveness. The most important issues include static institutional explanations, and difficulty while calculating some institutional variables. In this study, we have addressed a major issue with this theory, which is its static nature, using the \"institutionalization\" concept, explaining institutional structures, and developing better institutional explanations. This study negates/refutes the claims of many researchers, who stated that the institutional theory is rich in concepts and has advanced to, \"warrant more formal models and codification.\" The present study is an effort to resolve the conflict between researchers belonging to different schools of thought on the theory. In this paper, we tried to identify the range and depth of the conflicting concepts and areas of agreement. This paper demand s of researchers and specialists to clarify their stance providing details and contributing towards this theory's further development, which will certainly benefit researchers and professionals in this field.","author":[{"dropping-particle":"","family":"Mohamed","given":"Ibrahim A H","non-dropping-particle":"","parse-names":false,"suffix":""}],"container-title":"International Journal of Scientific &amp; Technology Research","id":"ITEM-1","issue":"09","issued":{"date-parts":[["2017"]]},"page":"150-156","title":"Some issues in the institutional theory: A critical analysis","type":"article-journal","volume":"6"},"uris":["http://www.mendeley.com/documents/?uuid=e48d4b58-09cc-4eb0-9a34-ac180959970c"]}],"mendeley":{"formattedCitation":"(Mohamed, 2017)","manualFormatting":"Mohamed (2017)","plainTextFormattedCitation":"(Mohamed, 2017)","previouslyFormattedCitation":"(Mohamed, 2017)"},"properties":{"noteIndex":0},"schema":"https://github.com/citation-style-language/schema/raw/master/csl-citation.json"}</w:instrText>
      </w:r>
      <w:r w:rsidR="004E74A2" w:rsidRPr="005B5A8C">
        <w:rPr>
          <w:rFonts w:cs="Times New Roman"/>
        </w:rPr>
        <w:fldChar w:fldCharType="separate"/>
      </w:r>
      <w:r w:rsidR="008F243A" w:rsidRPr="005B5A8C">
        <w:rPr>
          <w:rFonts w:cs="Times New Roman"/>
          <w:noProof/>
        </w:rPr>
        <w:t>Mohamed</w:t>
      </w:r>
      <w:r w:rsidR="002A3814">
        <w:rPr>
          <w:rFonts w:cs="Times New Roman"/>
          <w:noProof/>
        </w:rPr>
        <w:t xml:space="preserve">, </w:t>
      </w:r>
      <w:r w:rsidR="004E74A2" w:rsidRPr="005B5A8C">
        <w:rPr>
          <w:rFonts w:cs="Times New Roman"/>
          <w:noProof/>
        </w:rPr>
        <w:t>2017)</w:t>
      </w:r>
      <w:r w:rsidR="004E74A2" w:rsidRPr="005B5A8C">
        <w:rPr>
          <w:rFonts w:cs="Times New Roman"/>
        </w:rPr>
        <w:fldChar w:fldCharType="end"/>
      </w:r>
      <w:r w:rsidR="002A3814">
        <w:rPr>
          <w:rFonts w:cs="Times New Roman"/>
        </w:rPr>
        <w:t>.</w:t>
      </w:r>
    </w:p>
    <w:p w14:paraId="59143EC1" w14:textId="7917E52B" w:rsidR="00D947F0" w:rsidRPr="005B5A8C" w:rsidRDefault="00D947F0" w:rsidP="00D947F0">
      <w:pPr>
        <w:rPr>
          <w:rFonts w:cs="Times New Roman"/>
          <w:color w:val="202122"/>
          <w:szCs w:val="24"/>
          <w:shd w:val="clear" w:color="auto" w:fill="FFFFFF"/>
        </w:rPr>
      </w:pPr>
      <w:r w:rsidRPr="005B5A8C">
        <w:rPr>
          <w:rFonts w:cs="Times New Roman"/>
          <w:color w:val="202122"/>
          <w:szCs w:val="24"/>
          <w:shd w:val="clear" w:color="auto" w:fill="FFFFFF"/>
        </w:rPr>
        <w:t xml:space="preserve">In relation to disaster risk management system in </w:t>
      </w:r>
      <w:r w:rsidR="00864009" w:rsidRPr="005B5A8C">
        <w:rPr>
          <w:rFonts w:cs="Times New Roman"/>
          <w:color w:val="202122"/>
          <w:szCs w:val="24"/>
          <w:shd w:val="clear" w:color="auto" w:fill="FFFFFF"/>
        </w:rPr>
        <w:t>devolved</w:t>
      </w:r>
      <w:r w:rsidRPr="005B5A8C">
        <w:rPr>
          <w:rFonts w:cs="Times New Roman"/>
          <w:color w:val="202122"/>
          <w:szCs w:val="24"/>
          <w:shd w:val="clear" w:color="auto" w:fill="FFFFFF"/>
        </w:rPr>
        <w:t xml:space="preserve"> system of government, this theory helps to build the understanding on how the devolved units respond and prepare to disaster.</w:t>
      </w:r>
      <w:r w:rsidR="00864009" w:rsidRPr="005B5A8C">
        <w:rPr>
          <w:rFonts w:cs="Times New Roman"/>
          <w:color w:val="202122"/>
          <w:szCs w:val="24"/>
          <w:shd w:val="clear" w:color="auto" w:fill="FFFFFF"/>
        </w:rPr>
        <w:t xml:space="preserve"> M</w:t>
      </w:r>
      <w:r w:rsidRPr="005B5A8C">
        <w:rPr>
          <w:rFonts w:cs="Times New Roman"/>
          <w:color w:val="202122"/>
          <w:szCs w:val="24"/>
          <w:shd w:val="clear" w:color="auto" w:fill="FFFFFF"/>
        </w:rPr>
        <w:t>emon,</w:t>
      </w:r>
      <w:r w:rsidR="00864009" w:rsidRPr="005B5A8C">
        <w:rPr>
          <w:rFonts w:cs="Times New Roman"/>
          <w:color w:val="202122"/>
          <w:szCs w:val="24"/>
          <w:shd w:val="clear" w:color="auto" w:fill="FFFFFF"/>
        </w:rPr>
        <w:t xml:space="preserve"> J</w:t>
      </w:r>
      <w:r w:rsidRPr="005B5A8C">
        <w:rPr>
          <w:rFonts w:cs="Times New Roman"/>
          <w:color w:val="202122"/>
          <w:szCs w:val="24"/>
          <w:shd w:val="clear" w:color="auto" w:fill="FFFFFF"/>
        </w:rPr>
        <w:t>abeen and Aziz (2021)</w:t>
      </w:r>
      <w:r w:rsidR="000E62E6" w:rsidRPr="005B5A8C">
        <w:rPr>
          <w:rFonts w:cs="Times New Roman"/>
          <w:color w:val="202122"/>
          <w:szCs w:val="24"/>
          <w:shd w:val="clear" w:color="auto" w:fill="FFFFFF"/>
        </w:rPr>
        <w:t xml:space="preserve"> used</w:t>
      </w:r>
      <w:r w:rsidR="00864009" w:rsidRPr="005B5A8C">
        <w:rPr>
          <w:rFonts w:cs="Times New Roman"/>
          <w:color w:val="202122"/>
          <w:szCs w:val="24"/>
          <w:shd w:val="clear" w:color="auto" w:fill="FFFFFF"/>
        </w:rPr>
        <w:t xml:space="preserve"> Institutional theory to Analyze the Factors that influence disaster risk management practices in local authority in Pakistan and observed that </w:t>
      </w:r>
      <w:r w:rsidR="00EE2A95" w:rsidRPr="005B5A8C">
        <w:rPr>
          <w:rFonts w:cs="Times New Roman"/>
          <w:color w:val="202122"/>
          <w:szCs w:val="24"/>
          <w:shd w:val="clear" w:color="auto" w:fill="FFFFFF"/>
        </w:rPr>
        <w:t>institutional</w:t>
      </w:r>
      <w:r w:rsidR="00864009" w:rsidRPr="005B5A8C">
        <w:rPr>
          <w:rFonts w:cs="Times New Roman"/>
          <w:color w:val="202122"/>
          <w:szCs w:val="24"/>
          <w:shd w:val="clear" w:color="auto" w:fill="FFFFFF"/>
        </w:rPr>
        <w:t xml:space="preserve"> pressures such as legal and </w:t>
      </w:r>
      <w:r w:rsidR="00EE2A95" w:rsidRPr="005B5A8C">
        <w:rPr>
          <w:rFonts w:cs="Times New Roman"/>
          <w:color w:val="202122"/>
          <w:szCs w:val="24"/>
          <w:shd w:val="clear" w:color="auto" w:fill="FFFFFF"/>
        </w:rPr>
        <w:t>regulatory</w:t>
      </w:r>
      <w:r w:rsidR="00864009" w:rsidRPr="005B5A8C">
        <w:rPr>
          <w:rFonts w:cs="Times New Roman"/>
          <w:color w:val="202122"/>
          <w:szCs w:val="24"/>
          <w:shd w:val="clear" w:color="auto" w:fill="FFFFFF"/>
        </w:rPr>
        <w:t xml:space="preserve"> </w:t>
      </w:r>
      <w:r w:rsidR="00EE2A95" w:rsidRPr="005B5A8C">
        <w:rPr>
          <w:rFonts w:cs="Times New Roman"/>
          <w:color w:val="202122"/>
          <w:szCs w:val="24"/>
          <w:shd w:val="clear" w:color="auto" w:fill="FFFFFF"/>
        </w:rPr>
        <w:t>frameworks, play</w:t>
      </w:r>
      <w:r w:rsidR="00864009" w:rsidRPr="005B5A8C">
        <w:rPr>
          <w:rFonts w:cs="Times New Roman"/>
          <w:color w:val="202122"/>
          <w:szCs w:val="24"/>
          <w:shd w:val="clear" w:color="auto" w:fill="FFFFFF"/>
        </w:rPr>
        <w:t xml:space="preserve"> a significant role in shaping local </w:t>
      </w:r>
      <w:r w:rsidR="001419D5" w:rsidRPr="005B5A8C">
        <w:rPr>
          <w:rFonts w:cs="Times New Roman"/>
          <w:color w:val="202122"/>
          <w:szCs w:val="24"/>
          <w:shd w:val="clear" w:color="auto" w:fill="FFFFFF"/>
        </w:rPr>
        <w:t>authorities’</w:t>
      </w:r>
      <w:r w:rsidR="00864009" w:rsidRPr="005B5A8C">
        <w:rPr>
          <w:rFonts w:cs="Times New Roman"/>
          <w:color w:val="202122"/>
          <w:szCs w:val="24"/>
          <w:shd w:val="clear" w:color="auto" w:fill="FFFFFF"/>
        </w:rPr>
        <w:t xml:space="preserve"> disaster risk management strategies. Institutional theory helps to </w:t>
      </w:r>
      <w:r w:rsidR="00EE2A95" w:rsidRPr="005B5A8C">
        <w:rPr>
          <w:rFonts w:cs="Times New Roman"/>
          <w:color w:val="202122"/>
          <w:szCs w:val="24"/>
          <w:shd w:val="clear" w:color="auto" w:fill="FFFFFF"/>
        </w:rPr>
        <w:t>understand how</w:t>
      </w:r>
      <w:r w:rsidR="00864009" w:rsidRPr="005B5A8C">
        <w:rPr>
          <w:rFonts w:cs="Times New Roman"/>
          <w:color w:val="202122"/>
          <w:szCs w:val="24"/>
          <w:shd w:val="clear" w:color="auto" w:fill="FFFFFF"/>
        </w:rPr>
        <w:t xml:space="preserve"> </w:t>
      </w:r>
      <w:r w:rsidR="00EE2A95" w:rsidRPr="005B5A8C">
        <w:rPr>
          <w:rFonts w:cs="Times New Roman"/>
          <w:color w:val="202122"/>
          <w:szCs w:val="24"/>
          <w:shd w:val="clear" w:color="auto" w:fill="FFFFFF"/>
        </w:rPr>
        <w:t>organizations</w:t>
      </w:r>
      <w:r w:rsidR="00864009" w:rsidRPr="005B5A8C">
        <w:rPr>
          <w:rFonts w:cs="Times New Roman"/>
          <w:color w:val="202122"/>
          <w:szCs w:val="24"/>
          <w:shd w:val="clear" w:color="auto" w:fill="FFFFFF"/>
        </w:rPr>
        <w:t xml:space="preserve"> are influenced by their institutional environment</w:t>
      </w:r>
      <w:r w:rsidR="004428A8" w:rsidRPr="005B5A8C">
        <w:rPr>
          <w:rFonts w:cs="Times New Roman"/>
          <w:color w:val="202122"/>
          <w:szCs w:val="24"/>
          <w:shd w:val="clear" w:color="auto" w:fill="FFFFFF"/>
        </w:rPr>
        <w:t xml:space="preserve"> and the institutional pressures they face. </w:t>
      </w:r>
      <w:r w:rsidR="00297682" w:rsidRPr="005B5A8C">
        <w:rPr>
          <w:rFonts w:cs="Times New Roman"/>
          <w:color w:val="202122"/>
          <w:szCs w:val="24"/>
          <w:shd w:val="clear" w:color="auto" w:fill="FFFFFF"/>
        </w:rPr>
        <w:t>(</w:t>
      </w:r>
      <w:r w:rsidR="00EE2A95" w:rsidRPr="005B5A8C">
        <w:rPr>
          <w:rFonts w:cs="Times New Roman"/>
          <w:color w:val="202122"/>
          <w:szCs w:val="24"/>
          <w:shd w:val="clear" w:color="auto" w:fill="FFFFFF"/>
        </w:rPr>
        <w:t>DiMaggio</w:t>
      </w:r>
      <w:r w:rsidR="004428A8" w:rsidRPr="005B5A8C">
        <w:rPr>
          <w:rFonts w:cs="Times New Roman"/>
          <w:color w:val="202122"/>
          <w:szCs w:val="24"/>
          <w:shd w:val="clear" w:color="auto" w:fill="FFFFFF"/>
        </w:rPr>
        <w:t xml:space="preserve"> and Powell 1993</w:t>
      </w:r>
      <w:r w:rsidR="00297682" w:rsidRPr="005B5A8C">
        <w:rPr>
          <w:rFonts w:cs="Times New Roman"/>
          <w:color w:val="202122"/>
          <w:szCs w:val="24"/>
          <w:shd w:val="clear" w:color="auto" w:fill="FFFFFF"/>
        </w:rPr>
        <w:t>)</w:t>
      </w:r>
      <w:r w:rsidR="004428A8" w:rsidRPr="005B5A8C">
        <w:rPr>
          <w:rFonts w:cs="Times New Roman"/>
          <w:color w:val="202122"/>
          <w:szCs w:val="24"/>
          <w:shd w:val="clear" w:color="auto" w:fill="FFFFFF"/>
        </w:rPr>
        <w:t xml:space="preserve"> noted that </w:t>
      </w:r>
      <w:r w:rsidR="00EE2A95" w:rsidRPr="005B5A8C">
        <w:rPr>
          <w:rFonts w:cs="Times New Roman"/>
          <w:color w:val="202122"/>
          <w:szCs w:val="24"/>
          <w:shd w:val="clear" w:color="auto" w:fill="FFFFFF"/>
        </w:rPr>
        <w:t>organizations</w:t>
      </w:r>
      <w:r w:rsidR="004428A8" w:rsidRPr="005B5A8C">
        <w:rPr>
          <w:rFonts w:cs="Times New Roman"/>
          <w:color w:val="202122"/>
          <w:szCs w:val="24"/>
          <w:shd w:val="clear" w:color="auto" w:fill="FFFFFF"/>
        </w:rPr>
        <w:t xml:space="preserve"> are embedded in social and cultural contexts that shape their behaviors and decision making process</w:t>
      </w:r>
      <w:r w:rsidR="009E3E4C" w:rsidRPr="005B5A8C">
        <w:rPr>
          <w:rFonts w:cs="Times New Roman"/>
          <w:color w:val="202122"/>
          <w:szCs w:val="24"/>
          <w:shd w:val="clear" w:color="auto" w:fill="FFFFFF"/>
        </w:rPr>
        <w:t>.</w:t>
      </w:r>
    </w:p>
    <w:p w14:paraId="36FB65A0" w14:textId="6E2C8D2C" w:rsidR="004E74A2" w:rsidRPr="005B5A8C" w:rsidRDefault="004D1A07" w:rsidP="00D947F0">
      <w:pPr>
        <w:rPr>
          <w:rFonts w:cs="Times New Roman"/>
          <w:color w:val="202122"/>
          <w:szCs w:val="24"/>
          <w:shd w:val="clear" w:color="auto" w:fill="FFFFFF"/>
        </w:rPr>
      </w:pPr>
      <w:r w:rsidRPr="005B5A8C">
        <w:rPr>
          <w:rFonts w:cs="Times New Roman"/>
        </w:rPr>
        <w:t xml:space="preserve">The theory </w:t>
      </w:r>
      <w:r w:rsidR="00F63BD1" w:rsidRPr="005B5A8C">
        <w:rPr>
          <w:rFonts w:cs="Times New Roman"/>
        </w:rPr>
        <w:t>has been criticized for focusing on institutionalization</w:t>
      </w:r>
      <w:r w:rsidR="004E74A2" w:rsidRPr="005B5A8C">
        <w:rPr>
          <w:rFonts w:cs="Times New Roman"/>
        </w:rPr>
        <w:t xml:space="preserve"> </w:t>
      </w:r>
      <w:r w:rsidR="00297682" w:rsidRPr="005B5A8C">
        <w:rPr>
          <w:rFonts w:cs="Times New Roman"/>
        </w:rPr>
        <w:t xml:space="preserve">at </w:t>
      </w:r>
      <w:r w:rsidR="004E74A2" w:rsidRPr="005B5A8C">
        <w:rPr>
          <w:rFonts w:cs="Times New Roman"/>
        </w:rPr>
        <w:t xml:space="preserve">macro-levels </w:t>
      </w:r>
      <w:r w:rsidR="00F63BD1" w:rsidRPr="005B5A8C">
        <w:rPr>
          <w:rFonts w:cs="Times New Roman"/>
        </w:rPr>
        <w:t>while ignoring  institutionalization at micro leve</w:t>
      </w:r>
      <w:r w:rsidR="00297682" w:rsidRPr="005B5A8C">
        <w:rPr>
          <w:rFonts w:cs="Times New Roman"/>
        </w:rPr>
        <w:t>l</w:t>
      </w:r>
      <w:r w:rsidR="00E24AA0">
        <w:rPr>
          <w:rFonts w:cs="Times New Roman"/>
        </w:rPr>
        <w:t xml:space="preserve">s </w:t>
      </w:r>
      <w:r w:rsidR="008F243A" w:rsidRPr="005B5A8C">
        <w:rPr>
          <w:rFonts w:cs="Times New Roman"/>
        </w:rPr>
        <w:t>Zilber</w:t>
      </w:r>
      <w:r w:rsidR="00E24AA0">
        <w:rPr>
          <w:rFonts w:cs="Times New Roman"/>
        </w:rPr>
        <w:t xml:space="preserve"> (</w:t>
      </w:r>
      <w:r w:rsidR="00F63BD1" w:rsidRPr="005B5A8C">
        <w:rPr>
          <w:rFonts w:cs="Times New Roman"/>
        </w:rPr>
        <w:t xml:space="preserve">2008) cited in </w:t>
      </w:r>
      <w:r w:rsidR="00F63BD1" w:rsidRPr="005B5A8C">
        <w:rPr>
          <w:rFonts w:cs="Times New Roman"/>
        </w:rPr>
        <w:fldChar w:fldCharType="begin" w:fldLock="1"/>
      </w:r>
      <w:r w:rsidR="00F63BD1" w:rsidRPr="005B5A8C">
        <w:rPr>
          <w:rFonts w:cs="Times New Roman"/>
        </w:rPr>
        <w:instrText>ADDIN CSL_CITATION {"citationItems":[{"id":"ITEM-1","itemData":{"ISSN":"2277-8616","abstract":"This paper has been presented to outline some issues with the institutional theory and it is based on the theoretical understanding. In order to conceptualize the rules, their pragmatic application will be discussed. There are many efforts have been made to develop this theoretical perspective for developing empirical understanding of the theory. During recent years, this theory went through major advancements and gained popularity; however, we believe that it has several significant theoretical/methodological issues, which limit its applicability and effectiveness. The most important issues include static institutional explanations, and difficulty while calculating some institutional variables. In this study, we have addressed a major issue with this theory, which is its static nature, using the \"institutionalization\" concept, explaining institutional structures, and developing better institutional explanations. This study negates/refutes the claims of many researchers, who stated that the institutional theory is rich in concepts and has advanced to, \"warrant more formal models and codification.\" The present study is an effort to resolve the conflict between researchers belonging to different schools of thought on the theory. In this paper, we tried to identify the range and depth of the conflicting concepts and areas of agreement. This paper demand s of researchers and specialists to clarify their stance providing details and contributing towards this theory's further development, which will certainly benefit researchers and professionals in this field.","author":[{"dropping-particle":"","family":"Mohamed","given":"Ibrahim A H","non-dropping-particle":"","parse-names":false,"suffix":""}],"container-title":"International Journal of Scientific &amp; Technology Research","id":"ITEM-1","issue":"09","issued":{"date-parts":[["2017"]]},"page":"150-156","title":"Some issues in the institutional theory: A critical analysis","type":"article-journal","volume":"6"},"uris":["http://www.mendeley.com/documents/?uuid=e48d4b58-09cc-4eb0-9a34-ac180959970c"]}],"mendeley":{"formattedCitation":"(Mohamed, 2017)","plainTextFormattedCitation":"(Mohamed, 2017)","previouslyFormattedCitation":"(Mohamed, 2017)"},"properties":{"noteIndex":0},"schema":"https://github.com/citation-style-language/schema/raw/master/csl-citation.json"}</w:instrText>
      </w:r>
      <w:r w:rsidR="00F63BD1" w:rsidRPr="005B5A8C">
        <w:rPr>
          <w:rFonts w:cs="Times New Roman"/>
        </w:rPr>
        <w:fldChar w:fldCharType="separate"/>
      </w:r>
      <w:r w:rsidR="00F63BD1" w:rsidRPr="005B5A8C">
        <w:rPr>
          <w:rFonts w:cs="Times New Roman"/>
          <w:noProof/>
        </w:rPr>
        <w:t>(Mohamed, 2017)</w:t>
      </w:r>
      <w:r w:rsidR="00F63BD1" w:rsidRPr="005B5A8C">
        <w:rPr>
          <w:rFonts w:cs="Times New Roman"/>
        </w:rPr>
        <w:fldChar w:fldCharType="end"/>
      </w:r>
      <w:r w:rsidR="00F63BD1" w:rsidRPr="005B5A8C">
        <w:rPr>
          <w:rFonts w:cs="Times New Roman"/>
        </w:rPr>
        <w:t xml:space="preserve">. According to </w:t>
      </w:r>
      <w:r w:rsidR="00F63BD1" w:rsidRPr="005B5A8C">
        <w:rPr>
          <w:rFonts w:cs="Times New Roman"/>
        </w:rPr>
        <w:fldChar w:fldCharType="begin" w:fldLock="1"/>
      </w:r>
      <w:r w:rsidR="00E24AA0">
        <w:rPr>
          <w:rFonts w:cs="Times New Roman"/>
        </w:rPr>
        <w:instrText>ADDIN CSL_CITATION {"citationItems":[{"id":"ITEM-1","itemData":{"ISSN":"2277-8616","abstract":"This paper has been presented to outline some issues with the institutional theory and it is based on the theoretical understanding. In order to conceptualize the rules, their pragmatic application will be discussed. There are many efforts have been made to develop this theoretical perspective for developing empirical understanding of the theory. During recent years, this theory went through major advancements and gained popularity; however, we believe that it has several significant theoretical/methodological issues, which limit its applicability and effectiveness. The most important issues include static institutional explanations, and difficulty while calculating some institutional variables. In this study, we have addressed a major issue with this theory, which is its static nature, using the \"institutionalization\" concept, explaining institutional structures, and developing better institutional explanations. This study negates/refutes the claims of many researchers, who stated that the institutional theory is rich in concepts and has advanced to, \"warrant more formal models and codification.\" The present study is an effort to resolve the conflict between researchers belonging to different schools of thought on the theory. In this paper, we tried to identify the range and depth of the conflicting concepts and areas of agreement. This paper demand s of researchers and specialists to clarify their stance providing details and contributing towards this theory's further development, which will certainly benefit researchers and professionals in this field.","author":[{"dropping-particle":"","family":"Mohamed","given":"Ibrahim A H","non-dropping-particle":"","parse-names":false,"suffix":""}],"container-title":"International Journal of Scientific &amp; Technology Research","id":"ITEM-1","issue":"09","issued":{"date-parts":[["2017"]]},"page":"150-156","title":"Some issues in the institutional theory: A critical analysis","type":"article-journal","volume":"6"},"uris":["http://www.mendeley.com/documents/?uuid=e48d4b58-09cc-4eb0-9a34-ac180959970c"]}],"mendeley":{"formattedCitation":"(Mohamed, 2017)","manualFormatting":"Mohamed (2017)","plainTextFormattedCitation":"(Mohamed, 2017)","previouslyFormattedCitation":"(Mohamed, 2017)"},"properties":{"noteIndex":0},"schema":"https://github.com/citation-style-language/schema/raw/master/csl-citation.json"}</w:instrText>
      </w:r>
      <w:r w:rsidR="00F63BD1" w:rsidRPr="005B5A8C">
        <w:rPr>
          <w:rFonts w:cs="Times New Roman"/>
        </w:rPr>
        <w:fldChar w:fldCharType="separate"/>
      </w:r>
      <w:r w:rsidR="00E24AA0">
        <w:rPr>
          <w:rFonts w:cs="Times New Roman"/>
          <w:noProof/>
        </w:rPr>
        <w:t>Mohamed (</w:t>
      </w:r>
      <w:r w:rsidR="00F63BD1" w:rsidRPr="005B5A8C">
        <w:rPr>
          <w:rFonts w:cs="Times New Roman"/>
          <w:noProof/>
        </w:rPr>
        <w:t>2017)</w:t>
      </w:r>
      <w:r w:rsidR="00F63BD1" w:rsidRPr="005B5A8C">
        <w:rPr>
          <w:rFonts w:cs="Times New Roman"/>
        </w:rPr>
        <w:fldChar w:fldCharType="end"/>
      </w:r>
      <w:r w:rsidR="00F63BD1" w:rsidRPr="005B5A8C">
        <w:rPr>
          <w:rFonts w:cs="Times New Roman"/>
        </w:rPr>
        <w:t xml:space="preserve"> </w:t>
      </w:r>
      <w:r w:rsidR="004E74A2" w:rsidRPr="005B5A8C">
        <w:rPr>
          <w:rFonts w:cs="Times New Roman"/>
        </w:rPr>
        <w:t xml:space="preserve">Researchers believe that on micro levels, institutionalization </w:t>
      </w:r>
      <w:r w:rsidR="00F63BD1" w:rsidRPr="005B5A8C">
        <w:rPr>
          <w:rFonts w:cs="Times New Roman"/>
        </w:rPr>
        <w:t xml:space="preserve">occurs at three phases; </w:t>
      </w:r>
      <w:r w:rsidR="004E74A2" w:rsidRPr="005B5A8C">
        <w:rPr>
          <w:rFonts w:cs="Times New Roman"/>
        </w:rPr>
        <w:t>externalization, obje</w:t>
      </w:r>
      <w:r w:rsidR="008F243A" w:rsidRPr="005B5A8C">
        <w:rPr>
          <w:rFonts w:cs="Times New Roman"/>
        </w:rPr>
        <w:t xml:space="preserve">ctivities, and internalization, he further </w:t>
      </w:r>
      <w:r w:rsidR="00F63BD1" w:rsidRPr="005B5A8C">
        <w:rPr>
          <w:rFonts w:cs="Times New Roman"/>
        </w:rPr>
        <w:t xml:space="preserve">noted that during </w:t>
      </w:r>
      <w:r w:rsidR="004E74A2" w:rsidRPr="005B5A8C">
        <w:rPr>
          <w:rFonts w:cs="Times New Roman"/>
        </w:rPr>
        <w:t>externalization stage, individuals believe that institutions are external entities in the sense that they exist independently of any particular individual.</w:t>
      </w:r>
      <w:r w:rsidR="006A06ED">
        <w:rPr>
          <w:rFonts w:cs="Times New Roman"/>
        </w:rPr>
        <w:t>at objectivities phase</w:t>
      </w:r>
      <w:r w:rsidR="004E74A2" w:rsidRPr="006A06ED">
        <w:rPr>
          <w:rFonts w:cs="Times New Roman"/>
        </w:rPr>
        <w:t xml:space="preserve">, </w:t>
      </w:r>
      <w:r w:rsidR="006A06ED" w:rsidRPr="006A06ED">
        <w:rPr>
          <w:rFonts w:cs="Times New Roman"/>
        </w:rPr>
        <w:t xml:space="preserve">the existence of </w:t>
      </w:r>
      <w:r w:rsidR="004E74A2" w:rsidRPr="006A06ED">
        <w:rPr>
          <w:rFonts w:cs="Times New Roman"/>
        </w:rPr>
        <w:t>institutions</w:t>
      </w:r>
      <w:r w:rsidR="006A06ED" w:rsidRPr="006A06ED">
        <w:rPr>
          <w:rFonts w:cs="Times New Roman"/>
        </w:rPr>
        <w:t xml:space="preserve"> no longer in question as they become part and parcel of social realities. While during stage three the individuals begun to accept their existence as essential part of society</w:t>
      </w:r>
      <w:r w:rsidR="008F243A" w:rsidRPr="006A06ED">
        <w:rPr>
          <w:rFonts w:cs="Times New Roman"/>
        </w:rPr>
        <w:t>.</w:t>
      </w:r>
      <w:r w:rsidR="008F243A" w:rsidRPr="005B5A8C">
        <w:rPr>
          <w:rFonts w:cs="Times New Roman"/>
        </w:rPr>
        <w:t xml:space="preserve"> </w:t>
      </w:r>
    </w:p>
    <w:p w14:paraId="59ED075C" w14:textId="419F14CF" w:rsidR="00BF0B1A" w:rsidRPr="005B5A8C" w:rsidRDefault="001F7CDA" w:rsidP="00AE0C53">
      <w:pPr>
        <w:rPr>
          <w:rFonts w:cs="Times New Roman"/>
          <w:b/>
          <w:shd w:val="clear" w:color="auto" w:fill="FFFFFF"/>
        </w:rPr>
      </w:pPr>
      <w:r w:rsidRPr="005B5A8C">
        <w:rPr>
          <w:rFonts w:cs="Times New Roman"/>
          <w:b/>
          <w:shd w:val="clear" w:color="auto" w:fill="FFFFFF"/>
        </w:rPr>
        <w:t>2.1</w:t>
      </w:r>
      <w:r w:rsidR="007F1B16" w:rsidRPr="005B5A8C">
        <w:rPr>
          <w:rFonts w:cs="Times New Roman"/>
          <w:b/>
          <w:shd w:val="clear" w:color="auto" w:fill="FFFFFF"/>
        </w:rPr>
        <w:t xml:space="preserve">.3 </w:t>
      </w:r>
      <w:r w:rsidR="007E1135" w:rsidRPr="005B5A8C">
        <w:rPr>
          <w:rFonts w:cs="Times New Roman"/>
          <w:b/>
          <w:shd w:val="clear" w:color="auto" w:fill="FFFFFF"/>
        </w:rPr>
        <w:t>Stakeholder theory</w:t>
      </w:r>
    </w:p>
    <w:p w14:paraId="6E030670" w14:textId="13DFA9EB" w:rsidR="00B70C92" w:rsidRDefault="007E1135" w:rsidP="00B70C92">
      <w:pPr>
        <w:spacing w:before="0" w:after="0"/>
        <w:rPr>
          <w:rFonts w:eastAsia="Times New Roman" w:cs="Times New Roman"/>
          <w:color w:val="1F1F1F"/>
          <w:szCs w:val="24"/>
        </w:rPr>
      </w:pPr>
      <w:r w:rsidRPr="005B5A8C">
        <w:rPr>
          <w:rFonts w:eastAsia="Times New Roman" w:cs="Times New Roman"/>
          <w:color w:val="1F1F1F"/>
          <w:szCs w:val="24"/>
        </w:rPr>
        <w:t>Stake holder theory was first proposed in 1984 by R.E Freeman and argues that an Organization should take into consideration the interest of all groups</w:t>
      </w:r>
      <w:r w:rsidR="00497C87" w:rsidRPr="005B5A8C">
        <w:rPr>
          <w:rFonts w:eastAsia="Times New Roman" w:cs="Times New Roman"/>
          <w:color w:val="1F1F1F"/>
          <w:szCs w:val="24"/>
        </w:rPr>
        <w:t xml:space="preserve"> both internal and external that are likely to be</w:t>
      </w:r>
      <w:r w:rsidRPr="005B5A8C">
        <w:rPr>
          <w:rFonts w:eastAsia="Times New Roman" w:cs="Times New Roman"/>
          <w:color w:val="1F1F1F"/>
          <w:szCs w:val="24"/>
        </w:rPr>
        <w:t xml:space="preserve"> affected </w:t>
      </w:r>
      <w:r w:rsidR="00B06600" w:rsidRPr="005B5A8C">
        <w:rPr>
          <w:rFonts w:eastAsia="Times New Roman" w:cs="Times New Roman"/>
          <w:color w:val="1F1F1F"/>
          <w:szCs w:val="24"/>
        </w:rPr>
        <w:t>by</w:t>
      </w:r>
      <w:r w:rsidR="009E3E4C" w:rsidRPr="005B5A8C">
        <w:rPr>
          <w:rFonts w:eastAsia="Times New Roman" w:cs="Times New Roman"/>
          <w:color w:val="1F1F1F"/>
          <w:szCs w:val="24"/>
        </w:rPr>
        <w:t xml:space="preserve"> its decisions, p</w:t>
      </w:r>
      <w:r w:rsidR="00497C87" w:rsidRPr="005B5A8C">
        <w:rPr>
          <w:rFonts w:eastAsia="Times New Roman" w:cs="Times New Roman"/>
          <w:color w:val="1F1F1F"/>
          <w:szCs w:val="24"/>
        </w:rPr>
        <w:t>oli</w:t>
      </w:r>
      <w:r w:rsidR="008170B2" w:rsidRPr="005B5A8C">
        <w:rPr>
          <w:rFonts w:eastAsia="Times New Roman" w:cs="Times New Roman"/>
          <w:color w:val="1F1F1F"/>
          <w:szCs w:val="24"/>
        </w:rPr>
        <w:t>ci</w:t>
      </w:r>
      <w:r w:rsidR="00497C87" w:rsidRPr="005B5A8C">
        <w:rPr>
          <w:rFonts w:eastAsia="Times New Roman" w:cs="Times New Roman"/>
          <w:color w:val="1F1F1F"/>
          <w:szCs w:val="24"/>
        </w:rPr>
        <w:t xml:space="preserve">es and </w:t>
      </w:r>
      <w:r w:rsidR="008170B2" w:rsidRPr="005B5A8C">
        <w:rPr>
          <w:rFonts w:eastAsia="Times New Roman" w:cs="Times New Roman"/>
          <w:color w:val="1F1F1F"/>
          <w:szCs w:val="24"/>
        </w:rPr>
        <w:t>actions. The</w:t>
      </w:r>
      <w:r w:rsidR="00721F22" w:rsidRPr="005B5A8C">
        <w:rPr>
          <w:rFonts w:eastAsia="Times New Roman" w:cs="Times New Roman"/>
          <w:color w:val="1F1F1F"/>
          <w:szCs w:val="24"/>
        </w:rPr>
        <w:t xml:space="preserve"> following assumptions underpins </w:t>
      </w:r>
      <w:r w:rsidR="00721F22" w:rsidRPr="005B5A8C">
        <w:rPr>
          <w:rFonts w:eastAsia="Times New Roman" w:cs="Times New Roman"/>
          <w:color w:val="1F1F1F"/>
          <w:szCs w:val="24"/>
        </w:rPr>
        <w:lastRenderedPageBreak/>
        <w:t xml:space="preserve">Stakeholder theory; Freeman (1984) </w:t>
      </w:r>
      <w:r w:rsidR="00B06600" w:rsidRPr="005B5A8C">
        <w:rPr>
          <w:rFonts w:eastAsia="Times New Roman" w:cs="Times New Roman"/>
          <w:color w:val="1F1F1F"/>
          <w:szCs w:val="24"/>
        </w:rPr>
        <w:t>posit that the theory</w:t>
      </w:r>
      <w:r w:rsidR="00E16C19" w:rsidRPr="005B5A8C">
        <w:rPr>
          <w:rFonts w:eastAsia="Times New Roman" w:cs="Times New Roman"/>
          <w:color w:val="1F1F1F"/>
          <w:szCs w:val="24"/>
        </w:rPr>
        <w:t xml:space="preserve"> assumes that Stakeholders have interconnected interest and thus by meeting the interest of one stakeho</w:t>
      </w:r>
      <w:r w:rsidR="007429E5" w:rsidRPr="005B5A8C">
        <w:rPr>
          <w:rFonts w:eastAsia="Times New Roman" w:cs="Times New Roman"/>
          <w:color w:val="1F1F1F"/>
          <w:szCs w:val="24"/>
        </w:rPr>
        <w:t>lders other can benefit from it</w:t>
      </w:r>
      <w:r w:rsidR="00E16C19" w:rsidRPr="005B5A8C">
        <w:rPr>
          <w:rFonts w:eastAsia="Times New Roman" w:cs="Times New Roman"/>
          <w:color w:val="1F1F1F"/>
          <w:szCs w:val="24"/>
        </w:rPr>
        <w:t xml:space="preserve"> while others may </w:t>
      </w:r>
      <w:r w:rsidR="00B06600" w:rsidRPr="005B5A8C">
        <w:rPr>
          <w:rFonts w:eastAsia="Times New Roman" w:cs="Times New Roman"/>
          <w:color w:val="1F1F1F"/>
          <w:szCs w:val="24"/>
        </w:rPr>
        <w:t>suffer. Further</w:t>
      </w:r>
      <w:r w:rsidR="00E16C19" w:rsidRPr="005B5A8C">
        <w:rPr>
          <w:rFonts w:eastAsia="Times New Roman" w:cs="Times New Roman"/>
          <w:color w:val="1F1F1F"/>
          <w:szCs w:val="24"/>
        </w:rPr>
        <w:t xml:space="preserve"> the theory assumes that </w:t>
      </w:r>
      <w:r w:rsidR="009E3E4C" w:rsidRPr="005B5A8C">
        <w:rPr>
          <w:rFonts w:eastAsia="Times New Roman" w:cs="Times New Roman"/>
          <w:color w:val="1F1F1F"/>
          <w:szCs w:val="24"/>
        </w:rPr>
        <w:t>organizations</w:t>
      </w:r>
      <w:r w:rsidR="00E16C19" w:rsidRPr="005B5A8C">
        <w:rPr>
          <w:rFonts w:eastAsia="Times New Roman" w:cs="Times New Roman"/>
          <w:color w:val="1F1F1F"/>
          <w:szCs w:val="24"/>
        </w:rPr>
        <w:t xml:space="preserve"> or institutions have a social contract with society and that their success is dependent on their relations with </w:t>
      </w:r>
      <w:r w:rsidR="00B06600" w:rsidRPr="005B5A8C">
        <w:rPr>
          <w:rFonts w:eastAsia="Times New Roman" w:cs="Times New Roman"/>
          <w:color w:val="1F1F1F"/>
          <w:szCs w:val="24"/>
        </w:rPr>
        <w:t>surrounding</w:t>
      </w:r>
      <w:r w:rsidR="00E16C19" w:rsidRPr="005B5A8C">
        <w:rPr>
          <w:rFonts w:eastAsia="Times New Roman" w:cs="Times New Roman"/>
          <w:color w:val="1F1F1F"/>
          <w:szCs w:val="24"/>
        </w:rPr>
        <w:t xml:space="preserve"> society and environment</w:t>
      </w:r>
      <w:r w:rsidR="00E24AA0">
        <w:rPr>
          <w:rFonts w:eastAsia="Times New Roman" w:cs="Times New Roman"/>
          <w:color w:val="1F1F1F"/>
          <w:szCs w:val="24"/>
        </w:rPr>
        <w:fldChar w:fldCharType="begin" w:fldLock="1"/>
      </w:r>
      <w:r w:rsidR="008F4CC9">
        <w:rPr>
          <w:rFonts w:eastAsia="Times New Roman" w:cs="Times New Roman"/>
          <w:color w:val="1F1F1F"/>
          <w:szCs w:val="24"/>
        </w:rPr>
        <w:instrText>ADDIN CSL_CITATION {"citationItems":[{"id":"ITEM-1","itemData":{"DOI":"10.18280/ijsdp.190411","ISSN":"1743761X","abstract":"This research investigates climate trends, disaster impacts, and the tourism and hospitality industry in Pokhara, Nepal by employing the stakeholder theory and proactive-reactive disaster management principles. A mixed-methods approach assessed geospatial climate trends, past disaster impacts, and future risks. Quantitative data collected from 150 hospitality enterprises via a structured questionnaire and qualitative data from key informants were analyzed using trend tests, multinomial and probit regressions, and thematic analysis. The results indicate climatic disasters as a major threat to the industry, impacting local economies and the revenue of enterprises. Managerial awareness of sustainable practices and enterprise size influence disaster experiences and preparedness. The findings underscore the roles of stakeholder perspectives, green technologies, education, and enterprise size in enhancing disaster preparedness and long-term resilience. Further research should strive to translate sustainability awareness into actionable disaster preparedness recommendations for stakeholders.","author":[{"dropping-particle":"","family":"Sharma","given":"Nishanta","non-dropping-particle":"","parse-names":false,"suffix":""},{"dropping-particle":"","family":"Nitivattananon","given":"Vilas","non-dropping-particle":"","parse-names":false,"suffix":""},{"dropping-particle":"","family":"Tsusaka","given":"Takuji W.","non-dropping-particle":"","parse-names":false,"suffix":""},{"dropping-particle":"","family":"Pandey","given":"Rishikesh","non-dropping-particle":"","parse-names":false,"suffix":""}],"container-title":"International Journal of Sustainable Development and Planning","id":"ITEM-1","issue":"4","issued":{"date-parts":[["2024"]]},"page":"1337-1346","title":"An Application of the Stakeholder Theory and Proactive-Reactive Disaster Management Principles to Study Climate Trends, Disaster Impacts, and Strategies for the Resilient Tourism Industry in Pokhara, Nepal","type":"article-journal","volume":"19"},"uris":["http://www.mendeley.com/documents/?uuid=b43e5353-53d9-4ac4-aee0-0f3010086b26"]}],"mendeley":{"formattedCitation":"(Sharma et al., 2024)","plainTextFormattedCitation":"(Sharma et al., 2024)","previouslyFormattedCitation":"(Sharma et al., 2024)"},"properties":{"noteIndex":0},"schema":"https://github.com/citation-style-language/schema/raw/master/csl-citation.json"}</w:instrText>
      </w:r>
      <w:r w:rsidR="00E24AA0">
        <w:rPr>
          <w:rFonts w:eastAsia="Times New Roman" w:cs="Times New Roman"/>
          <w:color w:val="1F1F1F"/>
          <w:szCs w:val="24"/>
        </w:rPr>
        <w:fldChar w:fldCharType="separate"/>
      </w:r>
      <w:r w:rsidR="00E24AA0" w:rsidRPr="00E24AA0">
        <w:rPr>
          <w:rFonts w:eastAsia="Times New Roman" w:cs="Times New Roman"/>
          <w:noProof/>
          <w:color w:val="1F1F1F"/>
          <w:szCs w:val="24"/>
        </w:rPr>
        <w:t>(Sharma et al., 2024)</w:t>
      </w:r>
      <w:r w:rsidR="00E24AA0">
        <w:rPr>
          <w:rFonts w:eastAsia="Times New Roman" w:cs="Times New Roman"/>
          <w:color w:val="1F1F1F"/>
          <w:szCs w:val="24"/>
        </w:rPr>
        <w:fldChar w:fldCharType="end"/>
      </w:r>
      <w:r w:rsidR="00E405AF" w:rsidRPr="005B5A8C">
        <w:rPr>
          <w:rFonts w:eastAsia="Times New Roman" w:cs="Times New Roman"/>
          <w:color w:val="1F1F1F"/>
          <w:szCs w:val="24"/>
        </w:rPr>
        <w:t xml:space="preserve"> (Phillips, 2003)</w:t>
      </w:r>
    </w:p>
    <w:p w14:paraId="1A7D0073" w14:textId="77777777" w:rsidR="00F16574" w:rsidRDefault="00F16574" w:rsidP="00B70C92">
      <w:pPr>
        <w:spacing w:before="0" w:after="0"/>
        <w:rPr>
          <w:rFonts w:eastAsia="Times New Roman" w:cs="Times New Roman"/>
          <w:color w:val="1F1F1F"/>
          <w:szCs w:val="24"/>
        </w:rPr>
      </w:pPr>
    </w:p>
    <w:p w14:paraId="25D434EB" w14:textId="454245CF" w:rsidR="008170B2" w:rsidRPr="005B5A8C" w:rsidRDefault="00273713" w:rsidP="00B70C92">
      <w:pPr>
        <w:spacing w:before="0" w:after="0"/>
        <w:rPr>
          <w:rFonts w:eastAsia="Times New Roman" w:cs="Times New Roman"/>
          <w:color w:val="1F1F1F"/>
          <w:szCs w:val="24"/>
        </w:rPr>
      </w:pPr>
      <w:r>
        <w:rPr>
          <w:rFonts w:eastAsia="Times New Roman" w:cs="Times New Roman"/>
          <w:color w:val="1F1F1F"/>
          <w:szCs w:val="24"/>
        </w:rPr>
        <w:t>This theory was</w:t>
      </w:r>
      <w:r w:rsidR="00497C87" w:rsidRPr="005B5A8C">
        <w:rPr>
          <w:rFonts w:eastAsia="Times New Roman" w:cs="Times New Roman"/>
          <w:color w:val="1F1F1F"/>
          <w:szCs w:val="24"/>
        </w:rPr>
        <w:t xml:space="preserve"> relevant in this study as Disaster </w:t>
      </w:r>
      <w:r w:rsidR="00A1626E" w:rsidRPr="005B5A8C">
        <w:rPr>
          <w:rFonts w:eastAsia="Times New Roman" w:cs="Times New Roman"/>
          <w:color w:val="1F1F1F"/>
          <w:szCs w:val="24"/>
        </w:rPr>
        <w:t>Risk</w:t>
      </w:r>
      <w:r w:rsidR="00497C87" w:rsidRPr="005B5A8C">
        <w:rPr>
          <w:rFonts w:eastAsia="Times New Roman" w:cs="Times New Roman"/>
          <w:color w:val="1F1F1F"/>
          <w:szCs w:val="24"/>
        </w:rPr>
        <w:t xml:space="preserve"> M</w:t>
      </w:r>
      <w:r w:rsidR="00B70C92" w:rsidRPr="005B5A8C">
        <w:rPr>
          <w:rFonts w:eastAsia="Times New Roman" w:cs="Times New Roman"/>
          <w:color w:val="1F1F1F"/>
          <w:szCs w:val="24"/>
        </w:rPr>
        <w:t>anageme</w:t>
      </w:r>
      <w:r w:rsidR="00497C87" w:rsidRPr="005B5A8C">
        <w:rPr>
          <w:rFonts w:eastAsia="Times New Roman" w:cs="Times New Roman"/>
          <w:color w:val="1F1F1F"/>
          <w:szCs w:val="24"/>
        </w:rPr>
        <w:t>nt which is the core of this study main objective is to reduce or prevent the resultant imp</w:t>
      </w:r>
      <w:r w:rsidR="00B70C92" w:rsidRPr="005B5A8C">
        <w:rPr>
          <w:rFonts w:eastAsia="Times New Roman" w:cs="Times New Roman"/>
          <w:color w:val="1F1F1F"/>
          <w:szCs w:val="24"/>
        </w:rPr>
        <w:t>a</w:t>
      </w:r>
      <w:r w:rsidR="00497C87" w:rsidRPr="005B5A8C">
        <w:rPr>
          <w:rFonts w:eastAsia="Times New Roman" w:cs="Times New Roman"/>
          <w:color w:val="1F1F1F"/>
          <w:szCs w:val="24"/>
        </w:rPr>
        <w:t>cts of disasters on human, their livelihoods and their environment. An effective disaster risk management sy</w:t>
      </w:r>
      <w:r w:rsidR="00B70C92" w:rsidRPr="005B5A8C">
        <w:rPr>
          <w:rFonts w:eastAsia="Times New Roman" w:cs="Times New Roman"/>
          <w:color w:val="1F1F1F"/>
          <w:szCs w:val="24"/>
        </w:rPr>
        <w:t>s</w:t>
      </w:r>
      <w:r w:rsidR="00497C87" w:rsidRPr="005B5A8C">
        <w:rPr>
          <w:rFonts w:eastAsia="Times New Roman" w:cs="Times New Roman"/>
          <w:color w:val="1F1F1F"/>
          <w:szCs w:val="24"/>
        </w:rPr>
        <w:t>tem and resil</w:t>
      </w:r>
      <w:r w:rsidR="00B70C92" w:rsidRPr="005B5A8C">
        <w:rPr>
          <w:rFonts w:eastAsia="Times New Roman" w:cs="Times New Roman"/>
          <w:color w:val="1F1F1F"/>
          <w:szCs w:val="24"/>
        </w:rPr>
        <w:t>i</w:t>
      </w:r>
      <w:r w:rsidR="00497C87" w:rsidRPr="005B5A8C">
        <w:rPr>
          <w:rFonts w:eastAsia="Times New Roman" w:cs="Times New Roman"/>
          <w:color w:val="1F1F1F"/>
          <w:szCs w:val="24"/>
        </w:rPr>
        <w:t xml:space="preserve">ence building can only </w:t>
      </w:r>
      <w:r w:rsidR="00B70C92" w:rsidRPr="005B5A8C">
        <w:rPr>
          <w:rFonts w:eastAsia="Times New Roman" w:cs="Times New Roman"/>
          <w:color w:val="1F1F1F"/>
          <w:szCs w:val="24"/>
        </w:rPr>
        <w:t>succeed</w:t>
      </w:r>
      <w:r w:rsidR="00497C87" w:rsidRPr="005B5A8C">
        <w:rPr>
          <w:rFonts w:eastAsia="Times New Roman" w:cs="Times New Roman"/>
          <w:color w:val="1F1F1F"/>
          <w:szCs w:val="24"/>
        </w:rPr>
        <w:t xml:space="preserve"> throug</w:t>
      </w:r>
      <w:r w:rsidR="00B70C92" w:rsidRPr="005B5A8C">
        <w:rPr>
          <w:rFonts w:eastAsia="Times New Roman" w:cs="Times New Roman"/>
          <w:color w:val="1F1F1F"/>
          <w:szCs w:val="24"/>
        </w:rPr>
        <w:t>h multi s</w:t>
      </w:r>
      <w:r w:rsidR="00497C87" w:rsidRPr="005B5A8C">
        <w:rPr>
          <w:rFonts w:eastAsia="Times New Roman" w:cs="Times New Roman"/>
          <w:color w:val="1F1F1F"/>
          <w:szCs w:val="24"/>
        </w:rPr>
        <w:t>tak</w:t>
      </w:r>
      <w:r w:rsidR="00B70C92" w:rsidRPr="005B5A8C">
        <w:rPr>
          <w:rFonts w:eastAsia="Times New Roman" w:cs="Times New Roman"/>
          <w:color w:val="1F1F1F"/>
          <w:szCs w:val="24"/>
        </w:rPr>
        <w:t xml:space="preserve">e </w:t>
      </w:r>
      <w:r w:rsidR="00497C87" w:rsidRPr="005B5A8C">
        <w:rPr>
          <w:rFonts w:eastAsia="Times New Roman" w:cs="Times New Roman"/>
          <w:color w:val="1F1F1F"/>
          <w:szCs w:val="24"/>
        </w:rPr>
        <w:t xml:space="preserve">holder collaborations amongst the agencies that have various mandates within government and </w:t>
      </w:r>
      <w:r w:rsidR="00B70C92" w:rsidRPr="005B5A8C">
        <w:rPr>
          <w:rFonts w:eastAsia="Times New Roman" w:cs="Times New Roman"/>
          <w:color w:val="1F1F1F"/>
          <w:szCs w:val="24"/>
        </w:rPr>
        <w:t>non-stake</w:t>
      </w:r>
      <w:r w:rsidR="00497C87" w:rsidRPr="005B5A8C">
        <w:rPr>
          <w:rFonts w:eastAsia="Times New Roman" w:cs="Times New Roman"/>
          <w:color w:val="1F1F1F"/>
          <w:szCs w:val="24"/>
        </w:rPr>
        <w:t xml:space="preserve"> actors and most importantly the communities who</w:t>
      </w:r>
      <w:r w:rsidR="00B70C92" w:rsidRPr="005B5A8C">
        <w:rPr>
          <w:rFonts w:eastAsia="Times New Roman" w:cs="Times New Roman"/>
          <w:color w:val="1F1F1F"/>
          <w:szCs w:val="24"/>
        </w:rPr>
        <w:t xml:space="preserve"> </w:t>
      </w:r>
      <w:r w:rsidR="00497C87" w:rsidRPr="005B5A8C">
        <w:rPr>
          <w:rFonts w:eastAsia="Times New Roman" w:cs="Times New Roman"/>
          <w:color w:val="1F1F1F"/>
          <w:szCs w:val="24"/>
        </w:rPr>
        <w:t xml:space="preserve">are at risk of disasters and who in most cases are the </w:t>
      </w:r>
      <w:r w:rsidR="00B70C92" w:rsidRPr="005B5A8C">
        <w:rPr>
          <w:rFonts w:eastAsia="Times New Roman" w:cs="Times New Roman"/>
          <w:color w:val="1F1F1F"/>
          <w:szCs w:val="24"/>
        </w:rPr>
        <w:t xml:space="preserve">first </w:t>
      </w:r>
      <w:r w:rsidR="00497C87" w:rsidRPr="005B5A8C">
        <w:rPr>
          <w:rFonts w:eastAsia="Times New Roman" w:cs="Times New Roman"/>
          <w:color w:val="1F1F1F"/>
          <w:szCs w:val="24"/>
        </w:rPr>
        <w:t xml:space="preserve">respondent </w:t>
      </w:r>
      <w:r w:rsidR="00B70C92" w:rsidRPr="005B5A8C">
        <w:rPr>
          <w:rFonts w:eastAsia="Times New Roman" w:cs="Times New Roman"/>
          <w:color w:val="1F1F1F"/>
          <w:szCs w:val="24"/>
        </w:rPr>
        <w:t>in a disaster event</w:t>
      </w:r>
      <w:r w:rsidR="00E24AA0">
        <w:rPr>
          <w:rFonts w:eastAsia="Times New Roman" w:cs="Times New Roman"/>
          <w:color w:val="1F1F1F"/>
          <w:szCs w:val="24"/>
        </w:rPr>
        <w:fldChar w:fldCharType="begin" w:fldLock="1"/>
      </w:r>
      <w:r w:rsidR="00E24AA0">
        <w:rPr>
          <w:rFonts w:eastAsia="Times New Roman" w:cs="Times New Roman"/>
          <w:color w:val="1F1F1F"/>
          <w:szCs w:val="24"/>
        </w:rPr>
        <w:instrText>ADDIN CSL_CITATION {"citationItems":[{"id":"ITEM-1","itemData":{"DOI":"10.18280/ijsdp.190411","ISSN":"1743761X","abstract":"This research investigates climate trends, disaster impacts, and the tourism and hospitality industry in Pokhara, Nepal by employing the stakeholder theory and proactive-reactive disaster management principles. A mixed-methods approach assessed geospatial climate trends, past disaster impacts, and future risks. Quantitative data collected from 150 hospitality enterprises via a structured questionnaire and qualitative data from key informants were analyzed using trend tests, multinomial and probit regressions, and thematic analysis. The results indicate climatic disasters as a major threat to the industry, impacting local economies and the revenue of enterprises. Managerial awareness of sustainable practices and enterprise size influence disaster experiences and preparedness. The findings underscore the roles of stakeholder perspectives, green technologies, education, and enterprise size in enhancing disaster preparedness and long-term resilience. Further research should strive to translate sustainability awareness into actionable disaster preparedness recommendations for stakeholders.","author":[{"dropping-particle":"","family":"Sharma","given":"Nishanta","non-dropping-particle":"","parse-names":false,"suffix":""},{"dropping-particle":"","family":"Nitivattananon","given":"Vilas","non-dropping-particle":"","parse-names":false,"suffix":""},{"dropping-particle":"","family":"Tsusaka","given":"Takuji W.","non-dropping-particle":"","parse-names":false,"suffix":""},{"dropping-particle":"","family":"Pandey","given":"Rishikesh","non-dropping-particle":"","parse-names":false,"suffix":""}],"container-title":"International Journal of Sustainable Development and Planning","id":"ITEM-1","issue":"4","issued":{"date-parts":[["2024"]]},"page":"1337-1346","title":"An Application of the Stakeholder Theory and Proactive-Reactive Disaster Management Principles to Study Climate Trends, Disaster Impacts, and Strategies for the Resilient Tourism Industry in Pokhara, Nepal","type":"article-journal","volume":"19"},"uris":["http://www.mendeley.com/documents/?uuid=b43e5353-53d9-4ac4-aee0-0f3010086b26"]}],"mendeley":{"formattedCitation":"(Sharma et al., 2024)","plainTextFormattedCitation":"(Sharma et al., 2024)","previouslyFormattedCitation":"(Sharma et al., 2024)"},"properties":{"noteIndex":0},"schema":"https://github.com/citation-style-language/schema/raw/master/csl-citation.json"}</w:instrText>
      </w:r>
      <w:r w:rsidR="00E24AA0">
        <w:rPr>
          <w:rFonts w:eastAsia="Times New Roman" w:cs="Times New Roman"/>
          <w:color w:val="1F1F1F"/>
          <w:szCs w:val="24"/>
        </w:rPr>
        <w:fldChar w:fldCharType="separate"/>
      </w:r>
      <w:r w:rsidR="00E24AA0" w:rsidRPr="00E24AA0">
        <w:rPr>
          <w:rFonts w:eastAsia="Times New Roman" w:cs="Times New Roman"/>
          <w:noProof/>
          <w:color w:val="1F1F1F"/>
          <w:szCs w:val="24"/>
        </w:rPr>
        <w:t>(Sharma et al., 2024)</w:t>
      </w:r>
      <w:r w:rsidR="00E24AA0">
        <w:rPr>
          <w:rFonts w:eastAsia="Times New Roman" w:cs="Times New Roman"/>
          <w:color w:val="1F1F1F"/>
          <w:szCs w:val="24"/>
        </w:rPr>
        <w:fldChar w:fldCharType="end"/>
      </w:r>
      <w:r w:rsidR="00B70C92" w:rsidRPr="005B5A8C">
        <w:rPr>
          <w:rFonts w:eastAsia="Times New Roman" w:cs="Times New Roman"/>
          <w:color w:val="1F1F1F"/>
          <w:szCs w:val="24"/>
        </w:rPr>
        <w:t xml:space="preserve">. The theory </w:t>
      </w:r>
      <w:r w:rsidR="00022316" w:rsidRPr="005B5A8C">
        <w:rPr>
          <w:rFonts w:eastAsia="Times New Roman" w:cs="Times New Roman"/>
          <w:color w:val="1F1F1F"/>
          <w:szCs w:val="24"/>
        </w:rPr>
        <w:t xml:space="preserve">put </w:t>
      </w:r>
      <w:r w:rsidR="007F1B16" w:rsidRPr="005B5A8C">
        <w:rPr>
          <w:rFonts w:eastAsia="Times New Roman" w:cs="Times New Roman"/>
          <w:color w:val="1F1F1F"/>
          <w:szCs w:val="24"/>
        </w:rPr>
        <w:t>emphasis</w:t>
      </w:r>
      <w:r w:rsidR="00022316" w:rsidRPr="005B5A8C">
        <w:rPr>
          <w:rFonts w:eastAsia="Times New Roman" w:cs="Times New Roman"/>
          <w:color w:val="1F1F1F"/>
          <w:szCs w:val="24"/>
        </w:rPr>
        <w:t xml:space="preserve"> on</w:t>
      </w:r>
      <w:r w:rsidR="00B70C92" w:rsidRPr="005B5A8C">
        <w:rPr>
          <w:rFonts w:eastAsia="Times New Roman" w:cs="Times New Roman"/>
          <w:color w:val="1F1F1F"/>
          <w:szCs w:val="24"/>
        </w:rPr>
        <w:t xml:space="preserve"> creating value for all stakeholders, </w:t>
      </w:r>
      <w:r w:rsidR="0024450A" w:rsidRPr="005B5A8C">
        <w:rPr>
          <w:rFonts w:eastAsia="Times New Roman" w:cs="Times New Roman"/>
          <w:color w:val="1F1F1F"/>
          <w:szCs w:val="24"/>
        </w:rPr>
        <w:t xml:space="preserve">which disaster risk management system </w:t>
      </w:r>
      <w:r w:rsidR="00022316" w:rsidRPr="005B5A8C">
        <w:rPr>
          <w:rFonts w:eastAsia="Times New Roman" w:cs="Times New Roman"/>
          <w:color w:val="1F1F1F"/>
          <w:szCs w:val="24"/>
        </w:rPr>
        <w:t>addresses by taking into account</w:t>
      </w:r>
      <w:r w:rsidR="00B70C92" w:rsidRPr="005B5A8C">
        <w:rPr>
          <w:rFonts w:eastAsia="Times New Roman" w:cs="Times New Roman"/>
          <w:color w:val="1F1F1F"/>
          <w:szCs w:val="24"/>
        </w:rPr>
        <w:t xml:space="preserve"> the needs of </w:t>
      </w:r>
      <w:r w:rsidR="00A1626E" w:rsidRPr="005B5A8C">
        <w:rPr>
          <w:rFonts w:eastAsia="Times New Roman" w:cs="Times New Roman"/>
          <w:color w:val="1F1F1F"/>
          <w:szCs w:val="24"/>
        </w:rPr>
        <w:t>various groups in the community</w:t>
      </w:r>
      <w:r w:rsidR="008170B2" w:rsidRPr="005B5A8C">
        <w:rPr>
          <w:rFonts w:eastAsia="Times New Roman" w:cs="Times New Roman"/>
          <w:color w:val="1F1F1F"/>
          <w:szCs w:val="24"/>
        </w:rPr>
        <w:t xml:space="preserve"> and the organizations that has a role in the management of risks and resilience building</w:t>
      </w:r>
      <w:r w:rsidR="008F4CC9">
        <w:rPr>
          <w:rFonts w:eastAsia="Times New Roman" w:cs="Times New Roman"/>
          <w:color w:val="1F1F1F"/>
          <w:szCs w:val="24"/>
        </w:rPr>
        <w:fldChar w:fldCharType="begin" w:fldLock="1"/>
      </w:r>
      <w:r w:rsidR="00124EDB">
        <w:rPr>
          <w:rFonts w:eastAsia="Times New Roman" w:cs="Times New Roman"/>
          <w:color w:val="1F1F1F"/>
          <w:szCs w:val="24"/>
        </w:rPr>
        <w:instrText>ADDIN CSL_CITATION {"citationItems":[{"id":"ITEM-1","itemData":{"DOI":"10.3390/su141811765","ISSN":"20711050","abstract":"Stakeholder engagement is a central tenet for understanding and solving sustainability challenges. Given the existing stakeholder knowledge base and the fact that practitioners mostly focus on the engagement of high-power and salience stakeholders, the interests of low-power and vulnerable stakeholders are often manipulated. Therefore, this research is devoted to the engagement of low-power and vulnerable stakeholders. Grounded in the stakeholder theory and the results of two illustrations, we demonstrate how the physical proximity of vulnerable stakeholders influences salience patterns in a multi-stakeholder engagement context. The contribution of the study is the conceptualisation of proximity as a stakeholder attribute, in addition to power, legitimacy, and urgency, to help managers identify and appropriately engage with vulnerable stakeholders. Thus, we extend stakeholder typologies by incorporating proximity into the existing attribute model. The proposed model addresses the paradoxical nature of stakeholder salience and engagement theories and furthers the sustainability agenda.","author":[{"dropping-particle":"","family":"Shafique","given":"Kamran","non-dropping-particle":"","parse-names":false,"suffix":""},{"dropping-particle":"","family":"Gabriel","given":"Cle Anne","non-dropping-particle":"","parse-names":false,"suffix":""}],"container-title":"Sustainability (Switzerland)","id":"ITEM-1","issue":"18","issued":{"date-parts":[["2022"]]},"page":"1-19","title":"Vulnerable Stakeholders’ Engagement: Advancing Stakeholder Theory with New Attribute and Salience Framework","type":"article-journal","volume":"14"},"uris":["http://www.mendeley.com/documents/?uuid=7d667b18-b91c-45b7-83ff-ddab29ab1555"]}],"mendeley":{"formattedCitation":"(Shafique &amp; Gabriel, 2022)","plainTextFormattedCitation":"(Shafique &amp; Gabriel, 2022)","previouslyFormattedCitation":"(Shafique &amp; Gabriel, 2022)"},"properties":{"noteIndex":0},"schema":"https://github.com/citation-style-language/schema/raw/master/csl-citation.json"}</w:instrText>
      </w:r>
      <w:r w:rsidR="008F4CC9">
        <w:rPr>
          <w:rFonts w:eastAsia="Times New Roman" w:cs="Times New Roman"/>
          <w:color w:val="1F1F1F"/>
          <w:szCs w:val="24"/>
        </w:rPr>
        <w:fldChar w:fldCharType="separate"/>
      </w:r>
      <w:r w:rsidR="008F4CC9" w:rsidRPr="008F4CC9">
        <w:rPr>
          <w:rFonts w:eastAsia="Times New Roman" w:cs="Times New Roman"/>
          <w:noProof/>
          <w:color w:val="1F1F1F"/>
          <w:szCs w:val="24"/>
        </w:rPr>
        <w:t>(Shafique &amp; Gabriel, 2022)</w:t>
      </w:r>
      <w:r w:rsidR="008F4CC9">
        <w:rPr>
          <w:rFonts w:eastAsia="Times New Roman" w:cs="Times New Roman"/>
          <w:color w:val="1F1F1F"/>
          <w:szCs w:val="24"/>
        </w:rPr>
        <w:fldChar w:fldCharType="end"/>
      </w:r>
      <w:r w:rsidR="00A1626E" w:rsidRPr="005B5A8C">
        <w:rPr>
          <w:rFonts w:eastAsia="Times New Roman" w:cs="Times New Roman"/>
          <w:color w:val="1F1F1F"/>
          <w:szCs w:val="24"/>
        </w:rPr>
        <w:t>.</w:t>
      </w:r>
      <w:r w:rsidR="00B63A81" w:rsidRPr="005B5A8C">
        <w:rPr>
          <w:rFonts w:eastAsia="Times New Roman" w:cs="Times New Roman"/>
          <w:color w:val="1F1F1F"/>
          <w:szCs w:val="24"/>
        </w:rPr>
        <w:t xml:space="preserve"> A</w:t>
      </w:r>
      <w:r w:rsidR="008170B2" w:rsidRPr="005B5A8C">
        <w:rPr>
          <w:rFonts w:eastAsia="Times New Roman" w:cs="Times New Roman"/>
          <w:color w:val="1F1F1F"/>
          <w:szCs w:val="24"/>
        </w:rPr>
        <w:t>t community levels their exist different groupings with various levels of vulnerabilities and capacity to respond and adjust to disaster shocks</w:t>
      </w:r>
      <w:r w:rsidR="00022316" w:rsidRPr="005B5A8C">
        <w:rPr>
          <w:rFonts w:eastAsia="Times New Roman" w:cs="Times New Roman"/>
          <w:color w:val="1F1F1F"/>
          <w:szCs w:val="24"/>
        </w:rPr>
        <w:t>, similarly different agencies</w:t>
      </w:r>
      <w:r w:rsidR="00B63A81" w:rsidRPr="005B5A8C">
        <w:rPr>
          <w:rFonts w:eastAsia="Times New Roman" w:cs="Times New Roman"/>
          <w:color w:val="1F1F1F"/>
          <w:szCs w:val="24"/>
        </w:rPr>
        <w:t xml:space="preserve"> </w:t>
      </w:r>
      <w:r w:rsidR="00022316" w:rsidRPr="005B5A8C">
        <w:rPr>
          <w:rFonts w:eastAsia="Times New Roman" w:cs="Times New Roman"/>
          <w:color w:val="1F1F1F"/>
          <w:szCs w:val="24"/>
        </w:rPr>
        <w:t>have different mandates and specialization which they have built over time</w:t>
      </w:r>
      <w:r w:rsidR="00B63A81" w:rsidRPr="005B5A8C">
        <w:rPr>
          <w:rFonts w:eastAsia="Times New Roman" w:cs="Times New Roman"/>
          <w:color w:val="1F1F1F"/>
          <w:szCs w:val="24"/>
        </w:rPr>
        <w:t>,</w:t>
      </w:r>
      <w:r w:rsidR="008170B2" w:rsidRPr="005B5A8C">
        <w:rPr>
          <w:rFonts w:eastAsia="Times New Roman" w:cs="Times New Roman"/>
          <w:color w:val="1F1F1F"/>
          <w:szCs w:val="24"/>
        </w:rPr>
        <w:t xml:space="preserve"> thus an effective disaster risk management system must be able to take note of this diversity at the community levels, organizational and institutional levels</w:t>
      </w:r>
      <w:r w:rsidR="00A1626E" w:rsidRPr="005B5A8C">
        <w:rPr>
          <w:rFonts w:eastAsia="Times New Roman" w:cs="Times New Roman"/>
          <w:color w:val="1F1F1F"/>
          <w:szCs w:val="24"/>
        </w:rPr>
        <w:t>.</w:t>
      </w:r>
      <w:r w:rsidR="007F1B16" w:rsidRPr="005B5A8C">
        <w:rPr>
          <w:rFonts w:eastAsia="Times New Roman" w:cs="Times New Roman"/>
          <w:color w:val="1F1F1F"/>
          <w:szCs w:val="24"/>
        </w:rPr>
        <w:t xml:space="preserve"> </w:t>
      </w:r>
      <w:r w:rsidR="008170B2" w:rsidRPr="005B5A8C">
        <w:rPr>
          <w:rFonts w:eastAsia="Times New Roman" w:cs="Times New Roman"/>
          <w:color w:val="1F1F1F"/>
          <w:szCs w:val="24"/>
        </w:rPr>
        <w:t>Through the understanding of the diverse needs of the stakeholders, the disaster risk managers are able to bring and involve all the stakeholders in the planning and implementations of interventions</w:t>
      </w:r>
    </w:p>
    <w:p w14:paraId="51DDEC00" w14:textId="30C7C154" w:rsidR="00557007" w:rsidRPr="005B5A8C" w:rsidRDefault="00557007" w:rsidP="00557007">
      <w:pPr>
        <w:pStyle w:val="Heading2"/>
        <w:rPr>
          <w:rFonts w:cs="Times New Roman"/>
        </w:rPr>
      </w:pPr>
      <w:bookmarkStart w:id="62" w:name="_Toc81515878"/>
      <w:bookmarkStart w:id="63" w:name="_Toc83743750"/>
      <w:bookmarkStart w:id="64" w:name="_Toc182402725"/>
      <w:r w:rsidRPr="005B5A8C">
        <w:rPr>
          <w:rFonts w:cs="Times New Roman"/>
        </w:rPr>
        <w:t>2.</w:t>
      </w:r>
      <w:r w:rsidR="001F7CDA" w:rsidRPr="005B5A8C">
        <w:rPr>
          <w:rFonts w:cs="Times New Roman"/>
        </w:rPr>
        <w:t>2</w:t>
      </w:r>
      <w:r w:rsidRPr="005B5A8C">
        <w:rPr>
          <w:rFonts w:cs="Times New Roman"/>
        </w:rPr>
        <w:t xml:space="preserve"> Empirical Literature Review</w:t>
      </w:r>
      <w:bookmarkEnd w:id="62"/>
      <w:bookmarkEnd w:id="63"/>
      <w:bookmarkEnd w:id="64"/>
    </w:p>
    <w:p w14:paraId="6D390654" w14:textId="4D0212B8" w:rsidR="00012C0F" w:rsidRPr="005B5A8C" w:rsidRDefault="00557007" w:rsidP="00557007">
      <w:pPr>
        <w:rPr>
          <w:rFonts w:cs="Times New Roman"/>
        </w:rPr>
      </w:pPr>
      <w:r w:rsidRPr="005B5A8C">
        <w:rPr>
          <w:rFonts w:cs="Times New Roman"/>
        </w:rPr>
        <w:t>An empirical literature review, more often referred to as a systematic literature review, analyses prior empirical studies in order to provide an answer to a specific research topic (Bukhsh, Bukhsh, &amp; Daneva, 2020). The study reviewed different previous studies on the study’s variables.</w:t>
      </w:r>
    </w:p>
    <w:p w14:paraId="236760C8" w14:textId="4A72E6C0" w:rsidR="00557007" w:rsidRPr="005B5A8C" w:rsidRDefault="00821AE8" w:rsidP="00AE0C53">
      <w:pPr>
        <w:spacing w:after="0"/>
        <w:rPr>
          <w:rFonts w:cs="Times New Roman"/>
          <w:b/>
        </w:rPr>
      </w:pPr>
      <w:r w:rsidRPr="005B5A8C">
        <w:rPr>
          <w:rFonts w:cs="Times New Roman"/>
          <w:b/>
        </w:rPr>
        <w:t>2.</w:t>
      </w:r>
      <w:r w:rsidR="001F7CDA" w:rsidRPr="005B5A8C">
        <w:rPr>
          <w:rFonts w:cs="Times New Roman"/>
          <w:b/>
        </w:rPr>
        <w:t>2</w:t>
      </w:r>
      <w:r w:rsidRPr="005B5A8C">
        <w:rPr>
          <w:rFonts w:cs="Times New Roman"/>
          <w:b/>
        </w:rPr>
        <w:t xml:space="preserve">.1 </w:t>
      </w:r>
      <w:r w:rsidR="008C12BF" w:rsidRPr="005B5A8C">
        <w:rPr>
          <w:rFonts w:cs="Times New Roman"/>
          <w:b/>
        </w:rPr>
        <w:t>Disaster Risk</w:t>
      </w:r>
      <w:r w:rsidR="00E6559E" w:rsidRPr="005B5A8C">
        <w:rPr>
          <w:rFonts w:cs="Times New Roman"/>
          <w:b/>
        </w:rPr>
        <w:t xml:space="preserve"> Awareness</w:t>
      </w:r>
      <w:r w:rsidR="00557007" w:rsidRPr="005B5A8C">
        <w:rPr>
          <w:rFonts w:cs="Times New Roman"/>
          <w:b/>
        </w:rPr>
        <w:t xml:space="preserve"> and Disaster Risk Resilience</w:t>
      </w:r>
    </w:p>
    <w:p w14:paraId="5A00AAF6" w14:textId="5665D23E" w:rsidR="00296AEB" w:rsidRPr="005B5A8C" w:rsidRDefault="00273713" w:rsidP="00296AEB">
      <w:pPr>
        <w:rPr>
          <w:rFonts w:cs="Times New Roman"/>
        </w:rPr>
      </w:pPr>
      <w:r>
        <w:rPr>
          <w:rFonts w:cs="Times New Roman"/>
        </w:rPr>
        <w:t>Understanding disaster risk wa</w:t>
      </w:r>
      <w:r w:rsidR="001F7CDA" w:rsidRPr="005B5A8C">
        <w:rPr>
          <w:rFonts w:cs="Times New Roman"/>
        </w:rPr>
        <w:t xml:space="preserve">s among the four key priority area for interventions in order to prevent new, manage </w:t>
      </w:r>
      <w:r w:rsidR="006E0C9C" w:rsidRPr="005B5A8C">
        <w:rPr>
          <w:rFonts w:cs="Times New Roman"/>
        </w:rPr>
        <w:t>existing</w:t>
      </w:r>
      <w:r w:rsidR="001F7CDA" w:rsidRPr="005B5A8C">
        <w:rPr>
          <w:rFonts w:cs="Times New Roman"/>
        </w:rPr>
        <w:t xml:space="preserve"> risk</w:t>
      </w:r>
      <w:r w:rsidR="006E0C9C" w:rsidRPr="005B5A8C">
        <w:rPr>
          <w:rFonts w:cs="Times New Roman"/>
        </w:rPr>
        <w:t xml:space="preserve"> and ultimately strengthen disaster resilience of communities, organizations and states</w:t>
      </w:r>
      <w:r w:rsidR="003331AE" w:rsidRPr="005B5A8C">
        <w:rPr>
          <w:rFonts w:cs="Times New Roman"/>
        </w:rPr>
        <w:t>.</w:t>
      </w:r>
      <w:r w:rsidR="003331AE" w:rsidRPr="005B5A8C">
        <w:rPr>
          <w:rFonts w:cs="Times New Roman"/>
        </w:rPr>
        <w:fldChar w:fldCharType="begin" w:fldLock="1"/>
      </w:r>
      <w:r w:rsidR="003331AE" w:rsidRPr="005B5A8C">
        <w:rPr>
          <w:rFonts w:cs="Times New Roman"/>
        </w:rPr>
        <w:instrText>ADDIN CSL_CITATION {"citationItems":[{"id":"ITEM-1","itemData":{"author":[{"dropping-particle":"","family":"UNISDR","given":"","non-dropping-particle":"","parse-names":false,"suffix":""}],"container-title":"Sendai Framework for Disaster Risk Reduction","id":"ITEM-1","issue":"March","issued":{"date-parts":[["2015"]]},"page":"1-25","title":"Sendai Framework for Disaster Risk Reduction 2015 - 2030 Contents","type":"article-journal"},"uris":["http://www.mendeley.com/documents/?uuid=12b10cac-6b9c-4b32-a5cf-b3a33d33e015"]}],"mendeley":{"formattedCitation":"(UNISDR, 2015b)","plainTextFormattedCitation":"(UNISDR, 2015b)","previouslyFormattedCitation":"(UNISDR, 2015b)"},"properties":{"noteIndex":0},"schema":"https://github.com/citation-style-language/schema/raw/master/csl-citation.json"}</w:instrText>
      </w:r>
      <w:r w:rsidR="003331AE" w:rsidRPr="005B5A8C">
        <w:rPr>
          <w:rFonts w:cs="Times New Roman"/>
        </w:rPr>
        <w:fldChar w:fldCharType="separate"/>
      </w:r>
      <w:r w:rsidR="003331AE" w:rsidRPr="005B5A8C">
        <w:rPr>
          <w:rFonts w:cs="Times New Roman"/>
          <w:noProof/>
        </w:rPr>
        <w:t>(UNISDR, 2015b)</w:t>
      </w:r>
      <w:r w:rsidR="003331AE" w:rsidRPr="005B5A8C">
        <w:rPr>
          <w:rFonts w:cs="Times New Roman"/>
        </w:rPr>
        <w:fldChar w:fldCharType="end"/>
      </w:r>
      <w:r w:rsidR="003331AE" w:rsidRPr="005B5A8C">
        <w:rPr>
          <w:rFonts w:cs="Times New Roman"/>
        </w:rPr>
        <w:t>.</w:t>
      </w:r>
      <w:r w:rsidR="00CF29F7" w:rsidRPr="005B5A8C">
        <w:rPr>
          <w:rFonts w:cs="Times New Roman"/>
        </w:rPr>
        <w:t>I</w:t>
      </w:r>
      <w:r w:rsidR="006E0C9C" w:rsidRPr="005B5A8C">
        <w:rPr>
          <w:rFonts w:cs="Times New Roman"/>
        </w:rPr>
        <w:t xml:space="preserve">n order to build understanding of disaster risks, the </w:t>
      </w:r>
      <w:r w:rsidR="006E0C9C" w:rsidRPr="005B5A8C">
        <w:rPr>
          <w:rFonts w:cs="Times New Roman"/>
        </w:rPr>
        <w:lastRenderedPageBreak/>
        <w:t xml:space="preserve">following measures </w:t>
      </w:r>
      <w:r>
        <w:rPr>
          <w:rFonts w:cs="Times New Roman"/>
        </w:rPr>
        <w:t>needed</w:t>
      </w:r>
      <w:r w:rsidR="00C20068" w:rsidRPr="005B5A8C">
        <w:rPr>
          <w:rFonts w:cs="Times New Roman"/>
        </w:rPr>
        <w:t xml:space="preserve"> to be implemented</w:t>
      </w:r>
      <w:r w:rsidR="006E0C9C" w:rsidRPr="005B5A8C">
        <w:rPr>
          <w:rFonts w:cs="Times New Roman"/>
        </w:rPr>
        <w:t xml:space="preserve"> namely; </w:t>
      </w:r>
      <w:r w:rsidR="00CF29F7" w:rsidRPr="005B5A8C">
        <w:rPr>
          <w:rFonts w:cs="Times New Roman"/>
        </w:rPr>
        <w:t>P</w:t>
      </w:r>
      <w:r w:rsidR="006E0C9C" w:rsidRPr="005B5A8C">
        <w:rPr>
          <w:rFonts w:cs="Times New Roman"/>
        </w:rPr>
        <w:t>eriodic risk assessments</w:t>
      </w:r>
      <w:r w:rsidR="00296AEB" w:rsidRPr="005B5A8C">
        <w:rPr>
          <w:rFonts w:cs="Times New Roman"/>
        </w:rPr>
        <w:t xml:space="preserve">; </w:t>
      </w:r>
      <w:r w:rsidR="00CF29F7" w:rsidRPr="005B5A8C">
        <w:rPr>
          <w:rFonts w:cs="Times New Roman"/>
        </w:rPr>
        <w:t>R</w:t>
      </w:r>
      <w:r w:rsidR="00C20068" w:rsidRPr="005B5A8C">
        <w:rPr>
          <w:rFonts w:cs="Times New Roman"/>
        </w:rPr>
        <w:t>egular review</w:t>
      </w:r>
      <w:r w:rsidR="00296AEB" w:rsidRPr="005B5A8C">
        <w:rPr>
          <w:rFonts w:cs="Times New Roman"/>
        </w:rPr>
        <w:t xml:space="preserve"> and disseminat</w:t>
      </w:r>
      <w:r w:rsidR="00C20068" w:rsidRPr="005B5A8C">
        <w:rPr>
          <w:rFonts w:cs="Times New Roman"/>
        </w:rPr>
        <w:t>ion</w:t>
      </w:r>
      <w:r w:rsidR="00296AEB" w:rsidRPr="005B5A8C">
        <w:rPr>
          <w:rFonts w:cs="Times New Roman"/>
        </w:rPr>
        <w:t xml:space="preserve"> </w:t>
      </w:r>
      <w:r w:rsidR="00CF29F7" w:rsidRPr="005B5A8C">
        <w:rPr>
          <w:rFonts w:cs="Times New Roman"/>
        </w:rPr>
        <w:t xml:space="preserve">of </w:t>
      </w:r>
      <w:r w:rsidR="006E0C9C" w:rsidRPr="005B5A8C">
        <w:rPr>
          <w:rFonts w:cs="Times New Roman"/>
        </w:rPr>
        <w:t xml:space="preserve">disaster risk information </w:t>
      </w:r>
      <w:r w:rsidR="00296AEB" w:rsidRPr="005B5A8C">
        <w:rPr>
          <w:rFonts w:cs="Times New Roman"/>
        </w:rPr>
        <w:fldChar w:fldCharType="begin" w:fldLock="1"/>
      </w:r>
      <w:r w:rsidR="00296AEB" w:rsidRPr="005B5A8C">
        <w:rPr>
          <w:rFonts w:cs="Times New Roman"/>
        </w:rPr>
        <w:instrText>ADDIN CSL_CITATION {"citationItems":[{"id":"ITEM-1","itemData":{"DOI":"10.4081/jphia.2023.2376","ISSN":"20389930","abstract":"Background: Indonesia is a country that is classified as prone to disasters because of its territory that has a lot of tectonic activity and is located between the ring of fire. Given the urgency of improving people's preparedness for disasters, studies are needed to provide a comprehensive understanding of the factors associated with disasters. One of which is disaster preparedness, that is influenced by public awareness of disasters. Objective: The aim of this study was to analyze the relationship between current awareness level of the community towards disaster and Community preparedness for disaster preparedness efforts in Indonesia. Methods: The design of this study was cross-sectional. Data were collected by a self-administered online survey. The study respondents were community that are accessible and were willing to fill out questionnaires voluntarily. The research was conducted in March-October 2021 with the nation as the research location. The size of the sample was 400 respondents obtained from the calculation of estimation in finite population. Results: Respondents with lower current awareness level of the community towards disaster had higher risk 1.49 times to have lower community preparedness for disaster preparedness efforts compared to respondents with higher community preparedness for disaster preparedness efforts (PR=1.49, 95%CI=1.25-1.76, p&lt;0.001). Conclusions: Increasing public awareness about disaster preparedness is very important. The government can work with non-governmental organizations and community leaders to provide understanding and training to the community to deal with disasters.","author":[{"dropping-particle":"","family":"Hargono","given":"Arief","non-dropping-particle":"","parse-names":false,"suffix":""},{"dropping-particle":"","family":"Artanti","given":"Kurnia Dwi","non-dropping-particle":"","parse-names":false,"suffix":""},{"dropping-particle":"","family":"Astutik","given":"Erni","non-dropping-particle":"","parse-names":false,"suffix":""},{"dropping-particle":"","family":"Widodo","given":"Paulus Punjung","non-dropping-particle":"","parse-names":false,"suffix":""},{"dropping-particle":"","family":"Trisnawati","given":"Arti Novelia","non-dropping-particle":"","parse-names":false,"suffix":""},{"dropping-particle":"","family":"Wardani","given":"Diaz Kusuma","non-dropping-particle":"","parse-names":false,"suffix":""},{"dropping-particle":"","family":"Lioni","given":"Evi","non-dropping-particle":"","parse-names":false,"suffix":""}],"container-title":"Journal of Public Health in Africa","id":"ITEM-1","issue":"9","issued":{"date-parts":[["2023","9","1"]]},"publisher":"Page Press Publications","title":"Relationship between disaster awareness and disaster preparedness: online survey of the community in Indonesia","type":"article-journal","volume":"14"},"uris":["http://www.mendeley.com/documents/?uuid=2e3a05a2-0fd1-3627-a43d-a97513a8094c"]}],"mendeley":{"formattedCitation":"(Hargono et al., 2023)","plainTextFormattedCitation":"(Hargono et al., 2023)","previouslyFormattedCitation":"(Hargono et al., 2023)"},"properties":{"noteIndex":0},"schema":"https://github.com/citation-style-language/schema/raw/master/csl-citation.json"}</w:instrText>
      </w:r>
      <w:r w:rsidR="00296AEB" w:rsidRPr="005B5A8C">
        <w:rPr>
          <w:rFonts w:cs="Times New Roman"/>
        </w:rPr>
        <w:fldChar w:fldCharType="separate"/>
      </w:r>
      <w:r w:rsidR="00296AEB" w:rsidRPr="005B5A8C">
        <w:rPr>
          <w:rFonts w:cs="Times New Roman"/>
          <w:noProof/>
        </w:rPr>
        <w:t>(Hargono et al., 2023)</w:t>
      </w:r>
      <w:r w:rsidR="00296AEB" w:rsidRPr="005B5A8C">
        <w:rPr>
          <w:rFonts w:cs="Times New Roman"/>
        </w:rPr>
        <w:fldChar w:fldCharType="end"/>
      </w:r>
      <w:r w:rsidR="00296AEB" w:rsidRPr="005B5A8C">
        <w:rPr>
          <w:rFonts w:cs="Times New Roman"/>
        </w:rPr>
        <w:t xml:space="preserve">: </w:t>
      </w:r>
      <w:r w:rsidR="00CF29F7" w:rsidRPr="005B5A8C">
        <w:rPr>
          <w:rFonts w:cs="Times New Roman"/>
        </w:rPr>
        <w:t>A</w:t>
      </w:r>
      <w:r w:rsidR="00C20068" w:rsidRPr="005B5A8C">
        <w:rPr>
          <w:rFonts w:cs="Times New Roman"/>
        </w:rPr>
        <w:t xml:space="preserve">ssessments and sharing of information of impact of specific disaster events </w:t>
      </w:r>
      <w:r w:rsidR="002A3814">
        <w:rPr>
          <w:rFonts w:cs="Times New Roman"/>
        </w:rPr>
        <w:t xml:space="preserve">(Onuma et al., </w:t>
      </w:r>
      <w:r w:rsidR="00776EFC" w:rsidRPr="005B5A8C">
        <w:rPr>
          <w:rFonts w:cs="Times New Roman"/>
        </w:rPr>
        <w:t>2017)</w:t>
      </w:r>
      <w:r w:rsidR="00296AEB" w:rsidRPr="005B5A8C">
        <w:rPr>
          <w:rFonts w:cs="Times New Roman"/>
        </w:rPr>
        <w:t>;</w:t>
      </w:r>
      <w:r w:rsidR="00C20068" w:rsidRPr="005B5A8C">
        <w:rPr>
          <w:rFonts w:cs="Times New Roman"/>
        </w:rPr>
        <w:t xml:space="preserve"> </w:t>
      </w:r>
      <w:r w:rsidR="00CF29F7" w:rsidRPr="005B5A8C">
        <w:rPr>
          <w:rFonts w:cs="Times New Roman"/>
        </w:rPr>
        <w:t>P</w:t>
      </w:r>
      <w:r w:rsidR="00C20068" w:rsidRPr="005B5A8C">
        <w:rPr>
          <w:rFonts w:cs="Times New Roman"/>
        </w:rPr>
        <w:t xml:space="preserve">rovision of accurate </w:t>
      </w:r>
      <w:r w:rsidR="00296AEB" w:rsidRPr="005B5A8C">
        <w:rPr>
          <w:rFonts w:cs="Times New Roman"/>
        </w:rPr>
        <w:t xml:space="preserve">real time </w:t>
      </w:r>
      <w:r w:rsidR="00C20068" w:rsidRPr="005B5A8C">
        <w:rPr>
          <w:rFonts w:cs="Times New Roman"/>
        </w:rPr>
        <w:t>data of disaster risk reduction</w:t>
      </w:r>
      <w:r w:rsidR="001C06BC" w:rsidRPr="005B5A8C">
        <w:rPr>
          <w:rFonts w:cs="Times New Roman"/>
        </w:rPr>
        <w:t xml:space="preserve"> </w:t>
      </w:r>
      <w:r w:rsidR="001C06BC" w:rsidRPr="005B5A8C">
        <w:rPr>
          <w:rFonts w:cs="Times New Roman"/>
        </w:rPr>
        <w:fldChar w:fldCharType="begin" w:fldLock="1"/>
      </w:r>
      <w:r w:rsidR="001C06BC" w:rsidRPr="005B5A8C">
        <w:rPr>
          <w:rFonts w:cs="Times New Roman"/>
        </w:rPr>
        <w:instrText>ADDIN CSL_CITATION {"citationItems":[{"id":"ITEM-1","itemData":{"DOI":"10.4081/jphia.2023.2376","ISSN":"20389930","abstract":"Background: Indonesia is a country that is classified as prone to disasters because of its territory that has a lot of tectonic activity and is located between the ring of fire. Given the urgency of improving people's preparedness for disasters, studies are needed to provide a comprehensive understanding of the factors associated with disasters. One of which is disaster preparedness, that is influenced by public awareness of disasters. Objective: The aim of this study was to analyze the relationship between current awareness level of the community towards disaster and Community preparedness for disaster preparedness efforts in Indonesia. Methods: The design of this study was cross-sectional. Data were collected by a self-administered online survey. The study respondents were community that are accessible and were willing to fill out questionnaires voluntarily. The research was conducted in March-October 2021 with the nation as the research location. The size of the sample was 400 respondents obtained from the calculation of estimation in finite population. Results: Respondents with lower current awareness level of the community towards disaster had higher risk 1.49 times to have lower community preparedness for disaster preparedness efforts compared to respondents with higher community preparedness for disaster preparedness efforts (PR=1.49, 95%CI=1.25-1.76, p&lt;0.001). Conclusions: Increasing public awareness about disaster preparedness is very important. The government can work with non-governmental organizations and community leaders to provide understanding and training to the community to deal with disasters.","author":[{"dropping-particle":"","family":"Hargono","given":"Arief","non-dropping-particle":"","parse-names":false,"suffix":""},{"dropping-particle":"","family":"Artanti","given":"Kurnia Dwi","non-dropping-particle":"","parse-names":false,"suffix":""},{"dropping-particle":"","family":"Astutik","given":"Erni","non-dropping-particle":"","parse-names":false,"suffix":""},{"dropping-particle":"","family":"Widodo","given":"Paulus Punjung","non-dropping-particle":"","parse-names":false,"suffix":""},{"dropping-particle":"","family":"Trisnawati","given":"Arti Novelia","non-dropping-particle":"","parse-names":false,"suffix":""},{"dropping-particle":"","family":"Wardani","given":"Diaz Kusuma","non-dropping-particle":"","parse-names":false,"suffix":""},{"dropping-particle":"","family":"Lioni","given":"Evi","non-dropping-particle":"","parse-names":false,"suffix":""}],"container-title":"Journal of Public Health in Africa","id":"ITEM-1","issue":"9","issued":{"date-parts":[["2023","9","1"]]},"publisher":"Page Press Publications","title":"Relationship between disaster awareness and disaster preparedness: online survey of the community in Indonesia","type":"article-journal","volume":"14"},"uris":["http://www.mendeley.com/documents/?uuid=2e3a05a2-0fd1-3627-a43d-a97513a8094c"]}],"mendeley":{"formattedCitation":"(Hargono et al., 2023)","plainTextFormattedCitation":"(Hargono et al., 2023)","previouslyFormattedCitation":"(Hargono et al., 2023)"},"properties":{"noteIndex":0},"schema":"https://github.com/citation-style-language/schema/raw/master/csl-citation.json"}</w:instrText>
      </w:r>
      <w:r w:rsidR="001C06BC" w:rsidRPr="005B5A8C">
        <w:rPr>
          <w:rFonts w:cs="Times New Roman"/>
        </w:rPr>
        <w:fldChar w:fldCharType="separate"/>
      </w:r>
      <w:r w:rsidR="001C06BC" w:rsidRPr="005B5A8C">
        <w:rPr>
          <w:rFonts w:cs="Times New Roman"/>
          <w:noProof/>
        </w:rPr>
        <w:t>(Hargono et al., 2023)</w:t>
      </w:r>
      <w:r w:rsidR="001C06BC" w:rsidRPr="005B5A8C">
        <w:rPr>
          <w:rFonts w:cs="Times New Roman"/>
        </w:rPr>
        <w:fldChar w:fldCharType="end"/>
      </w:r>
      <w:r w:rsidR="00296AEB" w:rsidRPr="005B5A8C">
        <w:rPr>
          <w:rFonts w:cs="Times New Roman"/>
        </w:rPr>
        <w:t xml:space="preserve">; </w:t>
      </w:r>
      <w:r w:rsidR="00136D54" w:rsidRPr="005B5A8C">
        <w:rPr>
          <w:rFonts w:cs="Times New Roman"/>
        </w:rPr>
        <w:t>C</w:t>
      </w:r>
      <w:r w:rsidR="00296AEB" w:rsidRPr="005B5A8C">
        <w:rPr>
          <w:rFonts w:cs="Times New Roman"/>
        </w:rPr>
        <w:t>apacity build</w:t>
      </w:r>
      <w:r w:rsidR="00C20068" w:rsidRPr="005B5A8C">
        <w:rPr>
          <w:rFonts w:cs="Times New Roman"/>
        </w:rPr>
        <w:t>ing and training of</w:t>
      </w:r>
      <w:r w:rsidR="000541EA" w:rsidRPr="005B5A8C">
        <w:rPr>
          <w:rFonts w:cs="Times New Roman"/>
        </w:rPr>
        <w:t xml:space="preserve"> staff of both</w:t>
      </w:r>
      <w:r w:rsidR="00296AEB" w:rsidRPr="005B5A8C">
        <w:rPr>
          <w:rFonts w:cs="Times New Roman"/>
        </w:rPr>
        <w:t xml:space="preserve"> government</w:t>
      </w:r>
      <w:r w:rsidR="000541EA" w:rsidRPr="005B5A8C">
        <w:rPr>
          <w:rFonts w:cs="Times New Roman"/>
        </w:rPr>
        <w:t xml:space="preserve">s, non-governmental organizations, private sectors, volunteers and </w:t>
      </w:r>
      <w:r w:rsidR="00296AEB" w:rsidRPr="005B5A8C">
        <w:rPr>
          <w:rFonts w:cs="Times New Roman"/>
        </w:rPr>
        <w:t xml:space="preserve"> communities</w:t>
      </w:r>
      <w:r w:rsidR="000541EA" w:rsidRPr="005B5A8C">
        <w:rPr>
          <w:rFonts w:cs="Times New Roman"/>
        </w:rPr>
        <w:t xml:space="preserve"> on disaster risk reduction</w:t>
      </w:r>
      <w:r w:rsidR="00296AEB" w:rsidRPr="005B5A8C">
        <w:rPr>
          <w:rFonts w:cs="Times New Roman"/>
        </w:rPr>
        <w:t xml:space="preserve"> </w:t>
      </w:r>
      <w:r w:rsidR="00296AEB" w:rsidRPr="005B5A8C">
        <w:rPr>
          <w:rFonts w:cs="Times New Roman"/>
        </w:rPr>
        <w:fldChar w:fldCharType="begin" w:fldLock="1"/>
      </w:r>
      <w:r w:rsidR="00296AEB" w:rsidRPr="005B5A8C">
        <w:rPr>
          <w:rFonts w:cs="Times New Roman"/>
        </w:rPr>
        <w:instrText>ADDIN CSL_CITATION {"citationItems":[{"id":"ITEM-1","itemData":{"author":[{"dropping-particle":"","family":"UNISDR","given":"","non-dropping-particle":"","parse-names":false,"suffix":""}],"container-title":"Sendai Framework for Disaster Risk Reduction","id":"ITEM-1","issue":"March","issued":{"date-parts":[["2015"]]},"page":"1-25","title":"Sendai Framework for Disaster Risk Reduction 2015 - 2030 Contents","type":"article-journal"},"uris":["http://www.mendeley.com/documents/?uuid=12b10cac-6b9c-4b32-a5cf-b3a33d33e015"]}],"mendeley":{"formattedCitation":"(UNISDR, 2015b)","plainTextFormattedCitation":"(UNISDR, 2015b)","previouslyFormattedCitation":"(UNISDR, 2015b)"},"properties":{"noteIndex":0},"schema":"https://github.com/citation-style-language/schema/raw/master/csl-citation.json"}</w:instrText>
      </w:r>
      <w:r w:rsidR="00296AEB" w:rsidRPr="005B5A8C">
        <w:rPr>
          <w:rFonts w:cs="Times New Roman"/>
        </w:rPr>
        <w:fldChar w:fldCharType="separate"/>
      </w:r>
      <w:r w:rsidR="00296AEB" w:rsidRPr="005B5A8C">
        <w:rPr>
          <w:rFonts w:cs="Times New Roman"/>
          <w:noProof/>
        </w:rPr>
        <w:t>(UNISDR, 2015b)</w:t>
      </w:r>
      <w:r w:rsidR="00296AEB" w:rsidRPr="005B5A8C">
        <w:rPr>
          <w:rFonts w:cs="Times New Roman"/>
        </w:rPr>
        <w:fldChar w:fldCharType="end"/>
      </w:r>
      <w:r w:rsidR="00CF29F7" w:rsidRPr="005B5A8C">
        <w:rPr>
          <w:rFonts w:cs="Times New Roman"/>
        </w:rPr>
        <w:t>.</w:t>
      </w:r>
      <w:r w:rsidR="008F4CC9">
        <w:rPr>
          <w:rFonts w:cs="Times New Roman"/>
        </w:rPr>
        <w:t xml:space="preserve"> in contributing to this, Pavlova, Makarigakis, Depret and</w:t>
      </w:r>
      <w:r w:rsidR="00136D54" w:rsidRPr="005B5A8C">
        <w:rPr>
          <w:rFonts w:cs="Times New Roman"/>
        </w:rPr>
        <w:t xml:space="preserve"> Jomelli </w:t>
      </w:r>
      <w:r w:rsidR="008F4CC9">
        <w:rPr>
          <w:rFonts w:cs="Times New Roman"/>
        </w:rPr>
        <w:t>(</w:t>
      </w:r>
      <w:r w:rsidR="00136D54" w:rsidRPr="005B5A8C">
        <w:rPr>
          <w:rFonts w:cs="Times New Roman"/>
        </w:rPr>
        <w:t>2017) established that government institutions and emergency response agencies and organizations, local communities and individuals with adequate knowledge and capacity to anticipate, effectively respond and bounce back from disaster event have helped in reduc</w:t>
      </w:r>
      <w:r w:rsidR="00CF29F7" w:rsidRPr="005B5A8C">
        <w:rPr>
          <w:rFonts w:cs="Times New Roman"/>
        </w:rPr>
        <w:t>ing their risk and their chance</w:t>
      </w:r>
      <w:r w:rsidR="00136D54" w:rsidRPr="005B5A8C">
        <w:rPr>
          <w:rFonts w:cs="Times New Roman"/>
        </w:rPr>
        <w:t>s of survival</w:t>
      </w:r>
      <w:r w:rsidR="00296AEB" w:rsidRPr="005B5A8C">
        <w:rPr>
          <w:rFonts w:cs="Times New Roman"/>
        </w:rPr>
        <w:t>;</w:t>
      </w:r>
      <w:r w:rsidR="009B790F" w:rsidRPr="005B5A8C">
        <w:rPr>
          <w:rFonts w:cs="Times New Roman"/>
        </w:rPr>
        <w:t xml:space="preserve"> </w:t>
      </w:r>
      <w:r w:rsidR="00FD535B" w:rsidRPr="005B5A8C">
        <w:rPr>
          <w:rFonts w:cs="Times New Roman"/>
        </w:rPr>
        <w:t>Incorporation of</w:t>
      </w:r>
      <w:r w:rsidR="009B790F" w:rsidRPr="005B5A8C">
        <w:rPr>
          <w:rFonts w:cs="Times New Roman"/>
        </w:rPr>
        <w:t xml:space="preserve"> indigenous traditional knowledge and practices to complement the technical practices and knowledge in disaster risk assessmen</w:t>
      </w:r>
      <w:r w:rsidR="002A3814">
        <w:rPr>
          <w:rFonts w:cs="Times New Roman"/>
        </w:rPr>
        <w:t xml:space="preserve">t </w:t>
      </w:r>
      <w:r w:rsidR="00124EDB">
        <w:rPr>
          <w:rFonts w:cs="Times New Roman"/>
        </w:rPr>
        <w:fldChar w:fldCharType="begin" w:fldLock="1"/>
      </w:r>
      <w:r w:rsidR="00124EDB">
        <w:rPr>
          <w:rFonts w:cs="Times New Roman"/>
        </w:rPr>
        <w:instrText>ADDIN CSL_CITATION {"citationItems":[{"id":"ITEM-1","itemData":{"DOI":"10.1016/j.ijdrr.2024.104670","ISSN":"22124209","abstract":"Indigenous knowledge of and practices for climate change and disaster risk management have been used to respond to climate and disaster risk since antiquity. These indigenous practices have continuously been evolving with the change in human societies and their environment. In Africa, dominance of contemporary science, sometimes refer to as the ‘Western version of science’ or global science, has greatly led to the abandoning of the African Indigenous Knowledge (AIK) systems in formal decision-making process. However, recent years have witnessed increasing references to indigenous knowledge systems in policy documents. This paper assessed the application of the African indigenous knowledge of and practices for climate change and disaster risk management by African governments in policy formulation and implementation. Whereas references to the need to apply the indigenous knowledge of and practices for climate change and disaster risk management are abound in academic documents and policy instruments, this research has found that the application of the African indigenous knowledge of and practices for climate change and disaster risk management remains elusive. The research identified key barriers that hinder the application of the AIK for climate change and disaster risk management in decision making, and suggested some policy recommendations that would contribute to the utilisation of indigenous knowledge systems in policy formulation and implementation. The study was undertaken in seven African countries. These include Ethiopia, Kenya, Nigeria, Cameroon, Burkina Faso, Tunisia, and Mozambique. The seven countries represents the six climate zones on the African continent.","author":[{"dropping-particle":"","family":"Bol","given":"Gatkuoth Kai","non-dropping-particle":"","parse-names":false,"suffix":""},{"dropping-particle":"","family":"Niekerk","given":"Dewald","non-dropping-particle":"van","parse-names":false,"suffix":""}],"container-title":"International Journal of Disaster Risk Reduction","id":"ITEM-1","issue":"June","issued":{"date-parts":[["2024"]]},"page":"104670","publisher":"Elsevier Ltd","title":"Application of African indigenous knowledge systems and practices for climate change and disaster risk management for policy formulation","type":"article-journal","volume":"111"},"uris":["http://www.mendeley.com/documents/?uuid=ce07b4de-95b6-4818-b136-29d050081783"]}],"mendeley":{"formattedCitation":"(Bol &amp; van Niekerk, 2024)","plainTextFormattedCitation":"(Bol &amp; van Niekerk, 2024)","previouslyFormattedCitation":"(Bol &amp; van Niekerk, 2024)"},"properties":{"noteIndex":0},"schema":"https://github.com/citation-style-language/schema/raw/master/csl-citation.json"}</w:instrText>
      </w:r>
      <w:r w:rsidR="00124EDB">
        <w:rPr>
          <w:rFonts w:cs="Times New Roman"/>
        </w:rPr>
        <w:fldChar w:fldCharType="separate"/>
      </w:r>
      <w:r w:rsidR="002A3814">
        <w:rPr>
          <w:rFonts w:cs="Times New Roman"/>
          <w:noProof/>
        </w:rPr>
        <w:t xml:space="preserve">(Bol &amp; </w:t>
      </w:r>
      <w:r w:rsidR="00124EDB" w:rsidRPr="00124EDB">
        <w:rPr>
          <w:rFonts w:cs="Times New Roman"/>
          <w:noProof/>
        </w:rPr>
        <w:t>Niekerk, 2024)</w:t>
      </w:r>
      <w:r w:rsidR="00124EDB">
        <w:rPr>
          <w:rFonts w:cs="Times New Roman"/>
        </w:rPr>
        <w:fldChar w:fldCharType="end"/>
      </w:r>
      <w:r w:rsidR="00296AEB" w:rsidRPr="005B5A8C">
        <w:rPr>
          <w:rFonts w:cs="Times New Roman"/>
        </w:rPr>
        <w:t>;</w:t>
      </w:r>
      <w:r w:rsidR="009B790F" w:rsidRPr="005B5A8C">
        <w:rPr>
          <w:rFonts w:cs="Times New Roman"/>
        </w:rPr>
        <w:t xml:space="preserve"> </w:t>
      </w:r>
      <w:r w:rsidR="00CF29F7" w:rsidRPr="005B5A8C">
        <w:rPr>
          <w:rFonts w:cs="Times New Roman"/>
        </w:rPr>
        <w:t>I</w:t>
      </w:r>
      <w:r w:rsidR="009B790F" w:rsidRPr="005B5A8C">
        <w:rPr>
          <w:rFonts w:cs="Times New Roman"/>
        </w:rPr>
        <w:t xml:space="preserve">ntegrating innovations and use of technology </w:t>
      </w:r>
      <w:r w:rsidR="00296AEB" w:rsidRPr="005B5A8C">
        <w:rPr>
          <w:rFonts w:cs="Times New Roman"/>
        </w:rPr>
        <w:t>in disaster risk management</w:t>
      </w:r>
      <w:r w:rsidR="002A3814">
        <w:rPr>
          <w:rFonts w:cs="Times New Roman"/>
        </w:rPr>
        <w:t xml:space="preserve"> </w:t>
      </w:r>
      <w:r w:rsidR="00124EDB">
        <w:rPr>
          <w:rFonts w:cs="Times New Roman"/>
        </w:rPr>
        <w:fldChar w:fldCharType="begin" w:fldLock="1"/>
      </w:r>
      <w:r w:rsidR="00A120BE">
        <w:rPr>
          <w:rFonts w:cs="Times New Roman"/>
        </w:rPr>
        <w:instrText>ADDIN CSL_CITATION {"citationItems":[{"id":"ITEM-1","itemData":{"DOI":"10.1016/j.pdisas.2019.100033","ISSN":"25900617","abstract":"The Sendai Framework for Disaster Risk Reduction encourages investment in innovation and technology development in disaster risk management. However, needs for science and technology inputs are unmet, and there is a lack of policy making that is based on science and evidence. This paper identified three key issues that could help overcome these barriers: networking, coproduction of knowledge, and a stronger role played by academia. A number of innovative approaches and tools have been developed for disaster risk reduction (DRR); however, it has not yet been understood what the most effective DRR innovations are. A survey was conducted among representatives of academia, government, NGOs, and the private sector to identify the most effective DRR innovations. Community-based DRR and risk management received the most votes. Half of the top-10 list was taken up with innovative approaches, which shows that both products and approaches are widely recognized as innovations, and both contribute to the improvement of existing and traditional DRR as it tackles new challenges. To enhance the interfaces among science, technology, and policy making and the development and implementation of DRR innovations, the following is recommended: increasing coproduction with researchers and practitioners, continuing the sharing of innovation case studies, strengthening communication and dialogues among stakeholders using effective, national and local platforms, understanding that innovations are not limited to high-tech products but can be approaches as well, and pursuing research on the potential of Artificial intelligence (AI), communication tools, and innovations related to climate disaster that can improve current strategies and capacities for DRR.","author":[{"dropping-particle":"","family":"Izumi","given":"Takako","non-dropping-particle":"","parse-names":false,"suffix":""},{"dropping-particle":"","family":"Shaw","given":"Rajib","non-dropping-particle":"","parse-names":false,"suffix":""},{"dropping-particle":"","family":"Djalante","given":"Riyanti","non-dropping-particle":"","parse-names":false,"suffix":""},{"dropping-particle":"","family":"Ishiwatari","given":"Mikio","non-dropping-particle":"","parse-names":false,"suffix":""},{"dropping-particle":"","family":"Komino","given":"Takeshi","non-dropping-particle":"","parse-names":false,"suffix":""}],"container-title":"Progress in Disaster Science","id":"ITEM-1","issued":{"date-parts":[["2019"]]},"page":"100033","publisher":"Elsevier Ltd","title":"Disaster risk reduction and innovations","type":"article-journal","volume":"2"},"uris":["http://www.mendeley.com/documents/?uuid=6a6ad81d-98e1-410d-87bf-5c67f5a97146"]}],"mendeley":{"formattedCitation":"(Izumi et al., 2019)","plainTextFormattedCitation":"(Izumi et al., 2019)","previouslyFormattedCitation":"(Izumi et al., 2019)"},"properties":{"noteIndex":0},"schema":"https://github.com/citation-style-language/schema/raw/master/csl-citation.json"}</w:instrText>
      </w:r>
      <w:r w:rsidR="00124EDB">
        <w:rPr>
          <w:rFonts w:cs="Times New Roman"/>
        </w:rPr>
        <w:fldChar w:fldCharType="separate"/>
      </w:r>
      <w:r w:rsidR="002A3814">
        <w:rPr>
          <w:rFonts w:cs="Times New Roman"/>
          <w:noProof/>
        </w:rPr>
        <w:t>(Izumi et al.,</w:t>
      </w:r>
      <w:r w:rsidR="00124EDB" w:rsidRPr="00124EDB">
        <w:rPr>
          <w:rFonts w:cs="Times New Roman"/>
          <w:noProof/>
        </w:rPr>
        <w:t>2019)</w:t>
      </w:r>
      <w:r w:rsidR="00124EDB">
        <w:rPr>
          <w:rFonts w:cs="Times New Roman"/>
        </w:rPr>
        <w:fldChar w:fldCharType="end"/>
      </w:r>
      <w:r w:rsidR="00296AEB" w:rsidRPr="005B5A8C">
        <w:rPr>
          <w:rFonts w:cs="Times New Roman"/>
        </w:rPr>
        <w:t xml:space="preserve">; </w:t>
      </w:r>
      <w:r w:rsidR="00FD535B" w:rsidRPr="005B5A8C">
        <w:rPr>
          <w:rFonts w:cs="Times New Roman"/>
        </w:rPr>
        <w:t>inclusion</w:t>
      </w:r>
      <w:r w:rsidR="00296AEB" w:rsidRPr="005B5A8C">
        <w:rPr>
          <w:rFonts w:cs="Times New Roman"/>
        </w:rPr>
        <w:t xml:space="preserve"> of disaster risk </w:t>
      </w:r>
      <w:r w:rsidR="009B790F" w:rsidRPr="005B5A8C">
        <w:rPr>
          <w:rFonts w:cs="Times New Roman"/>
        </w:rPr>
        <w:t>education in the education curriculum as well</w:t>
      </w:r>
      <w:r w:rsidR="00296AEB" w:rsidRPr="005B5A8C">
        <w:rPr>
          <w:rFonts w:cs="Times New Roman"/>
        </w:rPr>
        <w:t xml:space="preserve"> civic education</w:t>
      </w:r>
      <w:r w:rsidR="009B790F" w:rsidRPr="005B5A8C">
        <w:rPr>
          <w:rFonts w:cs="Times New Roman"/>
        </w:rPr>
        <w:t xml:space="preserve"> </w:t>
      </w:r>
      <w:r w:rsidR="003476B6" w:rsidRPr="005B5A8C">
        <w:rPr>
          <w:rFonts w:cs="Times New Roman"/>
        </w:rPr>
        <w:t>programme</w:t>
      </w:r>
      <w:r w:rsidR="00296AEB" w:rsidRPr="005B5A8C">
        <w:rPr>
          <w:rFonts w:cs="Times New Roman"/>
        </w:rPr>
        <w:t>;</w:t>
      </w:r>
      <w:r w:rsidR="003476B6" w:rsidRPr="005B5A8C">
        <w:rPr>
          <w:rFonts w:cs="Times New Roman"/>
        </w:rPr>
        <w:t xml:space="preserve"> carry out public sensitization</w:t>
      </w:r>
      <w:r w:rsidR="00296AEB" w:rsidRPr="005B5A8C">
        <w:rPr>
          <w:rFonts w:cs="Times New Roman"/>
        </w:rPr>
        <w:t xml:space="preserve"> in disaster risk reduction;</w:t>
      </w:r>
      <w:r w:rsidR="00E6559E" w:rsidRPr="005B5A8C">
        <w:rPr>
          <w:rFonts w:cs="Times New Roman"/>
        </w:rPr>
        <w:t xml:space="preserve"> </w:t>
      </w:r>
      <w:r w:rsidR="00CF29F7" w:rsidRPr="005B5A8C">
        <w:rPr>
          <w:rFonts w:cs="Times New Roman"/>
        </w:rPr>
        <w:t>P</w:t>
      </w:r>
      <w:r w:rsidR="003476B6" w:rsidRPr="005B5A8C">
        <w:rPr>
          <w:rFonts w:cs="Times New Roman"/>
        </w:rPr>
        <w:t xml:space="preserve">artnerships with grass roots community organizations for dissemination of </w:t>
      </w:r>
      <w:r w:rsidR="00296AEB" w:rsidRPr="005B5A8C">
        <w:rPr>
          <w:rFonts w:cs="Times New Roman"/>
        </w:rPr>
        <w:t>risk information.</w:t>
      </w:r>
    </w:p>
    <w:p w14:paraId="6A5E78C6" w14:textId="231F6A71" w:rsidR="003331AE" w:rsidRPr="005B5A8C" w:rsidRDefault="00296AEB" w:rsidP="003331AE">
      <w:pPr>
        <w:rPr>
          <w:rFonts w:cs="Times New Roman"/>
          <w:highlight w:val="yellow"/>
        </w:rPr>
      </w:pPr>
      <w:r w:rsidRPr="005B5A8C">
        <w:rPr>
          <w:rFonts w:cs="Times New Roman"/>
        </w:rPr>
        <w:t>Disaster</w:t>
      </w:r>
      <w:r w:rsidR="003331AE" w:rsidRPr="005B5A8C">
        <w:rPr>
          <w:rFonts w:cs="Times New Roman"/>
        </w:rPr>
        <w:t xml:space="preserve"> risk assessments</w:t>
      </w:r>
      <w:r w:rsidRPr="005B5A8C">
        <w:rPr>
          <w:rFonts w:cs="Times New Roman"/>
        </w:rPr>
        <w:t xml:space="preserve"> </w:t>
      </w:r>
      <w:r w:rsidR="002F7B25" w:rsidRPr="005B5A8C">
        <w:rPr>
          <w:rFonts w:cs="Times New Roman"/>
        </w:rPr>
        <w:t xml:space="preserve">involves carrying out hazards, vulnerability </w:t>
      </w:r>
      <w:r w:rsidR="003331AE" w:rsidRPr="005B5A8C">
        <w:rPr>
          <w:rFonts w:cs="Times New Roman"/>
        </w:rPr>
        <w:t>and capacity assessments</w:t>
      </w:r>
      <w:r w:rsidR="002F7B25" w:rsidRPr="005B5A8C">
        <w:rPr>
          <w:rFonts w:cs="Times New Roman"/>
        </w:rPr>
        <w:t>.</w:t>
      </w:r>
      <w:r w:rsidR="001C06BC" w:rsidRPr="005B5A8C">
        <w:rPr>
          <w:rFonts w:cs="Times New Roman"/>
        </w:rPr>
        <w:t xml:space="preserve"> </w:t>
      </w:r>
      <w:r w:rsidR="00E6559E" w:rsidRPr="005B5A8C">
        <w:rPr>
          <w:rFonts w:cs="Times New Roman"/>
        </w:rPr>
        <w:t>U</w:t>
      </w:r>
      <w:r w:rsidR="003331AE" w:rsidRPr="005B5A8C">
        <w:rPr>
          <w:rFonts w:cs="Times New Roman"/>
        </w:rPr>
        <w:t>nderstanding of disaster risk includes understanding vulnerabilities, existing capacity, exposure of human and livelihoods, characteri</w:t>
      </w:r>
      <w:r w:rsidR="002F7B25" w:rsidRPr="005B5A8C">
        <w:rPr>
          <w:rFonts w:cs="Times New Roman"/>
        </w:rPr>
        <w:t>stics of hazard and environment. Risk assessments is the foundation of Disaster Risk management</w:t>
      </w:r>
      <w:r w:rsidR="003331AE" w:rsidRPr="005B5A8C">
        <w:rPr>
          <w:rFonts w:cs="Times New Roman"/>
        </w:rPr>
        <w:t xml:space="preserve"> </w:t>
      </w:r>
      <w:r w:rsidR="003331AE" w:rsidRPr="005B5A8C">
        <w:rPr>
          <w:rFonts w:cs="Times New Roman"/>
        </w:rPr>
        <w:fldChar w:fldCharType="begin" w:fldLock="1"/>
      </w:r>
      <w:r w:rsidR="003331AE" w:rsidRPr="005B5A8C">
        <w:rPr>
          <w:rFonts w:cs="Times New Roman"/>
        </w:rPr>
        <w:instrText>ADDIN CSL_CITATION {"citationItems":[{"id":"ITEM-1","itemData":{"author":[{"dropping-particle":"","family":"The World Bank","given":"","non-dropping-particle":"","parse-names":false,"suffix":""}],"id":"ITEM-1","issued":{"date-parts":[["2014"]]},"title":"GLOBAL FACILITY FOR DISASTER REDUCTION AND RECOVERY UNDERSTANDING DISASTER RISK IN AN EVOLVING WORLD A Policy Note","type":"article-journal"},"uris":["http://www.mendeley.com/documents/?uuid=e544b4c0-3c3a-4406-92d6-00620182e496"]}],"mendeley":{"formattedCitation":"(The World Bank, 2014)","plainTextFormattedCitation":"(The World Bank, 2014)","previouslyFormattedCitation":"(The World Bank, 2014)"},"properties":{"noteIndex":0},"schema":"https://github.com/citation-style-language/schema/raw/master/csl-citation.json"}</w:instrText>
      </w:r>
      <w:r w:rsidR="003331AE" w:rsidRPr="005B5A8C">
        <w:rPr>
          <w:rFonts w:cs="Times New Roman"/>
        </w:rPr>
        <w:fldChar w:fldCharType="separate"/>
      </w:r>
      <w:r w:rsidR="003331AE" w:rsidRPr="005B5A8C">
        <w:rPr>
          <w:rFonts w:cs="Times New Roman"/>
          <w:noProof/>
        </w:rPr>
        <w:t>(The World Bank, 2014)</w:t>
      </w:r>
      <w:r w:rsidR="003331AE" w:rsidRPr="005B5A8C">
        <w:rPr>
          <w:rFonts w:cs="Times New Roman"/>
        </w:rPr>
        <w:fldChar w:fldCharType="end"/>
      </w:r>
      <w:r w:rsidR="003331AE" w:rsidRPr="005B5A8C">
        <w:rPr>
          <w:rFonts w:cs="Times New Roman"/>
        </w:rPr>
        <w:t xml:space="preserve"> </w:t>
      </w:r>
      <w:r w:rsidR="002F7B25" w:rsidRPr="005B5A8C">
        <w:rPr>
          <w:rFonts w:cs="Times New Roman"/>
        </w:rPr>
        <w:t>by</w:t>
      </w:r>
      <w:r w:rsidR="003331AE" w:rsidRPr="005B5A8C">
        <w:rPr>
          <w:rFonts w:cs="Times New Roman"/>
        </w:rPr>
        <w:t xml:space="preserve"> quantifying the risks and anticipating the potential impacts of hazards, governments, communities, and individuals can make informed prevention decisions.</w:t>
      </w:r>
      <w:r w:rsidRPr="005B5A8C">
        <w:rPr>
          <w:rFonts w:cs="Times New Roman"/>
        </w:rPr>
        <w:t xml:space="preserve"> </w:t>
      </w:r>
    </w:p>
    <w:p w14:paraId="0C9CD18C" w14:textId="2BC7A17C" w:rsidR="000469B8" w:rsidRPr="005B5A8C" w:rsidRDefault="0044753C" w:rsidP="000469B8">
      <w:pPr>
        <w:rPr>
          <w:rFonts w:cs="Times New Roman"/>
        </w:rPr>
      </w:pPr>
      <w:r w:rsidRPr="005B5A8C">
        <w:rPr>
          <w:rFonts w:cs="Times New Roman"/>
        </w:rPr>
        <w:t>In a study to review the importance of education on disaster risk reduction and preparedness in vulnerable people</w:t>
      </w:r>
      <w:r w:rsidR="00FD535B" w:rsidRPr="005B5A8C">
        <w:rPr>
          <w:rFonts w:cs="Times New Roman"/>
        </w:rPr>
        <w:t xml:space="preserve"> </w:t>
      </w:r>
      <w:r w:rsidR="00221310" w:rsidRPr="005B5A8C">
        <w:rPr>
          <w:rFonts w:cs="Times New Roman"/>
        </w:rPr>
        <w:fldChar w:fldCharType="begin" w:fldLock="1"/>
      </w:r>
      <w:r w:rsidR="00124EDB">
        <w:rPr>
          <w:rFonts w:cs="Times New Roman"/>
        </w:rPr>
        <w:instrText>ADDIN CSL_CITATION {"citationItems":[{"id":"ITEM-1","itemData":{"DOI":"10.1063/1.5055407","ISBN":"9780735417342","ISSN":"15517616","abstract":"Over a past few decades, the topic on disasters is always been discussed around the world until today. Disasters are not natural in some cases. It can be prevented before a hazard resulted into a destructive disaster. As we can see within this few years, the disasters are happening widely around Malaysia, such as the floods during the Northeast Monsoon season. The awareness of people must be raised to enhance and increase the knowledge and information on disasters. This study focusses on the level of knowledge on Disaster Risk Reduction (DRR) among PETRONAS students in order to increase the understanding regarding DRR and explore a method to come out with a suitable program that can enhance the awareness of DRR in UUM. Data gathered from 235 DPP PETRONAS students from different college via a questionnaire survey and the result is test by SPSS v.24 statistical technique. The reliability analysis revealed that there was significant among 14 items which has been test, Cronbach's Alpha = 0.834. Since this is a preliminary study on awareness of DRR among students in DPP PETRONAS, further research can be done within a larger scope of population to enhance the result of the study.","author":[{"dropping-particle":"","family":"Nifa","given":"Faizatul Akmar Abdul","non-dropping-particle":"","parse-names":false,"suffix":""},{"dropping-particle":"","family":"Lin","given":"Chong Khai","non-dropping-particle":"","parse-names":false,"suffix":""},{"dropping-particle":"","family":"Wan","given":"Wan Nurul Mardiah","non-dropping-particle":"","parse-names":false,"suffix":""},{"dropping-particle":"","family":"Rani","given":"Mohd","non-dropping-particle":"","parse-names":false,"suffix":""},{"dropping-particle":"","family":"Wei","given":"Ooi Jun","non-dropping-particle":"","parse-names":false,"suffix":""}],"container-title":"AIP Conference Proceedings","id":"ITEM-1","issued":{"date-parts":[["2018","9","26"]]},"publisher":"American Institute of Physics Inc.","title":"A study on awareness of disaster risk reduction (DRR) among university students: The case of PETRONAS residential hall students","type":"paper-conference","volume":"2016"},"uris":["http://www.mendeley.com/documents/?uuid=444cedc4-344b-3d91-bc25-8cb24d398998"]}],"mendeley":{"formattedCitation":"(Nifa et al., 2018)","manualFormatting":"Nifa, Lin, Wan,Rani and Wei  (2018)","plainTextFormattedCitation":"(Nifa et al., 2018)","previouslyFormattedCitation":"(Nifa et al., 2018)"},"properties":{"noteIndex":0},"schema":"https://github.com/citation-style-language/schema/raw/master/csl-citation.json"}</w:instrText>
      </w:r>
      <w:r w:rsidR="00221310" w:rsidRPr="005B5A8C">
        <w:rPr>
          <w:rFonts w:cs="Times New Roman"/>
        </w:rPr>
        <w:fldChar w:fldCharType="separate"/>
      </w:r>
      <w:r w:rsidR="00124EDB">
        <w:rPr>
          <w:rFonts w:cs="Times New Roman"/>
          <w:noProof/>
        </w:rPr>
        <w:t>Nifa, Lin, Wan,Rani and</w:t>
      </w:r>
      <w:r w:rsidR="00221310" w:rsidRPr="005B5A8C">
        <w:rPr>
          <w:rFonts w:cs="Times New Roman"/>
          <w:noProof/>
        </w:rPr>
        <w:t xml:space="preserve"> Wei  </w:t>
      </w:r>
      <w:r w:rsidR="00124EDB">
        <w:rPr>
          <w:rFonts w:cs="Times New Roman"/>
          <w:noProof/>
        </w:rPr>
        <w:t>(</w:t>
      </w:r>
      <w:r w:rsidR="00221310" w:rsidRPr="005B5A8C">
        <w:rPr>
          <w:rFonts w:cs="Times New Roman"/>
          <w:noProof/>
        </w:rPr>
        <w:t>2018)</w:t>
      </w:r>
      <w:r w:rsidR="00221310" w:rsidRPr="005B5A8C">
        <w:rPr>
          <w:rFonts w:cs="Times New Roman"/>
        </w:rPr>
        <w:fldChar w:fldCharType="end"/>
      </w:r>
      <w:r w:rsidR="003D2457" w:rsidRPr="005B5A8C">
        <w:rPr>
          <w:rFonts w:cs="Times New Roman"/>
        </w:rPr>
        <w:t xml:space="preserve"> reviewed </w:t>
      </w:r>
      <w:r w:rsidR="00221310" w:rsidRPr="005B5A8C">
        <w:rPr>
          <w:rFonts w:cs="Times New Roman"/>
        </w:rPr>
        <w:t xml:space="preserve">128 </w:t>
      </w:r>
      <w:r w:rsidR="003D2457" w:rsidRPr="005B5A8C">
        <w:rPr>
          <w:rFonts w:cs="Times New Roman"/>
        </w:rPr>
        <w:t xml:space="preserve">articles published in prestigious journals and websites during 1990–2017. </w:t>
      </w:r>
      <w:r w:rsidR="00CF29F7" w:rsidRPr="005B5A8C">
        <w:rPr>
          <w:rFonts w:cs="Times New Roman"/>
        </w:rPr>
        <w:t>The finding</w:t>
      </w:r>
      <w:r w:rsidR="001C06BC" w:rsidRPr="005B5A8C">
        <w:rPr>
          <w:rFonts w:cs="Times New Roman"/>
        </w:rPr>
        <w:t xml:space="preserve"> established</w:t>
      </w:r>
      <w:r w:rsidR="00221310" w:rsidRPr="005B5A8C">
        <w:rPr>
          <w:rFonts w:cs="Times New Roman"/>
        </w:rPr>
        <w:t xml:space="preserve"> </w:t>
      </w:r>
      <w:r w:rsidR="00136D54" w:rsidRPr="005B5A8C">
        <w:rPr>
          <w:rFonts w:cs="Times New Roman"/>
        </w:rPr>
        <w:t>existence</w:t>
      </w:r>
      <w:r w:rsidR="00221310" w:rsidRPr="005B5A8C">
        <w:rPr>
          <w:rFonts w:cs="Times New Roman"/>
        </w:rPr>
        <w:t xml:space="preserve"> of </w:t>
      </w:r>
      <w:r w:rsidR="003D2457" w:rsidRPr="005B5A8C">
        <w:rPr>
          <w:rFonts w:cs="Times New Roman"/>
        </w:rPr>
        <w:t xml:space="preserve">a direct link between education, </w:t>
      </w:r>
      <w:r w:rsidR="00AD62C4" w:rsidRPr="005B5A8C">
        <w:rPr>
          <w:rFonts w:cs="Times New Roman"/>
        </w:rPr>
        <w:t xml:space="preserve">and increase in </w:t>
      </w:r>
      <w:r w:rsidR="00AC68A2" w:rsidRPr="005B5A8C">
        <w:rPr>
          <w:rFonts w:cs="Times New Roman"/>
        </w:rPr>
        <w:t>student’s</w:t>
      </w:r>
      <w:r w:rsidR="00AD62C4" w:rsidRPr="005B5A8C">
        <w:rPr>
          <w:rFonts w:cs="Times New Roman"/>
        </w:rPr>
        <w:t xml:space="preserve"> perception of</w:t>
      </w:r>
      <w:r w:rsidR="003D2457" w:rsidRPr="005B5A8C">
        <w:rPr>
          <w:rFonts w:cs="Times New Roman"/>
        </w:rPr>
        <w:t xml:space="preserve"> risk and </w:t>
      </w:r>
      <w:r w:rsidR="00AD62C4" w:rsidRPr="005B5A8C">
        <w:rPr>
          <w:rFonts w:cs="Times New Roman"/>
        </w:rPr>
        <w:t>their</w:t>
      </w:r>
      <w:r w:rsidR="003D2457" w:rsidRPr="005B5A8C">
        <w:rPr>
          <w:rFonts w:cs="Times New Roman"/>
        </w:rPr>
        <w:t xml:space="preserve"> risk reduction measures</w:t>
      </w:r>
      <w:r w:rsidR="00AD62C4" w:rsidRPr="005B5A8C">
        <w:rPr>
          <w:rFonts w:cs="Times New Roman"/>
        </w:rPr>
        <w:t xml:space="preserve">. </w:t>
      </w:r>
      <w:r w:rsidR="00FD535B" w:rsidRPr="005B5A8C">
        <w:rPr>
          <w:rFonts w:cs="Times New Roman"/>
        </w:rPr>
        <w:t>T</w:t>
      </w:r>
      <w:r w:rsidR="00CF29F7" w:rsidRPr="005B5A8C">
        <w:rPr>
          <w:rFonts w:cs="Times New Roman"/>
        </w:rPr>
        <w:t>hey</w:t>
      </w:r>
      <w:r w:rsidR="00AD62C4" w:rsidRPr="005B5A8C">
        <w:rPr>
          <w:rFonts w:cs="Times New Roman"/>
        </w:rPr>
        <w:t xml:space="preserve"> further revealed that children understanding of importance of preparedness and preventive</w:t>
      </w:r>
      <w:r w:rsidR="001C06BC" w:rsidRPr="005B5A8C">
        <w:rPr>
          <w:rFonts w:cs="Times New Roman"/>
        </w:rPr>
        <w:t xml:space="preserve"> activities</w:t>
      </w:r>
      <w:r w:rsidR="00AD62C4" w:rsidRPr="005B5A8C">
        <w:rPr>
          <w:rFonts w:cs="Times New Roman"/>
        </w:rPr>
        <w:t xml:space="preserve"> can help them to start implementing preventions and preparedness </w:t>
      </w:r>
      <w:r w:rsidR="001C06BC" w:rsidRPr="005B5A8C">
        <w:rPr>
          <w:rFonts w:cs="Times New Roman"/>
        </w:rPr>
        <w:t xml:space="preserve">plans at personal level </w:t>
      </w:r>
      <w:r w:rsidR="000F5DF9" w:rsidRPr="005B5A8C">
        <w:rPr>
          <w:rFonts w:cs="Times New Roman"/>
        </w:rPr>
        <w:t xml:space="preserve"> </w:t>
      </w:r>
      <w:r w:rsidR="00221310" w:rsidRPr="005B5A8C">
        <w:rPr>
          <w:rFonts w:cs="Times New Roman"/>
        </w:rPr>
        <w:fldChar w:fldCharType="begin" w:fldLock="1"/>
      </w:r>
      <w:r w:rsidR="001C06BC" w:rsidRPr="005B5A8C">
        <w:rPr>
          <w:rFonts w:cs="Times New Roman"/>
        </w:rPr>
        <w:instrText>ADDIN CSL_CITATION {"citationItems":[{"id":"ITEM-1","itemData":{"DOI":"10.1063/1.5055407","ISBN":"9780735417342","ISSN":"15517616","abstract":"Over a past few decades, the topic on disasters is always been discussed around the world until today. Disasters are not natural in some cases. It can be prevented before a hazard resulted into a destructive disaster. As we can see within this few years, the disasters are happening widely around Malaysia, such as the floods during the Northeast Monsoon season. The awareness of people must be raised to enhance and increase the knowledge and information on disasters. This study focusses on the level of knowledge on Disaster Risk Reduction (DRR) among PETRONAS students in order to increase the understanding regarding DRR and explore a method to come out with a suitable program that can enhance the awareness of DRR in UUM. Data gathered from 235 DPP PETRONAS students from different college via a questionnaire survey and the result is test by SPSS v.24 statistical technique. The reliability analysis revealed that there was significant among 14 items which has been test, Cronbach's Alpha = 0.834. Since this is a preliminary study on awareness of DRR among students in DPP PETRONAS, further research can be done within a larger scope of population to enhance the result of the study.","author":[{"dropping-particle":"","family":"Nifa","given":"Faizatul Akmar Abdul","non-dropping-particle":"","parse-names":false,"suffix":""},{"dropping-particle":"","family":"Lin","given":"Chong Khai","non-dropping-particle":"","parse-names":false,"suffix":""},{"dropping-particle":"","family":"Wan","given":"Wan Nurul Mardiah","non-dropping-particle":"","parse-names":false,"suffix":""},{"dropping-particle":"","family":"Rani","given":"Mohd","non-dropping-particle":"","parse-names":false,"suffix":""},{"dropping-particle":"","family":"Wei","given":"Ooi Jun","non-dropping-particle":"","parse-names":false,"suffix":""}],"container-title":"AIP Conference Proceedings","id":"ITEM-1","issued":{"date-parts":[["2018","9","26"]]},"publisher":"American Institute of Physics Inc.","title":"A study on awareness of disaster risk reduction (DRR) among university students: The case of PETRONAS residential hall students","type":"paper-conference","volume":"2016"},"uris":["http://www.mendeley.com/documents/?uuid=444cedc4-344b-3d91-bc25-8cb24d398998"]}],"mendeley":{"formattedCitation":"(Nifa et al., 2018)","manualFormatting":"(Nifa et al, 2018)","plainTextFormattedCitation":"(Nifa et al., 2018)","previouslyFormattedCitation":"(Nifa et al., 2018)"},"properties":{"noteIndex":0},"schema":"https://github.com/citation-style-language/schema/raw/master/csl-citation.json"}</w:instrText>
      </w:r>
      <w:r w:rsidR="00221310" w:rsidRPr="005B5A8C">
        <w:rPr>
          <w:rFonts w:cs="Times New Roman"/>
        </w:rPr>
        <w:fldChar w:fldCharType="separate"/>
      </w:r>
      <w:r w:rsidR="001C06BC" w:rsidRPr="005B5A8C">
        <w:rPr>
          <w:rFonts w:cs="Times New Roman"/>
          <w:noProof/>
        </w:rPr>
        <w:t>(Nifa et al,</w:t>
      </w:r>
      <w:r w:rsidR="00221310" w:rsidRPr="005B5A8C">
        <w:rPr>
          <w:rFonts w:cs="Times New Roman"/>
          <w:noProof/>
        </w:rPr>
        <w:t xml:space="preserve"> 2018)</w:t>
      </w:r>
      <w:r w:rsidR="00221310" w:rsidRPr="005B5A8C">
        <w:rPr>
          <w:rFonts w:cs="Times New Roman"/>
        </w:rPr>
        <w:fldChar w:fldCharType="end"/>
      </w:r>
      <w:r w:rsidR="00CB135D" w:rsidRPr="005B5A8C">
        <w:rPr>
          <w:rFonts w:cs="Times New Roman"/>
        </w:rPr>
        <w:t xml:space="preserve">. </w:t>
      </w:r>
      <w:r w:rsidR="00AC68A2" w:rsidRPr="005B5A8C">
        <w:rPr>
          <w:rFonts w:cs="Times New Roman"/>
        </w:rPr>
        <w:t>I</w:t>
      </w:r>
      <w:r w:rsidRPr="005B5A8C">
        <w:rPr>
          <w:rFonts w:cs="Times New Roman"/>
        </w:rPr>
        <w:t xml:space="preserve">n </w:t>
      </w:r>
      <w:r w:rsidR="001C06BC" w:rsidRPr="005B5A8C">
        <w:rPr>
          <w:rFonts w:cs="Times New Roman"/>
        </w:rPr>
        <w:t>another similar study,</w:t>
      </w:r>
      <w:r w:rsidRPr="005B5A8C">
        <w:rPr>
          <w:rFonts w:cs="Times New Roman"/>
        </w:rPr>
        <w:t xml:space="preserve"> </w:t>
      </w:r>
      <w:r w:rsidR="00906A74" w:rsidRPr="005B5A8C">
        <w:rPr>
          <w:rFonts w:cs="Times New Roman"/>
        </w:rPr>
        <w:fldChar w:fldCharType="begin" w:fldLock="1"/>
      </w:r>
      <w:r w:rsidR="00124EDB">
        <w:rPr>
          <w:rFonts w:cs="Times New Roman"/>
        </w:rPr>
        <w:instrText>ADDIN CSL_CITATION {"citationItems":[{"id":"ITEM-1","itemData":{"DOI":"10.4081/jphia.2023.2376","ISSN":"20389930","abstract":"Background: Indonesia is a country that is classified as prone to disasters because of its territory that has a lot of tectonic activity and is located between the ring of fire. Given the urgency of improving people's preparedness for disasters, studies are needed to provide a comprehensive understanding of the factors associated with disasters. One of which is disaster preparedness, that is influenced by public awareness of disasters. Objective: The aim of this study was to analyze the relationship between current awareness level of the community towards disaster and Community preparedness for disaster preparedness efforts in Indonesia. Methods: The design of this study was cross-sectional. Data were collected by a self-administered online survey. The study respondents were community that are accessible and were willing to fill out questionnaires voluntarily. The research was conducted in March-October 2021 with the nation as the research location. The size of the sample was 400 respondents obtained from the calculation of estimation in finite population. Results: Respondents with lower current awareness level of the community towards disaster had higher risk 1.49 times to have lower community preparedness for disaster preparedness efforts compared to respondents with higher community preparedness for disaster preparedness efforts (PR=1.49, 95%CI=1.25-1.76, p&lt;0.001). Conclusions: Increasing public awareness about disaster preparedness is very important. The government can work with non-governmental organizations and community leaders to provide understanding and training to the community to deal with disasters.","author":[{"dropping-particle":"","family":"Hargono","given":"Arief","non-dropping-particle":"","parse-names":false,"suffix":""},{"dropping-particle":"","family":"Artanti","given":"Kurnia Dwi","non-dropping-particle":"","parse-names":false,"suffix":""},{"dropping-particle":"","family":"Astutik","given":"Erni","non-dropping-particle":"","parse-names":false,"suffix":""},{"dropping-particle":"","family":"Widodo","given":"Paulus Punjung","non-dropping-particle":"","parse-names":false,"suffix":""},{"dropping-particle":"","family":"Trisnawati","given":"Arti Novelia","non-dropping-particle":"","parse-names":false,"suffix":""},{"dropping-particle":"","family":"Wardani","given":"Diaz Kusuma","non-dropping-particle":"","parse-names":false,"suffix":""},{"dropping-particle":"","family":"Lioni","given":"Evi","non-dropping-particle":"","parse-names":false,"suffix":""}],"container-title":"Journal of Public Health in Africa","id":"ITEM-1","issue":"9","issued":{"date-parts":[["2023","9","1"]]},"publisher":"Page Press Publications","title":"Relationship between disaster awareness and disaster preparedness: online survey of the community in Indonesia","type":"article-journal","volume":"14"},"uris":["http://www.mendeley.com/documents/?uuid=2e3a05a2-0fd1-3627-a43d-a97513a8094c"]}],"mendeley":{"formattedCitation":"(Hargono et al., 2023)","manualFormatting":"Hargono et al, (2023)","plainTextFormattedCitation":"(Hargono et al., 2023)","previouslyFormattedCitation":"(Hargono et al., 2023)"},"properties":{"noteIndex":0},"schema":"https://github.com/citation-style-language/schema/raw/master/csl-citation.json"}</w:instrText>
      </w:r>
      <w:r w:rsidR="00906A74" w:rsidRPr="005B5A8C">
        <w:rPr>
          <w:rFonts w:cs="Times New Roman"/>
        </w:rPr>
        <w:fldChar w:fldCharType="separate"/>
      </w:r>
      <w:r w:rsidR="00124EDB">
        <w:rPr>
          <w:rFonts w:cs="Times New Roman"/>
          <w:noProof/>
        </w:rPr>
        <w:t>Hargono et al</w:t>
      </w:r>
      <w:r w:rsidR="00906A74" w:rsidRPr="005B5A8C">
        <w:rPr>
          <w:rFonts w:cs="Times New Roman"/>
          <w:noProof/>
        </w:rPr>
        <w:t xml:space="preserve">, </w:t>
      </w:r>
      <w:r w:rsidR="00124EDB">
        <w:rPr>
          <w:rFonts w:cs="Times New Roman"/>
          <w:noProof/>
        </w:rPr>
        <w:t>(</w:t>
      </w:r>
      <w:r w:rsidR="00906A74" w:rsidRPr="005B5A8C">
        <w:rPr>
          <w:rFonts w:cs="Times New Roman"/>
          <w:noProof/>
        </w:rPr>
        <w:t>2023)</w:t>
      </w:r>
      <w:r w:rsidR="00906A74" w:rsidRPr="005B5A8C">
        <w:rPr>
          <w:rFonts w:cs="Times New Roman"/>
        </w:rPr>
        <w:fldChar w:fldCharType="end"/>
      </w:r>
      <w:r w:rsidR="00296AEB" w:rsidRPr="005B5A8C">
        <w:rPr>
          <w:rFonts w:cs="Times New Roman"/>
        </w:rPr>
        <w:t xml:space="preserve"> </w:t>
      </w:r>
      <w:r w:rsidR="00906A74" w:rsidRPr="005B5A8C">
        <w:rPr>
          <w:rFonts w:cs="Times New Roman"/>
        </w:rPr>
        <w:t>showed that there is a significant relationship between current awareness level of the community towards disaster and community preparedness</w:t>
      </w:r>
      <w:r w:rsidR="001C06BC" w:rsidRPr="005B5A8C">
        <w:rPr>
          <w:rFonts w:cs="Times New Roman"/>
        </w:rPr>
        <w:t>,</w:t>
      </w:r>
      <w:r w:rsidR="00296AEB" w:rsidRPr="005B5A8C">
        <w:rPr>
          <w:rFonts w:cs="Times New Roman"/>
        </w:rPr>
        <w:t xml:space="preserve"> particularly the</w:t>
      </w:r>
      <w:r w:rsidR="00CF29F7" w:rsidRPr="005B5A8C">
        <w:rPr>
          <w:rFonts w:cs="Times New Roman"/>
        </w:rPr>
        <w:t xml:space="preserve">ir </w:t>
      </w:r>
      <w:r w:rsidR="00296AEB" w:rsidRPr="005B5A8C">
        <w:rPr>
          <w:rFonts w:cs="Times New Roman"/>
        </w:rPr>
        <w:t xml:space="preserve"> study</w:t>
      </w:r>
      <w:r w:rsidR="00CF29F7" w:rsidRPr="005B5A8C">
        <w:rPr>
          <w:rFonts w:cs="Times New Roman"/>
        </w:rPr>
        <w:t xml:space="preserve"> shows</w:t>
      </w:r>
      <w:r w:rsidR="008B3DDD" w:rsidRPr="005B5A8C">
        <w:rPr>
          <w:rFonts w:cs="Times New Roman"/>
        </w:rPr>
        <w:t xml:space="preserve"> that disaster awareness translates into </w:t>
      </w:r>
      <w:r w:rsidR="008B3DDD" w:rsidRPr="005B5A8C">
        <w:rPr>
          <w:rFonts w:cs="Times New Roman"/>
        </w:rPr>
        <w:lastRenderedPageBreak/>
        <w:t xml:space="preserve">disaster preparedness. </w:t>
      </w:r>
      <w:r w:rsidR="00296AEB" w:rsidRPr="005B5A8C">
        <w:rPr>
          <w:rFonts w:cs="Times New Roman"/>
        </w:rPr>
        <w:fldChar w:fldCharType="begin" w:fldLock="1"/>
      </w:r>
      <w:r w:rsidR="00124EDB">
        <w:rPr>
          <w:rFonts w:cs="Times New Roman"/>
        </w:rPr>
        <w:instrText>ADDIN CSL_CITATION {"citationItems":[{"id":"ITEM-1","itemData":{"DOI":"10.4081/jphia.2023.2376","ISSN":"20389930","abstract":"Background: Indonesia is a country that is classified as prone to disasters because of its territory that has a lot of tectonic activity and is located between the ring of fire. Given the urgency of improving people's preparedness for disasters, studies are needed to provide a comprehensive understanding of the factors associated with disasters. One of which is disaster preparedness, that is influenced by public awareness of disasters. Objective: The aim of this study was to analyze the relationship between current awareness level of the community towards disaster and Community preparedness for disaster preparedness efforts in Indonesia. Methods: The design of this study was cross-sectional. Data were collected by a self-administered online survey. The study respondents were community that are accessible and were willing to fill out questionnaires voluntarily. The research was conducted in March-October 2021 with the nation as the research location. The size of the sample was 400 respondents obtained from the calculation of estimation in finite population. Results: Respondents with lower current awareness level of the community towards disaster had higher risk 1.49 times to have lower community preparedness for disaster preparedness efforts compared to respondents with higher community preparedness for disaster preparedness efforts (PR=1.49, 95%CI=1.25-1.76, p&lt;0.001). Conclusions: Increasing public awareness about disaster preparedness is very important. The government can work with non-governmental organizations and community leaders to provide understanding and training to the community to deal with disasters.","author":[{"dropping-particle":"","family":"Hargono","given":"Arief","non-dropping-particle":"","parse-names":false,"suffix":""},{"dropping-particle":"","family":"Artanti","given":"Kurnia Dwi","non-dropping-particle":"","parse-names":false,"suffix":""},{"dropping-particle":"","family":"Astutik","given":"Erni","non-dropping-particle":"","parse-names":false,"suffix":""},{"dropping-particle":"","family":"Widodo","given":"Paulus Punjung","non-dropping-particle":"","parse-names":false,"suffix":""},{"dropping-particle":"","family":"Trisnawati","given":"Arti Novelia","non-dropping-particle":"","parse-names":false,"suffix":""},{"dropping-particle":"","family":"Wardani","given":"Diaz Kusuma","non-dropping-particle":"","parse-names":false,"suffix":""},{"dropping-particle":"","family":"Lioni","given":"Evi","non-dropping-particle":"","parse-names":false,"suffix":""}],"container-title":"Journal of Public Health in Africa","id":"ITEM-1","issue":"9","issued":{"date-parts":[["2023","9","1"]]},"publisher":"Page Press Publications","title":"Relationship between disaster awareness and disaster preparedness: online survey of the community in Indonesia","type":"article-journal","volume":"14"},"uris":["http://www.mendeley.com/documents/?uuid=2e3a05a2-0fd1-3627-a43d-a97513a8094c"]}],"mendeley":{"formattedCitation":"(Hargono et al., 2023)","manualFormatting":"Hargono et al (2023)","plainTextFormattedCitation":"(Hargono et al., 2023)","previouslyFormattedCitation":"(Hargono et al., 2023)"},"properties":{"noteIndex":0},"schema":"https://github.com/citation-style-language/schema/raw/master/csl-citation.json"}</w:instrText>
      </w:r>
      <w:r w:rsidR="00296AEB" w:rsidRPr="005B5A8C">
        <w:rPr>
          <w:rFonts w:cs="Times New Roman"/>
        </w:rPr>
        <w:fldChar w:fldCharType="separate"/>
      </w:r>
      <w:r w:rsidR="00124EDB">
        <w:rPr>
          <w:rFonts w:cs="Times New Roman"/>
          <w:noProof/>
        </w:rPr>
        <w:t>Hargono et al</w:t>
      </w:r>
      <w:r w:rsidR="00296AEB" w:rsidRPr="005B5A8C">
        <w:rPr>
          <w:rFonts w:cs="Times New Roman"/>
          <w:noProof/>
        </w:rPr>
        <w:t xml:space="preserve"> </w:t>
      </w:r>
      <w:r w:rsidR="00124EDB">
        <w:rPr>
          <w:rFonts w:cs="Times New Roman"/>
          <w:noProof/>
        </w:rPr>
        <w:t>(</w:t>
      </w:r>
      <w:r w:rsidR="00296AEB" w:rsidRPr="005B5A8C">
        <w:rPr>
          <w:rFonts w:cs="Times New Roman"/>
          <w:noProof/>
        </w:rPr>
        <w:t>2023)</w:t>
      </w:r>
      <w:r w:rsidR="00296AEB" w:rsidRPr="005B5A8C">
        <w:rPr>
          <w:rFonts w:cs="Times New Roman"/>
        </w:rPr>
        <w:fldChar w:fldCharType="end"/>
      </w:r>
      <w:r w:rsidR="00296AEB" w:rsidRPr="005B5A8C">
        <w:rPr>
          <w:rFonts w:cs="Times New Roman"/>
        </w:rPr>
        <w:t xml:space="preserve"> thus observed that in order</w:t>
      </w:r>
      <w:r w:rsidR="008B3DDD" w:rsidRPr="005B5A8C">
        <w:rPr>
          <w:rFonts w:cs="Times New Roman"/>
        </w:rPr>
        <w:t xml:space="preserve"> to support community understanding of disasters, it is important to disseminate disaster</w:t>
      </w:r>
      <w:r w:rsidR="008B3DDD" w:rsidRPr="005B5A8C">
        <w:rPr>
          <w:rFonts w:cs="Times New Roman"/>
        </w:rPr>
        <w:noBreakHyphen/>
        <w:t xml:space="preserve">related information that is easily accessible, comprehensive, and tailored to the needs of the </w:t>
      </w:r>
      <w:r w:rsidR="00FD535B" w:rsidRPr="005B5A8C">
        <w:rPr>
          <w:rFonts w:cs="Times New Roman"/>
        </w:rPr>
        <w:t>community. I</w:t>
      </w:r>
      <w:r w:rsidR="001C06BC" w:rsidRPr="005B5A8C">
        <w:rPr>
          <w:rFonts w:cs="Times New Roman"/>
        </w:rPr>
        <w:t>n yet another study,</w:t>
      </w:r>
      <w:r w:rsidR="00AC68A2" w:rsidRPr="005B5A8C">
        <w:rPr>
          <w:rFonts w:cs="Times New Roman"/>
        </w:rPr>
        <w:t xml:space="preserve"> </w:t>
      </w:r>
      <w:r w:rsidR="00AC68A2" w:rsidRPr="005B5A8C">
        <w:rPr>
          <w:rFonts w:cs="Times New Roman"/>
        </w:rPr>
        <w:fldChar w:fldCharType="begin" w:fldLock="1"/>
      </w:r>
      <w:r w:rsidR="00AC68A2" w:rsidRPr="005B5A8C">
        <w:rPr>
          <w:rFonts w:cs="Times New Roman"/>
        </w:rPr>
        <w:instrText>ADDIN CSL_CITATION {"citationItems":[{"id":"ITEM-1","itemData":{"DOI":"10.33403/rigeo.634564","ISBN":"0000000307659","ISSN":"21460353","abstract":"This cross sectional descriptive survey research determines the extent of disaster awareness and preparedness of the barrio or barangay community from the five southern municipalities of Zambales, Philippines. A total of 480 residents responded to the study. Results revealed that a majority of respondent s were moderately aware about the different disasters occurring in the community. They are very aware about a typhoon whilst being moderately aware about a tsunami and storm surge. In terms of hazard level, respondents perceived a typhoon to be 'very destr uctive', whilst they understood a tsunami and storm surge to be 'strong'. The barrio community often practice disaster preparedness for earthquakes, strong typhoons, landslides, fire, flood and volcanic eruptions. Amongst residents of the barrios, a modera te correlation exists (r=0.449) between their levels of disaster awareness and disaster preparedness. The results of this study provide a baseline information to use in decisions about the integration of disaster science and management in the curriculum at basic and higher education levels. Moreover, it also provided insights into the crafting of a community extension program to be spearheaded by the university. Such a program accentuates the need for massive dissemination of information about disasters for local communities so they become more aware about the causes and consequences of disasters. The proposed curriculum integration and extension program may inform practitioners and policy makers in making sound decisions regarding disaster risk reduction an d mitigation strategies.","author":[{"dropping-particle":"V.","family":"Rogayan","given":"Danilo","non-dropping-particle":"","parse-names":false,"suffix":""},{"dropping-particle":"","family":"Dollete","given":"Lea F.","non-dropping-particle":"","parse-names":false,"suffix":""}],"container-title":"Review of International Geographical Education Online","id":"ITEM-1","issue":"2","issued":{"date-parts":[["2020"]]},"page":"92-114","title":"Disaster awareness and preparedness of barrio community in Zambales, Philippines: Creating a baseline for curricular integration and extension program","type":"article-journal","volume":"10"},"uris":["http://www.mendeley.com/documents/?uuid=9a225c48-3411-46f5-8376-577ae38bc7b8"]}],"mendeley":{"formattedCitation":"(Rogayan &amp; Dollete, 2020)","plainTextFormattedCitation":"(Rogayan &amp; Dollete, 2020)","previouslyFormattedCitation":"(Rogayan &amp; Dollete, 2020)"},"properties":{"noteIndex":0},"schema":"https://github.com/citation-style-language/schema/raw/master/csl-citation.json"}</w:instrText>
      </w:r>
      <w:r w:rsidR="00AC68A2" w:rsidRPr="005B5A8C">
        <w:rPr>
          <w:rFonts w:cs="Times New Roman"/>
        </w:rPr>
        <w:fldChar w:fldCharType="separate"/>
      </w:r>
      <w:r w:rsidR="00AC68A2" w:rsidRPr="005B5A8C">
        <w:rPr>
          <w:rFonts w:cs="Times New Roman"/>
          <w:noProof/>
        </w:rPr>
        <w:t>(Rogayan &amp; Dollete, 2020)</w:t>
      </w:r>
      <w:r w:rsidR="00AC68A2" w:rsidRPr="005B5A8C">
        <w:rPr>
          <w:rFonts w:cs="Times New Roman"/>
        </w:rPr>
        <w:fldChar w:fldCharType="end"/>
      </w:r>
      <w:r w:rsidR="00AC68A2" w:rsidRPr="005B5A8C">
        <w:rPr>
          <w:rFonts w:cs="Times New Roman"/>
        </w:rPr>
        <w:t xml:space="preserve"> </w:t>
      </w:r>
      <w:r w:rsidR="000469B8" w:rsidRPr="005B5A8C">
        <w:rPr>
          <w:rFonts w:cs="Times New Roman"/>
        </w:rPr>
        <w:t xml:space="preserve">in a study on </w:t>
      </w:r>
      <w:r w:rsidR="000469B8" w:rsidRPr="005B5A8C">
        <w:rPr>
          <w:rFonts w:cs="Times New Roman"/>
          <w:i/>
        </w:rPr>
        <w:t>Disaster Awareness and Preparedness of Barrio Community in Zambales, Philippines noted that</w:t>
      </w:r>
      <w:r w:rsidR="00136D54" w:rsidRPr="005B5A8C">
        <w:rPr>
          <w:rFonts w:cs="Times New Roman"/>
          <w:i/>
        </w:rPr>
        <w:t xml:space="preserve"> </w:t>
      </w:r>
      <w:r w:rsidR="008B3DDD" w:rsidRPr="005B5A8C">
        <w:rPr>
          <w:rFonts w:cs="Times New Roman"/>
        </w:rPr>
        <w:t>that there is a significant link between awareness and disaster preparedne</w:t>
      </w:r>
      <w:r w:rsidR="000469B8" w:rsidRPr="005B5A8C">
        <w:rPr>
          <w:rFonts w:cs="Times New Roman"/>
        </w:rPr>
        <w:t xml:space="preserve">ss among local communities. </w:t>
      </w:r>
    </w:p>
    <w:p w14:paraId="63F665DC" w14:textId="62654A5B" w:rsidR="00776EFC" w:rsidRPr="005B5A8C" w:rsidRDefault="00776EFC" w:rsidP="00776EFC">
      <w:pPr>
        <w:rPr>
          <w:rFonts w:cs="Times New Roman"/>
        </w:rPr>
      </w:pPr>
      <w:r w:rsidRPr="005B5A8C">
        <w:rPr>
          <w:rFonts w:cs="Times New Roman"/>
        </w:rPr>
        <w:t xml:space="preserve">In a study dubbed Resilience into Disaster Risk Management. Which focused on financial disaster risk management in Turkey. Ozbaba, 2022 observed that, to achieve resilience then People need to expand their vision about management of risks in terms of preparedness, knowledge and prevention. They noted that Turkey should adopt socio-economic, and educational interventions to increase disaster preparedness and risk consciousness. By implication, everyone should be aware of the natural hazard risks </w:t>
      </w:r>
      <w:r w:rsidR="00E6559E" w:rsidRPr="005B5A8C">
        <w:rPr>
          <w:rFonts w:cs="Times New Roman"/>
        </w:rPr>
        <w:t>(Ozbaba</w:t>
      </w:r>
      <w:r w:rsidR="000B7D40">
        <w:rPr>
          <w:rFonts w:cs="Times New Roman"/>
        </w:rPr>
        <w:t>,</w:t>
      </w:r>
      <w:r w:rsidR="00E6559E" w:rsidRPr="005B5A8C">
        <w:rPr>
          <w:rFonts w:cs="Times New Roman"/>
        </w:rPr>
        <w:t xml:space="preserve"> 2022)</w:t>
      </w:r>
      <w:r w:rsidR="000B7D40">
        <w:rPr>
          <w:rFonts w:cs="Times New Roman"/>
        </w:rPr>
        <w:t>, s</w:t>
      </w:r>
      <w:r w:rsidR="00E6559E" w:rsidRPr="005B5A8C">
        <w:rPr>
          <w:rFonts w:cs="Times New Roman"/>
        </w:rPr>
        <w:t>ums</w:t>
      </w:r>
      <w:r w:rsidRPr="005B5A8C">
        <w:rPr>
          <w:rFonts w:cs="Times New Roman"/>
        </w:rPr>
        <w:t xml:space="preserve"> up, the study by observing that resilience could only be archived if people have awareness about financial disaster risk management. </w:t>
      </w:r>
    </w:p>
    <w:p w14:paraId="47195BAD" w14:textId="7E1CA504" w:rsidR="00B76659" w:rsidRPr="005B5A8C" w:rsidRDefault="00AC68A2" w:rsidP="00B76659">
      <w:pPr>
        <w:rPr>
          <w:rFonts w:cs="Times New Roman"/>
        </w:rPr>
      </w:pPr>
      <w:r w:rsidRPr="005B5A8C">
        <w:rPr>
          <w:rFonts w:cs="Times New Roman"/>
        </w:rPr>
        <w:t>On building capacities of government and other organizations staf</w:t>
      </w:r>
      <w:r w:rsidR="00124EDB">
        <w:rPr>
          <w:rFonts w:cs="Times New Roman"/>
        </w:rPr>
        <w:t xml:space="preserve">f for Disaster Risk Reduction, </w:t>
      </w:r>
      <w:r w:rsidR="00821AE8" w:rsidRPr="005B5A8C">
        <w:rPr>
          <w:rFonts w:cs="Times New Roman"/>
        </w:rPr>
        <w:t>Pavlova</w:t>
      </w:r>
      <w:r w:rsidRPr="005B5A8C">
        <w:rPr>
          <w:rFonts w:cs="Times New Roman"/>
        </w:rPr>
        <w:t xml:space="preserve"> et al </w:t>
      </w:r>
      <w:r w:rsidR="00124EDB">
        <w:rPr>
          <w:rFonts w:cs="Times New Roman"/>
        </w:rPr>
        <w:t>(</w:t>
      </w:r>
      <w:r w:rsidR="00821AE8" w:rsidRPr="005B5A8C">
        <w:rPr>
          <w:rFonts w:cs="Times New Roman"/>
        </w:rPr>
        <w:t xml:space="preserve">2017) established that government institutions and emergency response agencies and organizations, local communities and individuals with adequate knowledge and capacity to anticipate, effectively respond and bounce back from disaster event have helped in reducing their risk </w:t>
      </w:r>
      <w:r w:rsidR="00CF29F7" w:rsidRPr="005B5A8C">
        <w:rPr>
          <w:rFonts w:cs="Times New Roman"/>
        </w:rPr>
        <w:t>and their chance</w:t>
      </w:r>
      <w:r w:rsidR="001C06BC" w:rsidRPr="005B5A8C">
        <w:rPr>
          <w:rFonts w:cs="Times New Roman"/>
        </w:rPr>
        <w:t>s of survival.</w:t>
      </w:r>
      <w:r w:rsidR="00776EFC" w:rsidRPr="005B5A8C">
        <w:rPr>
          <w:rFonts w:cs="Times New Roman"/>
        </w:rPr>
        <w:t xml:space="preserve"> </w:t>
      </w:r>
      <w:r w:rsidR="00CF29F7" w:rsidRPr="005B5A8C">
        <w:rPr>
          <w:rFonts w:cs="Times New Roman"/>
        </w:rPr>
        <w:t>T</w:t>
      </w:r>
      <w:r w:rsidR="001C06BC" w:rsidRPr="005B5A8C">
        <w:rPr>
          <w:rFonts w:cs="Times New Roman"/>
        </w:rPr>
        <w:t>he</w:t>
      </w:r>
      <w:r w:rsidR="00CF29F7" w:rsidRPr="005B5A8C">
        <w:rPr>
          <w:rFonts w:cs="Times New Roman"/>
        </w:rPr>
        <w:t>y</w:t>
      </w:r>
      <w:r w:rsidR="001C06BC" w:rsidRPr="005B5A8C">
        <w:rPr>
          <w:rFonts w:cs="Times New Roman"/>
        </w:rPr>
        <w:t xml:space="preserve"> also added </w:t>
      </w:r>
      <w:r w:rsidR="00776EFC" w:rsidRPr="005B5A8C">
        <w:rPr>
          <w:rFonts w:cs="Times New Roman"/>
        </w:rPr>
        <w:t>awareness rising</w:t>
      </w:r>
      <w:r w:rsidR="00821AE8" w:rsidRPr="005B5A8C">
        <w:rPr>
          <w:rFonts w:cs="Times New Roman"/>
        </w:rPr>
        <w:t xml:space="preserve"> as an important activity for risk reductions. </w:t>
      </w:r>
      <w:r w:rsidR="00B76659" w:rsidRPr="005B5A8C">
        <w:rPr>
          <w:rFonts w:cs="Times New Roman"/>
        </w:rPr>
        <w:t xml:space="preserve">Etinay, Egbu and Murray (2018) </w:t>
      </w:r>
      <w:r w:rsidR="00A911A1" w:rsidRPr="005B5A8C">
        <w:rPr>
          <w:rFonts w:cs="Times New Roman"/>
        </w:rPr>
        <w:t xml:space="preserve">in a study </w:t>
      </w:r>
      <w:r w:rsidR="00A10501" w:rsidRPr="005B5A8C">
        <w:rPr>
          <w:rFonts w:cs="Times New Roman"/>
        </w:rPr>
        <w:t>aimed at investigating historical emergence</w:t>
      </w:r>
      <w:r w:rsidR="00776EFC" w:rsidRPr="005B5A8C">
        <w:rPr>
          <w:rFonts w:cs="Times New Roman"/>
        </w:rPr>
        <w:t xml:space="preserve"> of Disaster Risk management </w:t>
      </w:r>
      <w:r w:rsidR="00A10501" w:rsidRPr="005B5A8C">
        <w:rPr>
          <w:rFonts w:cs="Times New Roman"/>
        </w:rPr>
        <w:t xml:space="preserve">before and after the year 2015 </w:t>
      </w:r>
      <w:r w:rsidR="00776EFC" w:rsidRPr="005B5A8C">
        <w:rPr>
          <w:rFonts w:cs="Times New Roman"/>
        </w:rPr>
        <w:t xml:space="preserve">with an aim of </w:t>
      </w:r>
      <w:r w:rsidR="00A10501" w:rsidRPr="005B5A8C">
        <w:rPr>
          <w:rFonts w:cs="Times New Roman"/>
        </w:rPr>
        <w:t>identify</w:t>
      </w:r>
      <w:r w:rsidR="00776EFC" w:rsidRPr="005B5A8C">
        <w:rPr>
          <w:rFonts w:cs="Times New Roman"/>
        </w:rPr>
        <w:t>ing</w:t>
      </w:r>
      <w:r w:rsidR="00A10501" w:rsidRPr="005B5A8C">
        <w:rPr>
          <w:rFonts w:cs="Times New Roman"/>
        </w:rPr>
        <w:t xml:space="preserve"> </w:t>
      </w:r>
      <w:r w:rsidR="00776EFC" w:rsidRPr="005B5A8C">
        <w:rPr>
          <w:rFonts w:cs="Times New Roman"/>
        </w:rPr>
        <w:t>lessons</w:t>
      </w:r>
      <w:r w:rsidR="00A10501" w:rsidRPr="005B5A8C">
        <w:rPr>
          <w:rFonts w:cs="Times New Roman"/>
        </w:rPr>
        <w:t xml:space="preserve"> learned, gaps and challenges</w:t>
      </w:r>
      <w:r w:rsidR="00776EFC" w:rsidRPr="005B5A8C">
        <w:rPr>
          <w:rFonts w:cs="Times New Roman"/>
        </w:rPr>
        <w:t>, they established among other findings that, public</w:t>
      </w:r>
      <w:r w:rsidR="00772BE2" w:rsidRPr="005B5A8C">
        <w:rPr>
          <w:rFonts w:cs="Times New Roman"/>
        </w:rPr>
        <w:t xml:space="preserve"> education a</w:t>
      </w:r>
      <w:r w:rsidR="00776EFC" w:rsidRPr="005B5A8C">
        <w:rPr>
          <w:rFonts w:cs="Times New Roman"/>
        </w:rPr>
        <w:t xml:space="preserve">nd awareness of disaster risks </w:t>
      </w:r>
      <w:r w:rsidR="00772BE2" w:rsidRPr="005B5A8C">
        <w:rPr>
          <w:rFonts w:cs="Times New Roman"/>
        </w:rPr>
        <w:t>prevention</w:t>
      </w:r>
      <w:r w:rsidR="00776EFC" w:rsidRPr="005B5A8C">
        <w:rPr>
          <w:rFonts w:cs="Times New Roman"/>
        </w:rPr>
        <w:t>, p</w:t>
      </w:r>
      <w:r w:rsidR="00772BE2" w:rsidRPr="005B5A8C">
        <w:rPr>
          <w:rFonts w:cs="Times New Roman"/>
        </w:rPr>
        <w:t xml:space="preserve">reparedness and mitigation mechanisms </w:t>
      </w:r>
      <w:r w:rsidR="00CF29F7" w:rsidRPr="005B5A8C">
        <w:rPr>
          <w:rFonts w:cs="Times New Roman"/>
        </w:rPr>
        <w:t>are</w:t>
      </w:r>
      <w:r w:rsidR="00772BE2" w:rsidRPr="005B5A8C">
        <w:rPr>
          <w:rFonts w:cs="Times New Roman"/>
        </w:rPr>
        <w:t xml:space="preserve"> one of the ways to build </w:t>
      </w:r>
      <w:r w:rsidR="00AA1930" w:rsidRPr="005B5A8C">
        <w:rPr>
          <w:rFonts w:cs="Times New Roman"/>
        </w:rPr>
        <w:t>resilience</w:t>
      </w:r>
      <w:r w:rsidR="00772BE2" w:rsidRPr="005B5A8C">
        <w:rPr>
          <w:rFonts w:cs="Times New Roman"/>
        </w:rPr>
        <w:t xml:space="preserve"> to disasters and reductions of damages and loss as a result of disaster </w:t>
      </w:r>
      <w:r w:rsidR="00AA1930" w:rsidRPr="005B5A8C">
        <w:rPr>
          <w:rFonts w:cs="Times New Roman"/>
        </w:rPr>
        <w:t>event.</w:t>
      </w:r>
      <w:r w:rsidR="00776EFC" w:rsidRPr="005B5A8C">
        <w:rPr>
          <w:rFonts w:cs="Times New Roman"/>
        </w:rPr>
        <w:t xml:space="preserve"> Thus they conclude</w:t>
      </w:r>
      <w:r w:rsidR="00AA1930" w:rsidRPr="005B5A8C">
        <w:rPr>
          <w:rFonts w:cs="Times New Roman"/>
        </w:rPr>
        <w:t xml:space="preserve"> that awareness concerning various options for disaster preventions is required.</w:t>
      </w:r>
      <w:r w:rsidR="00B76659" w:rsidRPr="005B5A8C">
        <w:rPr>
          <w:rFonts w:cs="Times New Roman"/>
        </w:rPr>
        <w:t xml:space="preserve"> </w:t>
      </w:r>
    </w:p>
    <w:p w14:paraId="6F21DE15" w14:textId="38145CFE" w:rsidR="0014475E" w:rsidRPr="005B5A8C" w:rsidRDefault="0014475E" w:rsidP="00B76659">
      <w:pPr>
        <w:rPr>
          <w:rFonts w:cs="Times New Roman"/>
        </w:rPr>
      </w:pPr>
      <w:r w:rsidRPr="005B5A8C">
        <w:rPr>
          <w:rFonts w:cs="Times New Roman"/>
        </w:rPr>
        <w:t xml:space="preserve">In a study to identify the effect of students sociodemographic and the disaster preparedness indicator on their awareness of the dangers of disasters and ability to adopt to changes brought about by disasters, </w:t>
      </w:r>
      <w:r w:rsidRPr="005B5A8C">
        <w:rPr>
          <w:rFonts w:cs="Times New Roman"/>
        </w:rPr>
        <w:fldChar w:fldCharType="begin" w:fldLock="1"/>
      </w:r>
      <w:r w:rsidR="00B874AD">
        <w:rPr>
          <w:rFonts w:cs="Times New Roman"/>
        </w:rPr>
        <w:instrText>ADDIN CSL_CITATION {"citationItems":[{"id":"ITEM-1","itemData":{"DOI":"10.3390/ijerph20054447","ISSN":"16604601","PMID":"36901454","abstract":"Students have long been among those most emotionally and physically affected by natural or manmade disasters, yet universities and colleges continue to lack effective disaster response and mitigation practices. This research identifies how students’ socio-demographics and disaster preparedness indicators (DPIs) impact their awareness of the dangers of disasters and their ability to survive and cope with the changes that disasters bring. A comprehensive survey was designed and distributed to university students to gain an in-depth understanding of their perceptions of disaster risk reduction factors. A total of 111 responses were received, and the impact of the socio-demographics and DPIs on the students’ disaster awareness and preparedness were evaluated by employing structural equation modeling. The results indicate that the university curriculum impacts the disaster awareness of students while the establishment of university emergency procedures impacts the disaster preparedness of students. The purpose of this research is to enable university stakeholders to identify the DPIs that are important to the students so that they can upgrade their programs and design effective DRR courses. It will also aid policymakers in redesigning effective emergency preparedness policies and procedures.","author":[{"dropping-particle":"","family":"Patel","given":"Ronik Ketankumar","non-dropping-particle":"","parse-names":false,"suffix":""},{"dropping-particle":"","family":"Pamidimukkala","given":"Apurva","non-dropping-particle":"","parse-names":false,"suffix":""},{"dropping-particle":"","family":"Kermanshachi","given":"Sharareh","non-dropping-particle":"","parse-names":false,"suffix":""},{"dropping-particle":"","family":"Etminani-Ghasrodashti","given":"Roya","non-dropping-particle":"","parse-names":false,"suffix":""}],"container-title":"International Journal of Environmental Research and Public Health","id":"ITEM-1","issue":"5","issued":{"date-parts":[["2023"]]},"title":"Disaster Preparedness and Awareness among University Students: A Structural Equation Analysis","type":"article-journal","volume":"20"},"uris":["http://www.mendeley.com/documents/?uuid=3fd93c99-f277-4381-b91a-0a3b42791bc2"]}],"mendeley":{"formattedCitation":"(Patel et al., 2023)","manualFormatting":"Patel, Pamidimukkala, Kermanshachi and Etminani-Ghasrodashti (2023)","plainTextFormattedCitation":"(Patel et al., 2023)","previouslyFormattedCitation":"(Patel et al., 2023)"},"properties":{"noteIndex":0},"schema":"https://github.com/citation-style-language/schema/raw/master/csl-citation.json"}</w:instrText>
      </w:r>
      <w:r w:rsidRPr="005B5A8C">
        <w:rPr>
          <w:rFonts w:cs="Times New Roman"/>
        </w:rPr>
        <w:fldChar w:fldCharType="separate"/>
      </w:r>
      <w:r w:rsidRPr="005B5A8C">
        <w:rPr>
          <w:rFonts w:cs="Times New Roman"/>
          <w:noProof/>
        </w:rPr>
        <w:t>Patel, Pamidimukkala, Kermanshac</w:t>
      </w:r>
      <w:r w:rsidR="00B874AD">
        <w:rPr>
          <w:rFonts w:cs="Times New Roman"/>
          <w:noProof/>
        </w:rPr>
        <w:t>hi and Etminani-Ghasrodashti</w:t>
      </w:r>
      <w:r w:rsidRPr="005B5A8C">
        <w:rPr>
          <w:rFonts w:cs="Times New Roman"/>
          <w:noProof/>
        </w:rPr>
        <w:t xml:space="preserve"> </w:t>
      </w:r>
      <w:r w:rsidR="00B874AD">
        <w:rPr>
          <w:rFonts w:cs="Times New Roman"/>
          <w:noProof/>
        </w:rPr>
        <w:t>(</w:t>
      </w:r>
      <w:r w:rsidRPr="005B5A8C">
        <w:rPr>
          <w:rFonts w:cs="Times New Roman"/>
          <w:noProof/>
        </w:rPr>
        <w:t>2023)</w:t>
      </w:r>
      <w:r w:rsidRPr="005B5A8C">
        <w:rPr>
          <w:rFonts w:cs="Times New Roman"/>
        </w:rPr>
        <w:fldChar w:fldCharType="end"/>
      </w:r>
      <w:r w:rsidRPr="005B5A8C">
        <w:rPr>
          <w:rFonts w:cs="Times New Roman"/>
        </w:rPr>
        <w:t xml:space="preserve">  found out that university curriculum affects </w:t>
      </w:r>
      <w:r w:rsidR="00EE2384" w:rsidRPr="005B5A8C">
        <w:rPr>
          <w:rFonts w:cs="Times New Roman"/>
        </w:rPr>
        <w:t xml:space="preserve">the students disaster awareness. This finding enabled </w:t>
      </w:r>
      <w:r w:rsidR="00EE2384" w:rsidRPr="005B5A8C">
        <w:rPr>
          <w:rFonts w:cs="Times New Roman"/>
        </w:rPr>
        <w:lastRenderedPageBreak/>
        <w:t>the university to</w:t>
      </w:r>
      <w:r w:rsidRPr="005B5A8C">
        <w:rPr>
          <w:rFonts w:cs="Times New Roman"/>
        </w:rPr>
        <w:t xml:space="preserve"> </w:t>
      </w:r>
      <w:r w:rsidR="00FD535B" w:rsidRPr="005B5A8C">
        <w:rPr>
          <w:rFonts w:cs="Times New Roman"/>
        </w:rPr>
        <w:t xml:space="preserve">develop </w:t>
      </w:r>
      <w:r w:rsidR="00B874AD">
        <w:rPr>
          <w:rFonts w:cs="Times New Roman"/>
        </w:rPr>
        <w:t>d</w:t>
      </w:r>
      <w:r w:rsidR="00EE2384" w:rsidRPr="005B5A8C">
        <w:rPr>
          <w:rFonts w:cs="Times New Roman"/>
        </w:rPr>
        <w:t>isaster preparedness indicator important to students so as to review their programs and develop a practical course on disaster risk reductions.</w:t>
      </w:r>
    </w:p>
    <w:p w14:paraId="708D0E4E" w14:textId="5A75670B" w:rsidR="0047270F" w:rsidRPr="005B5A8C" w:rsidRDefault="00821AE8" w:rsidP="00AE0C53">
      <w:pPr>
        <w:rPr>
          <w:rFonts w:cs="Times New Roman"/>
          <w:b/>
        </w:rPr>
      </w:pPr>
      <w:r w:rsidRPr="005B5A8C">
        <w:rPr>
          <w:rFonts w:cs="Times New Roman"/>
          <w:b/>
        </w:rPr>
        <w:t>2.</w:t>
      </w:r>
      <w:r w:rsidR="00136D54" w:rsidRPr="005B5A8C">
        <w:rPr>
          <w:rFonts w:cs="Times New Roman"/>
          <w:b/>
        </w:rPr>
        <w:t>2</w:t>
      </w:r>
      <w:r w:rsidRPr="005B5A8C">
        <w:rPr>
          <w:rFonts w:cs="Times New Roman"/>
          <w:b/>
        </w:rPr>
        <w:t xml:space="preserve">.2 </w:t>
      </w:r>
      <w:r w:rsidR="008C12BF" w:rsidRPr="005B5A8C">
        <w:rPr>
          <w:rFonts w:cs="Times New Roman"/>
          <w:b/>
        </w:rPr>
        <w:t>Disaster Risk Governance</w:t>
      </w:r>
      <w:r w:rsidR="00C90DED" w:rsidRPr="005B5A8C">
        <w:rPr>
          <w:rFonts w:cs="Times New Roman"/>
          <w:b/>
        </w:rPr>
        <w:t xml:space="preserve"> </w:t>
      </w:r>
      <w:r w:rsidR="0047270F" w:rsidRPr="005B5A8C">
        <w:rPr>
          <w:rFonts w:cs="Times New Roman"/>
          <w:b/>
        </w:rPr>
        <w:t>and Disaster Risk Resilience</w:t>
      </w:r>
    </w:p>
    <w:p w14:paraId="0EA0F463" w14:textId="7D5069BF" w:rsidR="00B80881" w:rsidRPr="005B5A8C" w:rsidRDefault="00B80881" w:rsidP="00B80881">
      <w:pPr>
        <w:rPr>
          <w:rFonts w:cs="Times New Roman"/>
        </w:rPr>
      </w:pPr>
      <w:r w:rsidRPr="005B5A8C">
        <w:rPr>
          <w:rFonts w:cs="Times New Roman"/>
        </w:rPr>
        <w:t xml:space="preserve">According to Tierney (2012) as cited in </w:t>
      </w:r>
      <w:r w:rsidRPr="005B5A8C">
        <w:rPr>
          <w:rFonts w:cs="Times New Roman"/>
        </w:rPr>
        <w:fldChar w:fldCharType="begin" w:fldLock="1"/>
      </w:r>
      <w:r w:rsidR="00B874AD">
        <w:rPr>
          <w:rFonts w:cs="Times New Roman"/>
        </w:rPr>
        <w:instrText>ADDIN CSL_CITATION {"citationItems":[{"id":"ITEM-1","itemData":{"DOI":"10.13140/2.1.2130.2568","abstract":"Disaster governance has emerged in recent years as a potential avenue for risk reduction (Ammann et al. 2006; Renn 2008) and has also been enshrined in the five key priority areas of the Hyogo Framework for Action (HFA) (UNISDR 2005). However, the 2011 Global Assessment Report (UNISDR 2011, 116) concluded that “aside from reducing disaster mortality, existing risk governance capacities and arrangements generally fail to achieve their aims. ” This statement coupled with escalating losses driven by increases in exposure and vulnerability reveals shortcoming in current disaster governance. Such failures in governance structures point to the need for reflecting on the range of currently available institutional, policy, administrative and regulatory mechanisms for managing risks. According to Tierney (2012, 344), “disaster governance consists of the interrelated sets of norms, organisational and institutional actors, and practices (spanning pre-disaster, trans-disaster, and post-disaster periods) that are designed to reduce the impacts and losses associated with disasters arising from natural and technological agents and from intentional acts of terrorism.” Disaster governance goes beyond governmental settings, powers, processes and tools by encouraging collective actions through the engagement of all stakeholders (e.g., governmental, private businesses, non-governmental entities, academia) operating at all scales—from local to global. Disaster risk governance has traditionally been fragmented between local, state, and national entities and between sectors, and compartmentalised in highly variable bureaucratic structures. Risk governance is mostly viewed through the lens of disaster or emergency management departments, agencies, or organisations, which often have little interaction among other governmental, civil society, or corporate entities. Visible in times of crises, risk governance is rarely seen as part of everyday public or private functions such as planning, social welfare, investments or fiscal responsibilities. This literature review summarises our current scientific knowledge on the emerging field of disaster governance: what we know about governance and disaster risk management; how it has evolved over the past years; and where the research gaps are in our present knowledge. This overview builds on the efforts by the IRDR working group on the Assessment of Integrated Research on Disaster Risk (AIRDR) to provide the science-based evidence for the…","author":[{"dropping-particle":"","family":"Gall","given":"M","non-dropping-particle":"","parse-names":false,"suffix":""},{"dropping-particle":"","family":"Cutter","given":"S. L.","non-dropping-particle":"","parse-names":false,"suffix":""},{"dropping-particle":"","family":"Nguyen","given":"K.","non-dropping-particle":"","parse-names":false,"suffix":""}],"container-title":"Research Gate","id":"ITEM-1","issue":"July","issued":{"date-parts":[["2014"]]},"page":"1-36","title":"Governance in Disaster Risk Management","type":"article-journal"},"uris":["http://www.mendeley.com/documents/?uuid=f144e607-0723-4900-bb80-4861df073a66"]}],"mendeley":{"formattedCitation":"(Gall et al., 2014)","manualFormatting":"Gall et al, (2014)","plainTextFormattedCitation":"(Gall et al., 2014)","previouslyFormattedCitation":"(Gall et al., 2014)"},"properties":{"noteIndex":0},"schema":"https://github.com/citation-style-language/schema/raw/master/csl-citation.json"}</w:instrText>
      </w:r>
      <w:r w:rsidRPr="005B5A8C">
        <w:rPr>
          <w:rFonts w:cs="Times New Roman"/>
        </w:rPr>
        <w:fldChar w:fldCharType="separate"/>
      </w:r>
      <w:r w:rsidR="00B874AD">
        <w:rPr>
          <w:rFonts w:cs="Times New Roman"/>
          <w:noProof/>
        </w:rPr>
        <w:t>Gall et al</w:t>
      </w:r>
      <w:r w:rsidRPr="005B5A8C">
        <w:rPr>
          <w:rFonts w:cs="Times New Roman"/>
          <w:noProof/>
        </w:rPr>
        <w:t xml:space="preserve">, </w:t>
      </w:r>
      <w:r w:rsidR="00B874AD">
        <w:rPr>
          <w:rFonts w:cs="Times New Roman"/>
          <w:noProof/>
        </w:rPr>
        <w:t>(</w:t>
      </w:r>
      <w:r w:rsidRPr="005B5A8C">
        <w:rPr>
          <w:rFonts w:cs="Times New Roman"/>
          <w:noProof/>
        </w:rPr>
        <w:t>2014)</w:t>
      </w:r>
      <w:r w:rsidRPr="005B5A8C">
        <w:rPr>
          <w:rFonts w:cs="Times New Roman"/>
        </w:rPr>
        <w:fldChar w:fldCharType="end"/>
      </w:r>
      <w:r w:rsidRPr="005B5A8C">
        <w:rPr>
          <w:rFonts w:cs="Times New Roman"/>
        </w:rPr>
        <w:t xml:space="preserve">,disaster governance consists of the interrelated sets of norms, </w:t>
      </w:r>
      <w:r w:rsidR="004C4FB9" w:rsidRPr="005B5A8C">
        <w:rPr>
          <w:rFonts w:cs="Times New Roman"/>
        </w:rPr>
        <w:t>organizations</w:t>
      </w:r>
      <w:r w:rsidR="007508E6" w:rsidRPr="005B5A8C">
        <w:rPr>
          <w:rFonts w:cs="Times New Roman"/>
        </w:rPr>
        <w:t xml:space="preserve"> </w:t>
      </w:r>
      <w:r w:rsidRPr="005B5A8C">
        <w:rPr>
          <w:rFonts w:cs="Times New Roman"/>
        </w:rPr>
        <w:t xml:space="preserve"> and practices </w:t>
      </w:r>
      <w:r w:rsidR="007508E6" w:rsidRPr="005B5A8C">
        <w:rPr>
          <w:rFonts w:cs="Times New Roman"/>
        </w:rPr>
        <w:t xml:space="preserve"> across all the disaster risk management phases of preventions, preparedness, mitigation, response and recovery</w:t>
      </w:r>
      <w:r w:rsidRPr="005B5A8C">
        <w:rPr>
          <w:rFonts w:cs="Times New Roman"/>
        </w:rPr>
        <w:t xml:space="preserve"> that are </w:t>
      </w:r>
      <w:r w:rsidR="007508E6" w:rsidRPr="005B5A8C">
        <w:rPr>
          <w:rFonts w:cs="Times New Roman"/>
        </w:rPr>
        <w:t>intended</w:t>
      </w:r>
      <w:r w:rsidRPr="005B5A8C">
        <w:rPr>
          <w:rFonts w:cs="Times New Roman"/>
        </w:rPr>
        <w:t xml:space="preserve"> to reduce the impacts and losses </w:t>
      </w:r>
      <w:r w:rsidR="007508E6" w:rsidRPr="005B5A8C">
        <w:rPr>
          <w:rFonts w:cs="Times New Roman"/>
        </w:rPr>
        <w:t>arising from</w:t>
      </w:r>
      <w:r w:rsidRPr="005B5A8C">
        <w:rPr>
          <w:rFonts w:cs="Times New Roman"/>
        </w:rPr>
        <w:t xml:space="preserve"> </w:t>
      </w:r>
      <w:r w:rsidR="007508E6" w:rsidRPr="005B5A8C">
        <w:rPr>
          <w:rFonts w:cs="Times New Roman"/>
        </w:rPr>
        <w:t xml:space="preserve">both natural and man-made </w:t>
      </w:r>
      <w:r w:rsidRPr="005B5A8C">
        <w:rPr>
          <w:rFonts w:cs="Times New Roman"/>
        </w:rPr>
        <w:t>disasters</w:t>
      </w:r>
      <w:r w:rsidR="007508E6" w:rsidRPr="005B5A8C">
        <w:rPr>
          <w:rFonts w:cs="Times New Roman"/>
        </w:rPr>
        <w:t>. It involves the use of</w:t>
      </w:r>
      <w:r w:rsidRPr="005B5A8C">
        <w:rPr>
          <w:rFonts w:cs="Times New Roman"/>
        </w:rPr>
        <w:t xml:space="preserve"> governance </w:t>
      </w:r>
      <w:r w:rsidR="007508E6" w:rsidRPr="005B5A8C">
        <w:rPr>
          <w:rFonts w:cs="Times New Roman"/>
        </w:rPr>
        <w:t>processes</w:t>
      </w:r>
      <w:r w:rsidRPr="005B5A8C">
        <w:rPr>
          <w:rFonts w:cs="Times New Roman"/>
        </w:rPr>
        <w:t xml:space="preserve"> to support disaster risk management and risk reduction </w:t>
      </w:r>
      <w:r w:rsidR="007508E6" w:rsidRPr="005B5A8C">
        <w:rPr>
          <w:rFonts w:cs="Times New Roman"/>
        </w:rPr>
        <w:t>interventions, For example, disaster risk governance involves setting up coordination and mainstreaming of DRR in policies</w:t>
      </w:r>
      <w:r w:rsidR="00334A00" w:rsidRPr="005B5A8C">
        <w:rPr>
          <w:rFonts w:cs="Times New Roman"/>
        </w:rPr>
        <w:t xml:space="preserve"> and plans in all</w:t>
      </w:r>
      <w:r w:rsidR="007508E6" w:rsidRPr="005B5A8C">
        <w:rPr>
          <w:rFonts w:cs="Times New Roman"/>
        </w:rPr>
        <w:t xml:space="preserve"> sectors and </w:t>
      </w:r>
      <w:r w:rsidR="00334A00" w:rsidRPr="005B5A8C">
        <w:rPr>
          <w:rFonts w:cs="Times New Roman"/>
        </w:rPr>
        <w:t>community practices</w:t>
      </w:r>
      <w:r w:rsidR="007508E6" w:rsidRPr="005B5A8C">
        <w:rPr>
          <w:rFonts w:cs="Times New Roman"/>
        </w:rPr>
        <w:t xml:space="preserve"> with the intent of reducing and managing disaster risks instead of on</w:t>
      </w:r>
      <w:r w:rsidRPr="005B5A8C">
        <w:rPr>
          <w:rFonts w:cs="Times New Roman"/>
        </w:rPr>
        <w:t>ly</w:t>
      </w:r>
      <w:r w:rsidR="00334A00" w:rsidRPr="005B5A8C">
        <w:rPr>
          <w:rFonts w:cs="Times New Roman"/>
        </w:rPr>
        <w:t xml:space="preserve"> investing on preventive measures and strengthening capacity for emergency response </w:t>
      </w:r>
      <w:r w:rsidRPr="005B5A8C">
        <w:rPr>
          <w:rFonts w:cs="Times New Roman"/>
        </w:rPr>
        <w:fldChar w:fldCharType="begin" w:fldLock="1"/>
      </w:r>
      <w:r w:rsidR="0015237B" w:rsidRPr="005B5A8C">
        <w:rPr>
          <w:rFonts w:cs="Times New Roman"/>
        </w:rPr>
        <w:instrText>ADDIN CSL_CITATION {"citationItems":[{"id":"ITEM-1","itemData":{"ISBN":"9788894390209","author":[{"dropping-particle":"","family":"Lauta, K. C., Albris, K., Zuccaro, G., Grandjean","given":"G.","non-dropping-particle":"","parse-names":false,"suffix":""}],"id":"ITEM-1","issue":"October","issued":{"date-parts":[["2018"]]},"number-of-pages":"1-68","title":"ESPREssO Enhancing Risk Management Capabilities Guidelines","type":"book"},"uris":["http://www.mendeley.com/documents/?uuid=f5567b6f-7496-46f4-ae31-eee8dc70a933"]}],"mendeley":{"formattedCitation":"(Lauta, K. C., Albris, K., Zuccaro, G., Grandjean, 2018)","manualFormatting":"(Lauta, Albris, Zuccaro &amp; Grandjean, 2018)","plainTextFormattedCitation":"(Lauta, K. C., Albris, K., Zuccaro, G., Grandjean, 2018)","previouslyFormattedCitation":"(Lauta, K. C., Albris, K., Zuccaro, G., Grandjean, 2018)"},"properties":{"noteIndex":0},"schema":"https://github.com/citation-style-language/schema/raw/master/csl-citation.json"}</w:instrText>
      </w:r>
      <w:r w:rsidRPr="005B5A8C">
        <w:rPr>
          <w:rFonts w:cs="Times New Roman"/>
        </w:rPr>
        <w:fldChar w:fldCharType="separate"/>
      </w:r>
      <w:r w:rsidRPr="005B5A8C">
        <w:rPr>
          <w:rFonts w:cs="Times New Roman"/>
          <w:noProof/>
        </w:rPr>
        <w:t>(Lauta, Albris, Zuccaro &amp; Grandjean, 2018)</w:t>
      </w:r>
      <w:r w:rsidRPr="005B5A8C">
        <w:rPr>
          <w:rFonts w:cs="Times New Roman"/>
        </w:rPr>
        <w:fldChar w:fldCharType="end"/>
      </w:r>
      <w:r w:rsidR="00334A00" w:rsidRPr="005B5A8C">
        <w:rPr>
          <w:rFonts w:cs="Times New Roman"/>
        </w:rPr>
        <w:t xml:space="preserve">. </w:t>
      </w:r>
      <w:r w:rsidRPr="005B5A8C">
        <w:rPr>
          <w:rFonts w:cs="Times New Roman"/>
        </w:rPr>
        <w:t xml:space="preserve">Disaster governance goes beyond governmental </w:t>
      </w:r>
      <w:r w:rsidR="00334A00" w:rsidRPr="005B5A8C">
        <w:rPr>
          <w:rFonts w:cs="Times New Roman"/>
        </w:rPr>
        <w:t>functioning but also transcends to all stakeholders up to</w:t>
      </w:r>
      <w:r w:rsidR="00957D34" w:rsidRPr="005B5A8C">
        <w:rPr>
          <w:rFonts w:cs="Times New Roman"/>
        </w:rPr>
        <w:t xml:space="preserve"> the local community</w:t>
      </w:r>
      <w:r w:rsidRPr="005B5A8C">
        <w:rPr>
          <w:rFonts w:cs="Times New Roman"/>
        </w:rPr>
        <w:t xml:space="preserve"> </w:t>
      </w:r>
      <w:r w:rsidRPr="005B5A8C">
        <w:rPr>
          <w:rFonts w:cs="Times New Roman"/>
        </w:rPr>
        <w:fldChar w:fldCharType="begin" w:fldLock="1"/>
      </w:r>
      <w:r w:rsidRPr="005B5A8C">
        <w:rPr>
          <w:rFonts w:cs="Times New Roman"/>
        </w:rPr>
        <w:instrText>ADDIN CSL_CITATION {"citationItems":[{"id":"ITEM-1","itemData":{"DOI":"10.13140/2.1.2130.2568","abstract":"Disaster governance has emerged in recent years as a potential avenue for risk reduction (Ammann et al. 2006; Renn 2008) and has also been enshrined in the five key priority areas of the Hyogo Framework for Action (HFA) (UNISDR 2005). However, the 2011 Global Assessment Report (UNISDR 2011, 116) concluded that “aside from reducing disaster mortality, existing risk governance capacities and arrangements generally fail to achieve their aims. ” This statement coupled with escalating losses driven by increases in exposure and vulnerability reveals shortcoming in current disaster governance. Such failures in governance structures point to the need for reflecting on the range of currently available institutional, policy, administrative and regulatory mechanisms for managing risks. According to Tierney (2012, 344), “disaster governance consists of the interrelated sets of norms, organisational and institutional actors, and practices (spanning pre-disaster, trans-disaster, and post-disaster periods) that are designed to reduce the impacts and losses associated with disasters arising from natural and technological agents and from intentional acts of terrorism.” Disaster governance goes beyond governmental settings, powers, processes and tools by encouraging collective actions through the engagement of all stakeholders (e.g., governmental, private businesses, non-governmental entities, academia) operating at all scales—from local to global. Disaster risk governance has traditionally been fragmented between local, state, and national entities and between sectors, and compartmentalised in highly variable bureaucratic structures. Risk governance is mostly viewed through the lens of disaster or emergency management departments, agencies, or organisations, which often have little interaction among other governmental, civil society, or corporate entities. Visible in times of crises, risk governance is rarely seen as part of everyday public or private functions such as planning, social welfare, investments or fiscal responsibilities. This literature review summarises our current scientific knowledge on the emerging field of disaster governance: what we know about governance and disaster risk management; how it has evolved over the past years; and where the research gaps are in our present knowledge. This overview builds on the efforts by the IRDR working group on the Assessment of Integrated Research on Disaster Risk (AIRDR) to provide the science-based evidence for the…","author":[{"dropping-particle":"","family":"Gall","given":"M","non-dropping-particle":"","parse-names":false,"suffix":""},{"dropping-particle":"","family":"Cutter","given":"S. L.","non-dropping-particle":"","parse-names":false,"suffix":""},{"dropping-particle":"","family":"Nguyen","given":"K.","non-dropping-particle":"","parse-names":false,"suffix":""}],"container-title":"Research Gate","id":"ITEM-1","issue":"July","issued":{"date-parts":[["2014"]]},"page":"1-36","title":"Governance in Disaster Risk Management","type":"article-journal"},"uris":["http://www.mendeley.com/documents/?uuid=f144e607-0723-4900-bb80-4861df073a66"]}],"mendeley":{"formattedCitation":"(Gall et al., 2014)","plainTextFormattedCitation":"(Gall et al., 2014)","previouslyFormattedCitation":"(Gall et al., 2014)"},"properties":{"noteIndex":0},"schema":"https://github.com/citation-style-language/schema/raw/master/csl-citation.json"}</w:instrText>
      </w:r>
      <w:r w:rsidRPr="005B5A8C">
        <w:rPr>
          <w:rFonts w:cs="Times New Roman"/>
        </w:rPr>
        <w:fldChar w:fldCharType="separate"/>
      </w:r>
      <w:r w:rsidRPr="005B5A8C">
        <w:rPr>
          <w:rFonts w:cs="Times New Roman"/>
          <w:noProof/>
        </w:rPr>
        <w:t>(Gall et al., 2014)</w:t>
      </w:r>
      <w:r w:rsidRPr="005B5A8C">
        <w:rPr>
          <w:rFonts w:cs="Times New Roman"/>
        </w:rPr>
        <w:fldChar w:fldCharType="end"/>
      </w:r>
      <w:r w:rsidRPr="005B5A8C">
        <w:rPr>
          <w:rFonts w:cs="Times New Roman"/>
        </w:rPr>
        <w:t xml:space="preserve">. </w:t>
      </w:r>
    </w:p>
    <w:p w14:paraId="6EFEB156" w14:textId="2E3A56D7" w:rsidR="008C12BF" w:rsidRPr="005B5A8C" w:rsidRDefault="004C4FB9" w:rsidP="008C12BF">
      <w:pPr>
        <w:rPr>
          <w:rFonts w:cs="Times New Roman"/>
        </w:rPr>
      </w:pPr>
      <w:r w:rsidRPr="005B5A8C">
        <w:rPr>
          <w:rFonts w:cs="Times New Roman"/>
        </w:rPr>
        <w:t xml:space="preserve">Indeed, SFDRR 2015-2030 identified the need to strengthen risk governance as a priority area for </w:t>
      </w:r>
      <w:r w:rsidR="00521BE2" w:rsidRPr="00521BE2">
        <w:rPr>
          <w:rFonts w:cs="Times New Roman"/>
        </w:rPr>
        <w:t>preventing emergence of n</w:t>
      </w:r>
      <w:r w:rsidRPr="00521BE2">
        <w:rPr>
          <w:rFonts w:cs="Times New Roman"/>
        </w:rPr>
        <w:t xml:space="preserve">ew </w:t>
      </w:r>
      <w:r w:rsidR="00521BE2" w:rsidRPr="00521BE2">
        <w:rPr>
          <w:rFonts w:cs="Times New Roman"/>
        </w:rPr>
        <w:t>risks and lessening</w:t>
      </w:r>
      <w:r w:rsidRPr="00521BE2">
        <w:rPr>
          <w:rFonts w:cs="Times New Roman"/>
        </w:rPr>
        <w:t xml:space="preserve"> of existing</w:t>
      </w:r>
      <w:r w:rsidRPr="005B5A8C">
        <w:rPr>
          <w:rFonts w:cs="Times New Roman"/>
        </w:rPr>
        <w:t xml:space="preserve"> disasters thus strengthening disaster resilience. It identifies a number </w:t>
      </w:r>
      <w:r w:rsidR="008C12BF" w:rsidRPr="005B5A8C">
        <w:rPr>
          <w:rFonts w:cs="Times New Roman"/>
        </w:rPr>
        <w:t>of measures that needs to be implemented in order to stre</w:t>
      </w:r>
      <w:r w:rsidR="00334A00" w:rsidRPr="005B5A8C">
        <w:rPr>
          <w:rFonts w:cs="Times New Roman"/>
        </w:rPr>
        <w:t xml:space="preserve">ngthen disaster risk governance by </w:t>
      </w:r>
      <w:r w:rsidR="00334A00" w:rsidRPr="005B5A8C">
        <w:rPr>
          <w:rFonts w:cs="Times New Roman"/>
        </w:rPr>
        <w:fldChar w:fldCharType="begin" w:fldLock="1"/>
      </w:r>
      <w:r w:rsidR="00DD71E3" w:rsidRPr="005B5A8C">
        <w:rPr>
          <w:rFonts w:cs="Times New Roman"/>
        </w:rPr>
        <w:instrText>ADDIN CSL_CITATION {"citationItems":[{"id":"ITEM-1","itemData":{"author":[{"dropping-particle":"","family":"UNISDR","given":"","non-dropping-particle":"","parse-names":false,"suffix":""}],"container-title":"Sendai Framework for Disaster Risk Reduction","id":"ITEM-1","issue":"March","issued":{"date-parts":[["2015"]]},"page":"1-25","title":"Sendai Framework for Disaster Risk Reduction 2015 - 2030 Contents","type":"article-journal"},"uris":["http://www.mendeley.com/documents/?uuid=12b10cac-6b9c-4b32-a5cf-b3a33d33e015"]}],"mendeley":{"formattedCitation":"(UNISDR, 2015b)","plainTextFormattedCitation":"(UNISDR, 2015b)","previouslyFormattedCitation":"(UNISDR, 2015b)"},"properties":{"noteIndex":0},"schema":"https://github.com/citation-style-language/schema/raw/master/csl-citation.json"}</w:instrText>
      </w:r>
      <w:r w:rsidR="00334A00" w:rsidRPr="005B5A8C">
        <w:rPr>
          <w:rFonts w:cs="Times New Roman"/>
        </w:rPr>
        <w:fldChar w:fldCharType="separate"/>
      </w:r>
      <w:r w:rsidR="00334A00" w:rsidRPr="005B5A8C">
        <w:rPr>
          <w:rFonts w:cs="Times New Roman"/>
          <w:noProof/>
        </w:rPr>
        <w:t>(UNISDR, 2015b)</w:t>
      </w:r>
      <w:r w:rsidR="00334A00" w:rsidRPr="005B5A8C">
        <w:rPr>
          <w:rFonts w:cs="Times New Roman"/>
        </w:rPr>
        <w:fldChar w:fldCharType="end"/>
      </w:r>
      <w:r w:rsidR="00957D34" w:rsidRPr="005B5A8C">
        <w:rPr>
          <w:rFonts w:cs="Times New Roman"/>
        </w:rPr>
        <w:t xml:space="preserve"> and other researchers</w:t>
      </w:r>
      <w:r w:rsidR="00334A00" w:rsidRPr="005B5A8C">
        <w:rPr>
          <w:rFonts w:cs="Times New Roman"/>
        </w:rPr>
        <w:t>.</w:t>
      </w:r>
      <w:r w:rsidR="008C12BF" w:rsidRPr="005B5A8C">
        <w:rPr>
          <w:rFonts w:cs="Times New Roman"/>
        </w:rPr>
        <w:t xml:space="preserve"> this includes</w:t>
      </w:r>
      <w:r w:rsidR="00334A00" w:rsidRPr="005B5A8C">
        <w:rPr>
          <w:rFonts w:cs="Times New Roman"/>
        </w:rPr>
        <w:t xml:space="preserve">; </w:t>
      </w:r>
      <w:r w:rsidR="008C12BF" w:rsidRPr="005B5A8C">
        <w:rPr>
          <w:rFonts w:cs="Times New Roman"/>
        </w:rPr>
        <w:t xml:space="preserve"> </w:t>
      </w:r>
      <w:r w:rsidRPr="005B5A8C">
        <w:rPr>
          <w:rFonts w:cs="Times New Roman"/>
        </w:rPr>
        <w:t xml:space="preserve">Firstly, </w:t>
      </w:r>
      <w:r w:rsidR="00957D34" w:rsidRPr="005B5A8C">
        <w:rPr>
          <w:rFonts w:cs="Times New Roman"/>
        </w:rPr>
        <w:t>M</w:t>
      </w:r>
      <w:r w:rsidR="008C12BF" w:rsidRPr="005B5A8C">
        <w:rPr>
          <w:rFonts w:cs="Times New Roman"/>
        </w:rPr>
        <w:t>ainstreaming of disaster risk reduction across all sectors of the national or devolved unit legal, policies, regulations frameworks, plans, programs and project</w:t>
      </w:r>
      <w:r w:rsidR="0062393C" w:rsidRPr="005B5A8C">
        <w:rPr>
          <w:rFonts w:cs="Times New Roman"/>
        </w:rPr>
        <w:t xml:space="preserve"> </w:t>
      </w:r>
      <w:r w:rsidR="008C12BF" w:rsidRPr="005B5A8C">
        <w:rPr>
          <w:rFonts w:cs="Times New Roman"/>
        </w:rPr>
        <w:fldChar w:fldCharType="begin" w:fldLock="1"/>
      </w:r>
      <w:r w:rsidR="008C12BF" w:rsidRPr="005B5A8C">
        <w:rPr>
          <w:rFonts w:cs="Times New Roman"/>
        </w:rPr>
        <w:instrText>ADDIN CSL_CITATION {"citationItems":[{"id":"ITEM-1","itemData":{"abstract":"\" \" There is now international acknowledgement that efforts to reduce disaster risks must be systematically integrated into policies, plans and programmes for sustainable development and poverty reduction... Sustainable development, poverty reduction, good governance and disaster risk reduction are mutually supportive objectives and in order to meet the challenges ahead, accelerated efforts must be made. \" -Hyogo Framework for Action 2005-2015. Governance is the umbrella under which disaster risk reduction takes place. The existence of public awareness, political will and sufficient capacity are key to making disaster risk reduction (DRR) an underlying principle in all relevant development sectors. With its significant experience in DRR, democratic governance, and development, UNDP is taking forward the practical and conceptual work on DRR governance and mainstreaming. DRR AND GOVERNANCE DRR AND GOVERNANCE Natural hazards on their own do not result in disaster. Rather, it is the vulnerability of populations in countries that has a direct bearing on levels of disaster. Supportive governance is necessary to ensure coping-capacities in societies. Governance influences the way in which national and sub-national actors (including governments, parliamentarians, public servants, the media, the private sector, and civil society organizations) are willing and able to coordinate their actions to manage and reduce disaster-related risk. Sufficient public awareness to recognize and address risk, coupled with the political will to set policy and allocate appropriate resources, is key. Equally critical is the need for processes institutions with sufficient managerial and coordination capacity to and manage and integrate the efforts of relevant sectors and account for vulnerable and poor communities. Such capacity is ultimately dependent upon the human, social, physical, economic and environmental capital of a society. Principles of good governance include broad-participation, transparency, accountability, efficiency and responsiveness. All are as important for DRR as they are for development at large. A central criterion of good governance — namely, the principle of ensuring that the voices of the poorest and the most vulnerable are heard in decisions about the allocation of resources affecting them — is essential for effective DRR and sustainable disaster recovery. Mainstreaming of DRR is a governance process enabling the systematic integration of DRR concerns into …","author":[{"dropping-particle":"","family":"UNDP","given":"","non-dropping-particle":"","parse-names":false,"suffix":""}],"container-title":"Bureau for Crisis Prevention and Recovery","id":"ITEM-1","issued":{"date-parts":[["2010"]]},"page":"1-4","title":"Disaster Risk Reduction, Governance &amp; Mainstreaming","type":"article-journal"},"uris":["http://www.mendeley.com/documents/?uuid=baf39c6a-9afb-4ee6-a419-fc082cd42a72"]}],"mendeley":{"formattedCitation":"(UNDP, 2010)","plainTextFormattedCitation":"(UNDP, 2010)","previouslyFormattedCitation":"(UNDP, 2010)"},"properties":{"noteIndex":0},"schema":"https://github.com/citation-style-language/schema/raw/master/csl-citation.json"}</w:instrText>
      </w:r>
      <w:r w:rsidR="008C12BF" w:rsidRPr="005B5A8C">
        <w:rPr>
          <w:rFonts w:cs="Times New Roman"/>
        </w:rPr>
        <w:fldChar w:fldCharType="separate"/>
      </w:r>
      <w:r w:rsidR="008C12BF" w:rsidRPr="005B5A8C">
        <w:rPr>
          <w:rFonts w:cs="Times New Roman"/>
          <w:noProof/>
        </w:rPr>
        <w:t>(UNDP, 2010)</w:t>
      </w:r>
      <w:r w:rsidR="008C12BF" w:rsidRPr="005B5A8C">
        <w:rPr>
          <w:rFonts w:cs="Times New Roman"/>
        </w:rPr>
        <w:fldChar w:fldCharType="end"/>
      </w:r>
      <w:r w:rsidR="008C12BF" w:rsidRPr="005B5A8C">
        <w:rPr>
          <w:rFonts w:cs="Times New Roman"/>
        </w:rPr>
        <w:t xml:space="preserve">, </w:t>
      </w:r>
      <w:r w:rsidR="008C12BF" w:rsidRPr="005B5A8C">
        <w:rPr>
          <w:rFonts w:cs="Times New Roman"/>
        </w:rPr>
        <w:fldChar w:fldCharType="begin" w:fldLock="1"/>
      </w:r>
      <w:r w:rsidR="00B874AD">
        <w:rPr>
          <w:rFonts w:cs="Times New Roman"/>
        </w:rPr>
        <w:instrText>ADDIN CSL_CITATION {"citationItems":[{"id":"ITEM-1","itemData":{"DOI":"10.1016/j.ijdrr.2021.102220","ISSN":"22124209","abstract":"The Government of Bangladesh has been successful in reducing death rates from tropical cyclones. However, in recent years, landslides have been a significant hazard, especially in the south-eastern part of Bangladesh. For example, the landslides of 2017 killed 110 people in Rangamati district. These deaths have raised an important question: whether district disaster risk governance at the local level is effective enough to mitigate the impact of landslide disasters? Based on literature review, nine good characteristics of disaster risk governance were selected (accountability, participation, collaboration, transparency, information sharing, shared decision making, communication, leadership and shared resources) to assess the effectiveness of district disaster risk governance for landslides underpinned by the disaster risk management cycle. These characteristics were assessed by interviewing 18 members of the Rangamati's District Disaster Management Committee. Policy documents were also reviewed to study the devolution of disaster risk governance urged by the Hyogo Framework and Sendai Framework for Disaster Risk Reduction. The findings suggest that the four principles (viz. accountability, participation, collaboration, and leadership) function satisfactorily during the response, evacuation, rescue and relief phases compared to the other five principles. The findings also suggest that the national Disaster Management Regulatory Framework and the Disaster Management Institutions are conducive to promote local disaster risk governance. However, there are challenges with regard to collaboration within and between state and non-state actors. As such, context specific recommendations are provided to improve collaboration and effectiveness with implications for other disaster-prone districts in Bangladesh.","author":[{"dropping-particle":"","family":"Alam","given":"Edris","non-dropping-particle":"","parse-names":false,"suffix":""},{"dropping-particle":"","family":"Ray-Bennett","given":"Nibedita S.","non-dropping-particle":"","parse-names":false,"suffix":""}],"container-title":"International Journal of Disaster Risk Reduction","id":"ITEM-1","issue":"March","issued":{"date-parts":[["2021"]]},"page":"102220","publisher":"Elsevier Ltd","title":"Disaster risk governance for district-level landslide risk management in Bangladesh","type":"article-journal","volume":"59"},"uris":["http://www.mendeley.com/documents/?uuid=82c1ee5a-7149-4871-ab28-4d9438eb5d30"]}],"mendeley":{"formattedCitation":"(Alam &amp; Ray-Bennett, 2021)","manualFormatting":"Alam and Ray-Bennett (2021)","plainTextFormattedCitation":"(Alam &amp; Ray-Bennett, 2021)","previouslyFormattedCitation":"(Alam &amp; Ray-Bennett, 2021)"},"properties":{"noteIndex":0},"schema":"https://github.com/citation-style-language/schema/raw/master/csl-citation.json"}</w:instrText>
      </w:r>
      <w:r w:rsidR="008C12BF" w:rsidRPr="005B5A8C">
        <w:rPr>
          <w:rFonts w:cs="Times New Roman"/>
        </w:rPr>
        <w:fldChar w:fldCharType="separate"/>
      </w:r>
      <w:r w:rsidR="00B874AD">
        <w:rPr>
          <w:rFonts w:cs="Times New Roman"/>
          <w:noProof/>
        </w:rPr>
        <w:t>Alam and Ray-Bennett</w:t>
      </w:r>
      <w:r w:rsidR="008C12BF" w:rsidRPr="005B5A8C">
        <w:rPr>
          <w:rFonts w:cs="Times New Roman"/>
          <w:noProof/>
        </w:rPr>
        <w:t xml:space="preserve"> </w:t>
      </w:r>
      <w:r w:rsidR="00B874AD">
        <w:rPr>
          <w:rFonts w:cs="Times New Roman"/>
          <w:noProof/>
        </w:rPr>
        <w:t>(</w:t>
      </w:r>
      <w:r w:rsidR="008C12BF" w:rsidRPr="005B5A8C">
        <w:rPr>
          <w:rFonts w:cs="Times New Roman"/>
          <w:noProof/>
        </w:rPr>
        <w:t>2021)</w:t>
      </w:r>
      <w:r w:rsidR="008C12BF" w:rsidRPr="005B5A8C">
        <w:rPr>
          <w:rFonts w:cs="Times New Roman"/>
        </w:rPr>
        <w:fldChar w:fldCharType="end"/>
      </w:r>
      <w:r w:rsidR="008C12BF" w:rsidRPr="005B5A8C">
        <w:rPr>
          <w:rFonts w:cs="Times New Roman"/>
        </w:rPr>
        <w:t xml:space="preserve"> recommended that disaster risk reduction should not be seen as an independent activity of the National Disaster Management Council, rather it should be intrinsically integrated into the development policies, plans and </w:t>
      </w:r>
      <w:r w:rsidR="00957D34" w:rsidRPr="005B5A8C">
        <w:rPr>
          <w:rFonts w:cs="Times New Roman"/>
        </w:rPr>
        <w:t>programs</w:t>
      </w:r>
      <w:r w:rsidR="008C12BF" w:rsidRPr="005B5A8C">
        <w:rPr>
          <w:rFonts w:cs="Times New Roman"/>
        </w:rPr>
        <w:t xml:space="preserve"> at national level;</w:t>
      </w:r>
      <w:r w:rsidR="00957D34" w:rsidRPr="005B5A8C">
        <w:rPr>
          <w:rFonts w:cs="Times New Roman"/>
        </w:rPr>
        <w:t xml:space="preserve"> </w:t>
      </w:r>
      <w:r w:rsidR="0084130D" w:rsidRPr="005B5A8C">
        <w:rPr>
          <w:rFonts w:cs="Times New Roman"/>
        </w:rPr>
        <w:t>secondly is the need to establish organizational</w:t>
      </w:r>
      <w:r w:rsidRPr="005B5A8C">
        <w:rPr>
          <w:rFonts w:cs="Times New Roman"/>
        </w:rPr>
        <w:t xml:space="preserve"> structures for responsible </w:t>
      </w:r>
      <w:r w:rsidR="0084130D" w:rsidRPr="005B5A8C">
        <w:rPr>
          <w:rFonts w:cs="Times New Roman"/>
        </w:rPr>
        <w:t xml:space="preserve">management and </w:t>
      </w:r>
      <w:r w:rsidR="000A1CE2" w:rsidRPr="005B5A8C">
        <w:rPr>
          <w:rFonts w:cs="Times New Roman"/>
        </w:rPr>
        <w:t>administration</w:t>
      </w:r>
      <w:r w:rsidR="0084130D" w:rsidRPr="005B5A8C">
        <w:rPr>
          <w:rFonts w:cs="Times New Roman"/>
        </w:rPr>
        <w:t xml:space="preserve"> of disaster risk reductions,</w:t>
      </w:r>
      <w:r w:rsidR="001D1C43" w:rsidRPr="005B5A8C">
        <w:rPr>
          <w:rFonts w:cs="Times New Roman"/>
        </w:rPr>
        <w:t xml:space="preserve"> </w:t>
      </w:r>
      <w:r w:rsidR="0084130D" w:rsidRPr="005B5A8C">
        <w:rPr>
          <w:rFonts w:cs="Times New Roman"/>
        </w:rPr>
        <w:t>further to this</w:t>
      </w:r>
      <w:r w:rsidRPr="005B5A8C">
        <w:rPr>
          <w:rFonts w:cs="Times New Roman"/>
        </w:rPr>
        <w:t xml:space="preserve"> </w:t>
      </w:r>
      <w:r w:rsidR="0084130D" w:rsidRPr="005B5A8C">
        <w:rPr>
          <w:rFonts w:cs="Times New Roman"/>
        </w:rPr>
        <w:fldChar w:fldCharType="begin" w:fldLock="1"/>
      </w:r>
      <w:r w:rsidR="00A120BE">
        <w:rPr>
          <w:rFonts w:cs="Times New Roman"/>
        </w:rPr>
        <w:instrText>ADDIN CSL_CITATION {"citationItems":[{"id":"ITEM-1","itemData":{"ISBN":"9788894390209","author":[{"dropping-particle":"","family":"Lauta, K. C., Albris, K., Zuccaro, G., Grandjean","given":"G.","non-dropping-particle":"","parse-names":false,"suffix":""}],"id":"ITEM-1","issue":"October","issued":{"date-parts":[["2018"]]},"number-of-pages":"1-68","title":"ESPREssO Enhancing Risk Management Capabilities Guidelines","type":"book"},"uris":["http://www.mendeley.com/documents/?uuid=f5567b6f-7496-46f4-ae31-eee8dc70a933"]}],"mendeley":{"formattedCitation":"(Lauta, K. C., Albris, K., Zuccaro, G., Grandjean, 2018)","manualFormatting":"Lauta, Albris, Zuccaro and Grandjean (2018)","plainTextFormattedCitation":"(Lauta, K. C., Albris, K., Zuccaro, G., Grandjean, 2018)","previouslyFormattedCitation":"(Lauta, K. C., Albris, K., Zuccaro, G., Grandjean, 2018)"},"properties":{"noteIndex":0},"schema":"https://github.com/citation-style-language/schema/raw/master/csl-citation.json"}</w:instrText>
      </w:r>
      <w:r w:rsidR="0084130D" w:rsidRPr="005B5A8C">
        <w:rPr>
          <w:rFonts w:cs="Times New Roman"/>
        </w:rPr>
        <w:fldChar w:fldCharType="separate"/>
      </w:r>
      <w:r w:rsidR="0084130D" w:rsidRPr="005B5A8C">
        <w:rPr>
          <w:rFonts w:cs="Times New Roman"/>
          <w:noProof/>
        </w:rPr>
        <w:t>Lauta, Albris,</w:t>
      </w:r>
      <w:r w:rsidR="00B874AD">
        <w:rPr>
          <w:rFonts w:cs="Times New Roman"/>
          <w:noProof/>
        </w:rPr>
        <w:t xml:space="preserve"> Zuccaro and Grandjean</w:t>
      </w:r>
      <w:r w:rsidR="0084130D" w:rsidRPr="005B5A8C">
        <w:rPr>
          <w:rFonts w:cs="Times New Roman"/>
          <w:noProof/>
        </w:rPr>
        <w:t xml:space="preserve"> </w:t>
      </w:r>
      <w:r w:rsidR="00B874AD">
        <w:rPr>
          <w:rFonts w:cs="Times New Roman"/>
          <w:noProof/>
        </w:rPr>
        <w:t>(</w:t>
      </w:r>
      <w:r w:rsidR="0084130D" w:rsidRPr="005B5A8C">
        <w:rPr>
          <w:rFonts w:cs="Times New Roman"/>
          <w:noProof/>
        </w:rPr>
        <w:t>2018)</w:t>
      </w:r>
      <w:r w:rsidR="0084130D" w:rsidRPr="005B5A8C">
        <w:rPr>
          <w:rFonts w:cs="Times New Roman"/>
        </w:rPr>
        <w:fldChar w:fldCharType="end"/>
      </w:r>
      <w:r w:rsidR="0084130D" w:rsidRPr="005B5A8C">
        <w:rPr>
          <w:rFonts w:cs="Times New Roman"/>
        </w:rPr>
        <w:t xml:space="preserve"> recommend the need to  carry out periodic institutional capacity assesment of the technical, financial and administrative disaster risk management capacities at the local and national levels</w:t>
      </w:r>
      <w:r w:rsidR="001D1C43" w:rsidRPr="005B5A8C">
        <w:rPr>
          <w:rFonts w:cs="Times New Roman"/>
        </w:rPr>
        <w:t xml:space="preserve">. On this, </w:t>
      </w:r>
      <w:r w:rsidR="001D1C43" w:rsidRPr="005B5A8C">
        <w:rPr>
          <w:rFonts w:cs="Times New Roman"/>
        </w:rPr>
        <w:fldChar w:fldCharType="begin" w:fldLock="1"/>
      </w:r>
      <w:r w:rsidR="00A120BE">
        <w:rPr>
          <w:rFonts w:cs="Times New Roman"/>
        </w:rPr>
        <w:instrText>ADDIN CSL_CITATION {"citationItems":[{"id":"ITEM-1","itemData":{"DOI":"10.1016/j.ijdrr.2021.102220","ISSN":"22124209","abstract":"The Government of Bangladesh has been successful in reducing death rates from tropical cyclones. However, in recent years, landslides have been a significant hazard, especially in the south-eastern part of Bangladesh. For example, the landslides of 2017 killed 110 people in Rangamati district. These deaths have raised an important question: whether district disaster risk governance at the local level is effective enough to mitigate the impact of landslide disasters? Based on literature review, nine good characteristics of disaster risk governance were selected (accountability, participation, collaboration, transparency, information sharing, shared decision making, communication, leadership and shared resources) to assess the effectiveness of district disaster risk governance for landslides underpinned by the disaster risk management cycle. These characteristics were assessed by interviewing 18 members of the Rangamati's District Disaster Management Committee. Policy documents were also reviewed to study the devolution of disaster risk governance urged by the Hyogo Framework and Sendai Framework for Disaster Risk Reduction. The findings suggest that the four principles (viz. accountability, participation, collaboration, and leadership) function satisfactorily during the response, evacuation, rescue and relief phases compared to the other five principles. The findings also suggest that the national Disaster Management Regulatory Framework and the Disaster Management Institutions are conducive to promote local disaster risk governance. However, there are challenges with regard to collaboration within and between state and non-state actors. As such, context specific recommendations are provided to improve collaboration and effectiveness with implications for other disaster-prone districts in Bangladesh.","author":[{"dropping-particle":"","family":"Alam","given":"Edris","non-dropping-particle":"","parse-names":false,"suffix":""},{"dropping-particle":"","family":"Ray-Bennett","given":"Nibedita S.","non-dropping-particle":"","parse-names":false,"suffix":""}],"container-title":"International Journal of Disaster Risk Reduction","id":"ITEM-1","issue":"March","issued":{"date-parts":[["2021"]]},"page":"102220","publisher":"Elsevier Ltd","title":"Disaster risk governance for district-level landslide risk management in Bangladesh","type":"article-journal","volume":"59"},"uris":["http://www.mendeley.com/documents/?uuid=82c1ee5a-7149-4871-ab28-4d9438eb5d30"]}],"mendeley":{"formattedCitation":"(Alam &amp; Ray-Bennett, 2021)","manualFormatting":"Alam and Ray-Bennett, 2021)","plainTextFormattedCitation":"(Alam &amp; Ray-Bennett, 2021)","previouslyFormattedCitation":"(Alam &amp; Ray-Bennett, 2021)"},"properties":{"noteIndex":0},"schema":"https://github.com/citation-style-language/schema/raw/master/csl-citation.json"}</w:instrText>
      </w:r>
      <w:r w:rsidR="001D1C43" w:rsidRPr="005B5A8C">
        <w:rPr>
          <w:rFonts w:cs="Times New Roman"/>
        </w:rPr>
        <w:fldChar w:fldCharType="separate"/>
      </w:r>
      <w:r w:rsidR="00B874AD">
        <w:rPr>
          <w:rFonts w:cs="Times New Roman"/>
          <w:noProof/>
        </w:rPr>
        <w:t>Alam and</w:t>
      </w:r>
      <w:r w:rsidR="001D1C43" w:rsidRPr="005B5A8C">
        <w:rPr>
          <w:rFonts w:cs="Times New Roman"/>
          <w:noProof/>
        </w:rPr>
        <w:t xml:space="preserve"> Ray-Bennett, 2021)</w:t>
      </w:r>
      <w:r w:rsidR="001D1C43" w:rsidRPr="005B5A8C">
        <w:rPr>
          <w:rFonts w:cs="Times New Roman"/>
        </w:rPr>
        <w:fldChar w:fldCharType="end"/>
      </w:r>
      <w:r w:rsidRPr="005B5A8C">
        <w:rPr>
          <w:rFonts w:cs="Times New Roman"/>
        </w:rPr>
        <w:t xml:space="preserve"> observed that t</w:t>
      </w:r>
      <w:r w:rsidR="001D1C43" w:rsidRPr="005B5A8C">
        <w:rPr>
          <w:rFonts w:cs="Times New Roman"/>
        </w:rPr>
        <w:t>he lack of workforce, lack of equipment, lack of skills and knowledge, lack of funds, and lack of all year-round preparedness are major weaknesses of disaster risk governance</w:t>
      </w:r>
      <w:r w:rsidR="0084130D" w:rsidRPr="005B5A8C">
        <w:rPr>
          <w:rFonts w:cs="Times New Roman"/>
        </w:rPr>
        <w:t>;</w:t>
      </w:r>
      <w:r w:rsidR="001D1C43" w:rsidRPr="005B5A8C">
        <w:rPr>
          <w:rFonts w:cs="Times New Roman"/>
        </w:rPr>
        <w:t xml:space="preserve"> </w:t>
      </w:r>
      <w:r w:rsidR="00A120BE">
        <w:rPr>
          <w:rFonts w:cs="Times New Roman"/>
        </w:rPr>
        <w:t xml:space="preserve">Thirdly </w:t>
      </w:r>
      <w:r w:rsidR="00A120BE">
        <w:rPr>
          <w:rFonts w:cs="Times New Roman"/>
        </w:rPr>
        <w:fldChar w:fldCharType="begin" w:fldLock="1"/>
      </w:r>
      <w:r w:rsidR="00A120BE">
        <w:rPr>
          <w:rFonts w:cs="Times New Roman"/>
        </w:rPr>
        <w:instrText>ADDIN CSL_CITATION {"citationItems":[{"id":"ITEM-1","itemData":{"DOI":"10.20517/dpr.2024.05","abstract":"The concept of disaster risk governance has evolved in line with international trends in the face of various challenges, such as sustainable development, climate change, and urbanization. Nepal, a country prone to natural disasters, has a history of disaster risk governance. The 2015 Earthquake caused extensive damage, but disaster risk governance in Nepal was re-established as reconstruction progressed. Ratification of the Sendai Framework for Disaster Risk Reduction 2015-2030 (SFDRR) was also adopted in 2015, and the establishment of a federal system on a new constitution was promulgated in the same year, decentralized responsibility for disaster risk management from the center to the regions. This paper attempts to identify the evolution of disaster risk governance in Nepal, considering the above background and the impact of civil society interventions and technological advances in the disaster risk reduction field.","author":[{"dropping-particle":"","family":"Kato","given":"Naomi","non-dropping-particle":"","parse-names":false,"suffix":""},{"dropping-particle":"","family":"Shaw","given":"Rajib","non-dropping-particle":"","parse-names":false,"suffix":""}],"container-title":"Disaster Prevention and Resilience","id":"ITEM-1","issue":"2","issued":{"date-parts":[["2024"]]},"title":"Evolution of disaster risk governance and its implication to resilience building in Nepal","type":"article-journal","volume":"3"},"uris":["http://www.mendeley.com/documents/?uuid=32a7dc53-babb-476d-bb10-e67b7b0209c9"]}],"mendeley":{"formattedCitation":"(Kato &amp; Shaw, 2024)","manualFormatting":"Kato and Shaw (2024)","plainTextFormattedCitation":"(Kato &amp; Shaw, 2024)","previouslyFormattedCitation":"(Kato &amp; Shaw, 2024)"},"properties":{"noteIndex":0},"schema":"https://github.com/citation-style-language/schema/raw/master/csl-citation.json"}</w:instrText>
      </w:r>
      <w:r w:rsidR="00A120BE">
        <w:rPr>
          <w:rFonts w:cs="Times New Roman"/>
        </w:rPr>
        <w:fldChar w:fldCharType="separate"/>
      </w:r>
      <w:r w:rsidR="00A120BE">
        <w:rPr>
          <w:rFonts w:cs="Times New Roman"/>
          <w:noProof/>
        </w:rPr>
        <w:t>Kato and</w:t>
      </w:r>
      <w:r w:rsidR="00A120BE" w:rsidRPr="00A120BE">
        <w:rPr>
          <w:rFonts w:cs="Times New Roman"/>
          <w:noProof/>
        </w:rPr>
        <w:t xml:space="preserve"> Sha</w:t>
      </w:r>
      <w:r w:rsidR="00A120BE">
        <w:rPr>
          <w:rFonts w:cs="Times New Roman"/>
          <w:noProof/>
        </w:rPr>
        <w:t>w</w:t>
      </w:r>
      <w:r w:rsidR="00A120BE" w:rsidRPr="00A120BE">
        <w:rPr>
          <w:rFonts w:cs="Times New Roman"/>
          <w:noProof/>
        </w:rPr>
        <w:t xml:space="preserve"> </w:t>
      </w:r>
      <w:r w:rsidR="00A120BE">
        <w:rPr>
          <w:rFonts w:cs="Times New Roman"/>
          <w:noProof/>
        </w:rPr>
        <w:t>(</w:t>
      </w:r>
      <w:r w:rsidR="00A120BE" w:rsidRPr="00A120BE">
        <w:rPr>
          <w:rFonts w:cs="Times New Roman"/>
          <w:noProof/>
        </w:rPr>
        <w:t>2024)</w:t>
      </w:r>
      <w:r w:rsidR="00A120BE">
        <w:rPr>
          <w:rFonts w:cs="Times New Roman"/>
        </w:rPr>
        <w:fldChar w:fldCharType="end"/>
      </w:r>
      <w:r w:rsidR="00A120BE">
        <w:rPr>
          <w:rFonts w:cs="Times New Roman"/>
        </w:rPr>
        <w:t xml:space="preserve"> note that</w:t>
      </w:r>
      <w:r w:rsidR="008C12BF" w:rsidRPr="005B5A8C">
        <w:rPr>
          <w:rFonts w:cs="Times New Roman"/>
        </w:rPr>
        <w:t xml:space="preserve"> establishing coordination</w:t>
      </w:r>
      <w:r w:rsidR="0084130D" w:rsidRPr="005B5A8C">
        <w:rPr>
          <w:rFonts w:cs="Times New Roman"/>
        </w:rPr>
        <w:t xml:space="preserve"> </w:t>
      </w:r>
      <w:r w:rsidR="0062393C" w:rsidRPr="005B5A8C">
        <w:rPr>
          <w:rFonts w:cs="Times New Roman"/>
        </w:rPr>
        <w:t xml:space="preserve">including </w:t>
      </w:r>
      <w:r w:rsidR="0062393C" w:rsidRPr="005B5A8C">
        <w:rPr>
          <w:rFonts w:cs="Times New Roman"/>
        </w:rPr>
        <w:lastRenderedPageBreak/>
        <w:t>coordination forums composed of relevant stakeholders at the national and local levels</w:t>
      </w:r>
      <w:r w:rsidR="00957D34" w:rsidRPr="005B5A8C">
        <w:rPr>
          <w:rFonts w:cs="Times New Roman"/>
        </w:rPr>
        <w:t xml:space="preserve"> </w:t>
      </w:r>
      <w:r w:rsidR="00EE0E89">
        <w:rPr>
          <w:rFonts w:cs="Times New Roman"/>
        </w:rPr>
        <w:t>(</w:t>
      </w:r>
      <w:r w:rsidR="008C12BF" w:rsidRPr="005B5A8C">
        <w:rPr>
          <w:rFonts w:cs="Times New Roman"/>
        </w:rPr>
        <w:fldChar w:fldCharType="begin" w:fldLock="1"/>
      </w:r>
      <w:r w:rsidR="00A120BE">
        <w:rPr>
          <w:rFonts w:cs="Times New Roman"/>
        </w:rPr>
        <w:instrText>ADDIN CSL_CITATION {"citationItems":[{"id":"ITEM-1","itemData":{"DOI":"10.1016/j.ijdrr.2021.102220","ISSN":"22124209","abstract":"The Government of Bangladesh has been successful in reducing death rates from tropical cyclones. However, in recent years, landslides have been a significant hazard, especially in the south-eastern part of Bangladesh. For example, the landslides of 2017 killed 110 people in Rangamati district. These deaths have raised an important question: whether district disaster risk governance at the local level is effective enough to mitigate the impact of landslide disasters? Based on literature review, nine good characteristics of disaster risk governance were selected (accountability, participation, collaboration, transparency, information sharing, shared decision making, communication, leadership and shared resources) to assess the effectiveness of district disaster risk governance for landslides underpinned by the disaster risk management cycle. These characteristics were assessed by interviewing 18 members of the Rangamati's District Disaster Management Committee. Policy documents were also reviewed to study the devolution of disaster risk governance urged by the Hyogo Framework and Sendai Framework for Disaster Risk Reduction. The findings suggest that the four principles (viz. accountability, participation, collaboration, and leadership) function satisfactorily during the response, evacuation, rescue and relief phases compared to the other five principles. The findings also suggest that the national Disaster Management Regulatory Framework and the Disaster Management Institutions are conducive to promote local disaster risk governance. However, there are challenges with regard to collaboration within and between state and non-state actors. As such, context specific recommendations are provided to improve collaboration and effectiveness with implications for other disaster-prone districts in Bangladesh.","author":[{"dropping-particle":"","family":"Alam","given":"Edris","non-dropping-particle":"","parse-names":false,"suffix":""},{"dropping-particle":"","family":"Ray-Bennett","given":"Nibedita S.","non-dropping-particle":"","parse-names":false,"suffix":""}],"container-title":"International Journal of Disaster Risk Reduction","id":"ITEM-1","issue":"March","issued":{"date-parts":[["2021"]]},"page":"102220","publisher":"Elsevier Ltd","title":"Disaster risk governance for district-level landslide risk management in Bangladesh","type":"article-journal","volume":"59"},"uris":["http://www.mendeley.com/documents/?uuid=82c1ee5a-7149-4871-ab28-4d9438eb5d30"]}],"mendeley":{"formattedCitation":"(Alam &amp; Ray-Bennett, 2021)","manualFormatting":"Alam and Ray-Bennett (2021)","plainTextFormattedCitation":"(Alam &amp; Ray-Bennett, 2021)","previouslyFormattedCitation":"(Alam &amp; Ray-Bennett, 2021)"},"properties":{"noteIndex":0},"schema":"https://github.com/citation-style-language/schema/raw/master/csl-citation.json"}</w:instrText>
      </w:r>
      <w:r w:rsidR="008C12BF" w:rsidRPr="005B5A8C">
        <w:rPr>
          <w:rFonts w:cs="Times New Roman"/>
        </w:rPr>
        <w:fldChar w:fldCharType="separate"/>
      </w:r>
      <w:r w:rsidR="00EE0E89">
        <w:rPr>
          <w:rFonts w:cs="Times New Roman"/>
          <w:noProof/>
        </w:rPr>
        <w:t>Alam %</w:t>
      </w:r>
      <w:r w:rsidR="00B874AD">
        <w:rPr>
          <w:rFonts w:cs="Times New Roman"/>
          <w:noProof/>
        </w:rPr>
        <w:t xml:space="preserve"> Ray-Bennett</w:t>
      </w:r>
      <w:r w:rsidR="00EE0E89">
        <w:rPr>
          <w:rFonts w:cs="Times New Roman"/>
          <w:noProof/>
        </w:rPr>
        <w:t xml:space="preserve">, </w:t>
      </w:r>
      <w:r w:rsidR="008C12BF" w:rsidRPr="005B5A8C">
        <w:rPr>
          <w:rFonts w:cs="Times New Roman"/>
          <w:noProof/>
        </w:rPr>
        <w:t>2021</w:t>
      </w:r>
      <w:r w:rsidR="008C12BF" w:rsidRPr="005B5A8C">
        <w:rPr>
          <w:rFonts w:cs="Times New Roman"/>
        </w:rPr>
        <w:fldChar w:fldCharType="end"/>
      </w:r>
      <w:r w:rsidR="00EE0E89">
        <w:rPr>
          <w:rFonts w:cs="Times New Roman"/>
        </w:rPr>
        <w:t>;</w:t>
      </w:r>
      <w:r w:rsidR="00957D34" w:rsidRPr="005B5A8C">
        <w:rPr>
          <w:rFonts w:cs="Times New Roman"/>
        </w:rPr>
        <w:t xml:space="preserve"> </w:t>
      </w:r>
      <w:r w:rsidR="008C12BF" w:rsidRPr="005B5A8C">
        <w:rPr>
          <w:rFonts w:cs="Times New Roman"/>
        </w:rPr>
        <w:fldChar w:fldCharType="begin" w:fldLock="1"/>
      </w:r>
      <w:r w:rsidR="00A120BE">
        <w:rPr>
          <w:rFonts w:cs="Times New Roman"/>
        </w:rPr>
        <w:instrText>ADDIN CSL_CITATION {"citationItems":[{"id":"ITEM-1","itemData":{"DOI":"10.1080/01900692.2011.561477","ISSN":"0190-0692","abstract":"Decision-making in emergencies requires non-traditional approach and tools characterized by non-hierarchical structure and flexibility. The dynamic environment of disasters makes it imperative to invest in inter-sector and inter-agency cooperation and coordination. Focusing on the Emergency Management Assistance Compact's (EMAC) response to Hurricanes Katrina and Rita in 2005, this article examines the decision-making structure of the agreement. EMAC is an inter-state mutual aid agreement that facilitates sharing of resources during and after disasters. While EMAC's overall decision-making performance was relatively satisfactory and flawless, investment in communication, trust-building, and eradication of inter-agency value differences and discrepancies is imperative.","author":[{"dropping-particle":"","family":"Kapucu","given":"Naim","non-dropping-particle":"","parse-names":false,"suffix":""},{"dropping-particle":"","family":"Garayev","given":"Vener","non-dropping-particle":"","parse-names":false,"suffix":""}],"container-title":"International Journal of Public Administration","id":"ITEM-1","issue":"6","issued":{"date-parts":[["2011","5","1"]]},"note":"doi: 10.1080/01900692.2011.561477","page":"366-375","publisher":"Routledge","title":"Collaborative Decision-Making in Emergency and Disaster Management","type":"article-journal","volume":"34"},"uris":["http://www.mendeley.com/documents/?uuid=cc485e27-9bf9-4b43-a3cc-1944d2a01a07"]}],"mendeley":{"formattedCitation":"(Kapucu &amp; Garayev, 2011)","manualFormatting":"Kapucu and Garayev (2011)","plainTextFormattedCitation":"(Kapucu &amp; Garayev, 2011)","previouslyFormattedCitation":"(Kapucu &amp; Garayev, 2011)"},"properties":{"noteIndex":0},"schema":"https://github.com/citation-style-language/schema/raw/master/csl-citation.json"}</w:instrText>
      </w:r>
      <w:r w:rsidR="008C12BF" w:rsidRPr="005B5A8C">
        <w:rPr>
          <w:rFonts w:cs="Times New Roman"/>
        </w:rPr>
        <w:fldChar w:fldCharType="separate"/>
      </w:r>
      <w:r w:rsidR="00B874AD">
        <w:rPr>
          <w:rFonts w:cs="Times New Roman"/>
          <w:noProof/>
        </w:rPr>
        <w:t>Kapucu and</w:t>
      </w:r>
      <w:r w:rsidR="008C12BF" w:rsidRPr="005B5A8C">
        <w:rPr>
          <w:rFonts w:cs="Times New Roman"/>
          <w:noProof/>
        </w:rPr>
        <w:t xml:space="preserve"> Garayev</w:t>
      </w:r>
      <w:r w:rsidR="00EE0E89">
        <w:rPr>
          <w:rFonts w:cs="Times New Roman"/>
          <w:noProof/>
        </w:rPr>
        <w:t>,</w:t>
      </w:r>
      <w:r w:rsidR="008C12BF" w:rsidRPr="005B5A8C">
        <w:rPr>
          <w:rFonts w:cs="Times New Roman"/>
          <w:noProof/>
        </w:rPr>
        <w:t xml:space="preserve"> 2011</w:t>
      </w:r>
      <w:r w:rsidR="008C12BF" w:rsidRPr="005B5A8C">
        <w:rPr>
          <w:rFonts w:cs="Times New Roman"/>
        </w:rPr>
        <w:fldChar w:fldCharType="end"/>
      </w:r>
      <w:r w:rsidR="00EE0E89">
        <w:rPr>
          <w:rFonts w:cs="Times New Roman"/>
        </w:rPr>
        <w:t>;</w:t>
      </w:r>
      <w:r w:rsidR="0062393C" w:rsidRPr="005B5A8C">
        <w:rPr>
          <w:rFonts w:cs="Times New Roman"/>
        </w:rPr>
        <w:t xml:space="preserve"> </w:t>
      </w:r>
      <w:r w:rsidR="008C12BF" w:rsidRPr="005B5A8C">
        <w:rPr>
          <w:rFonts w:cs="Times New Roman"/>
        </w:rPr>
        <w:fldChar w:fldCharType="begin" w:fldLock="1"/>
      </w:r>
      <w:r w:rsidR="00A120BE">
        <w:rPr>
          <w:rFonts w:cs="Times New Roman"/>
        </w:rPr>
        <w:instrText>ADDIN CSL_CITATION {"citationItems":[{"id":"ITEM-1","itemData":{"DOI":"10.1080/01900692.2012.655527","ISSN":"0190-0692","author":[{"dropping-particle":"","family":"McNamara","given":"Madeleine","non-dropping-particle":"","parse-names":false,"suffix":""}],"container-title":"International Journal of Public Administration","id":"ITEM-1","issue":"6","issued":{"date-parts":[["2012","5","1"]]},"note":"doi: 10.1080/01900692.2012.655527","page":"389-401","publisher":"Routledge","title":"Starting to Untangle the Web of Cooperation, Coordination, and Collaboration: A Framework for Public Managers","type":"article-journal","volume":"35"},"uris":["http://www.mendeley.com/documents/?uuid=919ca1f5-7382-481b-be64-15d399eadf27"]}],"mendeley":{"formattedCitation":"(McNamara, 2012)","manualFormatting":"McNamara (2012)","plainTextFormattedCitation":"(McNamara, 2012)","previouslyFormattedCitation":"(McNamara, 2012)"},"properties":{"noteIndex":0},"schema":"https://github.com/citation-style-language/schema/raw/master/csl-citation.json"}</w:instrText>
      </w:r>
      <w:r w:rsidR="008C12BF" w:rsidRPr="005B5A8C">
        <w:rPr>
          <w:rFonts w:cs="Times New Roman"/>
        </w:rPr>
        <w:fldChar w:fldCharType="separate"/>
      </w:r>
      <w:r w:rsidR="00B874AD">
        <w:rPr>
          <w:rFonts w:cs="Times New Roman"/>
          <w:noProof/>
        </w:rPr>
        <w:t>McNamara</w:t>
      </w:r>
      <w:r w:rsidR="00EE0E89">
        <w:rPr>
          <w:rFonts w:cs="Times New Roman"/>
          <w:noProof/>
        </w:rPr>
        <w:t>,</w:t>
      </w:r>
      <w:r w:rsidR="008C12BF" w:rsidRPr="005B5A8C">
        <w:rPr>
          <w:rFonts w:cs="Times New Roman"/>
          <w:noProof/>
        </w:rPr>
        <w:t xml:space="preserve"> 2012</w:t>
      </w:r>
      <w:r w:rsidR="008C12BF" w:rsidRPr="005B5A8C">
        <w:rPr>
          <w:rFonts w:cs="Times New Roman"/>
        </w:rPr>
        <w:fldChar w:fldCharType="end"/>
      </w:r>
      <w:r w:rsidR="00EE0E89">
        <w:rPr>
          <w:rFonts w:cs="Times New Roman"/>
        </w:rPr>
        <w:t>;</w:t>
      </w:r>
      <w:r w:rsidR="001D1C43" w:rsidRPr="005B5A8C">
        <w:rPr>
          <w:rFonts w:cs="Times New Roman"/>
        </w:rPr>
        <w:t xml:space="preserve"> </w:t>
      </w:r>
      <w:r w:rsidR="0062393C" w:rsidRPr="005B5A8C">
        <w:rPr>
          <w:rFonts w:cs="Times New Roman"/>
        </w:rPr>
        <w:fldChar w:fldCharType="begin" w:fldLock="1"/>
      </w:r>
      <w:r w:rsidR="0062393C" w:rsidRPr="005B5A8C">
        <w:rPr>
          <w:rFonts w:cs="Times New Roman"/>
        </w:rPr>
        <w:instrText>ADDIN CSL_CITATION {"citationItems":[{"id":"ITEM-1","itemData":{"ISBN":"9788894390209","author":[{"dropping-particle":"","family":"Lauta, K. C., Albris, K., Zuccaro, G., Grandjean","given":"G.","non-dropping-particle":"","parse-names":false,"suffix":""}],"id":"ITEM-1","issue":"October","issued":{"date-parts":[["2018"]]},"number-of-pages":"1-68","title":"ESPREssO Enhancing Risk Management Capabilities Guidelines","type":"book"},"uris":["http://www.mendeley.com/documents/?uuid=f5567b6f-7496-46f4-ae31-eee8dc70a933"]}],"mendeley":{"formattedCitation":"(Lauta, K. C., Albris, K., Zuccaro, G., Grandjean, 2018)","manualFormatting":"(Lauta, Albris, Zuccaro &amp; Grandjean, 2018)","plainTextFormattedCitation":"(Lauta, K. C., Albris, K., Zuccaro, G., Grandjean, 2018)","previouslyFormattedCitation":"(Lauta, K. C., Albris, K., Zuccaro, G., Grandjean, 2018)"},"properties":{"noteIndex":0},"schema":"https://github.com/citation-style-language/schema/raw/master/csl-citation.json"}</w:instrText>
      </w:r>
      <w:r w:rsidR="0062393C" w:rsidRPr="005B5A8C">
        <w:rPr>
          <w:rFonts w:cs="Times New Roman"/>
        </w:rPr>
        <w:fldChar w:fldCharType="separate"/>
      </w:r>
      <w:r w:rsidR="00EE0E89">
        <w:rPr>
          <w:rFonts w:cs="Times New Roman"/>
          <w:noProof/>
        </w:rPr>
        <w:t>Lauta et al.,</w:t>
      </w:r>
      <w:r w:rsidR="0062393C" w:rsidRPr="005B5A8C">
        <w:rPr>
          <w:rFonts w:cs="Times New Roman"/>
          <w:noProof/>
        </w:rPr>
        <w:t xml:space="preserve"> 2018)</w:t>
      </w:r>
      <w:r w:rsidR="0062393C" w:rsidRPr="005B5A8C">
        <w:rPr>
          <w:rFonts w:cs="Times New Roman"/>
        </w:rPr>
        <w:fldChar w:fldCharType="end"/>
      </w:r>
      <w:r w:rsidR="0062393C" w:rsidRPr="005B5A8C">
        <w:rPr>
          <w:rFonts w:cs="Times New Roman"/>
        </w:rPr>
        <w:t xml:space="preserve">. further,  </w:t>
      </w:r>
      <w:r w:rsidR="0062393C" w:rsidRPr="005B5A8C">
        <w:rPr>
          <w:rFonts w:cs="Times New Roman"/>
        </w:rPr>
        <w:fldChar w:fldCharType="begin" w:fldLock="1"/>
      </w:r>
      <w:r w:rsidR="00A120BE">
        <w:rPr>
          <w:rFonts w:cs="Times New Roman"/>
        </w:rPr>
        <w:instrText>ADDIN CSL_CITATION {"citationItems":[{"id":"ITEM-1","itemData":{"DOI":"10.1016/j.ijdrr.2021.102220","ISSN":"22124209","abstract":"The Government of Bangladesh has been successful in reducing death rates from tropical cyclones. However, in recent years, landslides have been a significant hazard, especially in the south-eastern part of Bangladesh. For example, the landslides of 2017 killed 110 people in Rangamati district. These deaths have raised an important question: whether district disaster risk governance at the local level is effective enough to mitigate the impact of landslide disasters? Based on literature review, nine good characteristics of disaster risk governance were selected (accountability, participation, collaboration, transparency, information sharing, shared decision making, communication, leadership and shared resources) to assess the effectiveness of district disaster risk governance for landslides underpinned by the disaster risk management cycle. These characteristics were assessed by interviewing 18 members of the Rangamati's District Disaster Management Committee. Policy documents were also reviewed to study the devolution of disaster risk governance urged by the Hyogo Framework and Sendai Framework for Disaster Risk Reduction. The findings suggest that the four principles (viz. accountability, participation, collaboration, and leadership) function satisfactorily during the response, evacuation, rescue and relief phases compared to the other five principles. The findings also suggest that the national Disaster Management Regulatory Framework and the Disaster Management Institutions are conducive to promote local disaster risk governance. However, there are challenges with regard to collaboration within and between state and non-state actors. As such, context specific recommendations are provided to improve collaboration and effectiveness with implications for other disaster-prone districts in Bangladesh.","author":[{"dropping-particle":"","family":"Alam","given":"Edris","non-dropping-particle":"","parse-names":false,"suffix":""},{"dropping-particle":"","family":"Ray-Bennett","given":"Nibedita S.","non-dropping-particle":"","parse-names":false,"suffix":""}],"container-title":"International Journal of Disaster Risk Reduction","id":"ITEM-1","issue":"March","issued":{"date-parts":[["2021"]]},"page":"102220","publisher":"Elsevier Ltd","title":"Disaster risk governance for district-level landslide risk management in Bangladesh","type":"article-journal","volume":"59"},"uris":["http://www.mendeley.com/documents/?uuid=82c1ee5a-7149-4871-ab28-4d9438eb5d30"]}],"mendeley":{"formattedCitation":"(Alam &amp; Ray-Bennett, 2021)","manualFormatting":"Alam and Ray-Bennett (2021)","plainTextFormattedCitation":"(Alam &amp; Ray-Bennett, 2021)","previouslyFormattedCitation":"(Alam &amp; Ray-Bennett, 2021)"},"properties":{"noteIndex":0},"schema":"https://github.com/citation-style-language/schema/raw/master/csl-citation.json"}</w:instrText>
      </w:r>
      <w:r w:rsidR="0062393C" w:rsidRPr="005B5A8C">
        <w:rPr>
          <w:rFonts w:cs="Times New Roman"/>
        </w:rPr>
        <w:fldChar w:fldCharType="separate"/>
      </w:r>
      <w:r w:rsidR="00E242D4">
        <w:rPr>
          <w:rFonts w:cs="Times New Roman"/>
          <w:noProof/>
        </w:rPr>
        <w:t>Alam and</w:t>
      </w:r>
      <w:r w:rsidR="00B874AD">
        <w:rPr>
          <w:rFonts w:cs="Times New Roman"/>
          <w:noProof/>
        </w:rPr>
        <w:t xml:space="preserve"> Ray-Bennett</w:t>
      </w:r>
      <w:r w:rsidR="0062393C" w:rsidRPr="005B5A8C">
        <w:rPr>
          <w:rFonts w:cs="Times New Roman"/>
          <w:noProof/>
        </w:rPr>
        <w:t xml:space="preserve"> </w:t>
      </w:r>
      <w:r w:rsidR="00E242D4">
        <w:rPr>
          <w:rFonts w:cs="Times New Roman"/>
          <w:noProof/>
        </w:rPr>
        <w:t>(</w:t>
      </w:r>
      <w:r w:rsidR="0062393C" w:rsidRPr="005B5A8C">
        <w:rPr>
          <w:rFonts w:cs="Times New Roman"/>
          <w:noProof/>
        </w:rPr>
        <w:t>2021)</w:t>
      </w:r>
      <w:r w:rsidR="0062393C" w:rsidRPr="005B5A8C">
        <w:rPr>
          <w:rFonts w:cs="Times New Roman"/>
        </w:rPr>
        <w:fldChar w:fldCharType="end"/>
      </w:r>
      <w:r w:rsidR="0062393C" w:rsidRPr="005B5A8C">
        <w:rPr>
          <w:rFonts w:cs="Times New Roman"/>
        </w:rPr>
        <w:t xml:space="preserve"> recommend that the </w:t>
      </w:r>
      <w:r w:rsidRPr="005B5A8C">
        <w:rPr>
          <w:rFonts w:cs="Times New Roman"/>
        </w:rPr>
        <w:t>authorities</w:t>
      </w:r>
      <w:r w:rsidR="0062393C" w:rsidRPr="005B5A8C">
        <w:rPr>
          <w:rFonts w:cs="Times New Roman"/>
        </w:rPr>
        <w:t xml:space="preserve"> should</w:t>
      </w:r>
      <w:r w:rsidR="00521BE2">
        <w:rPr>
          <w:rFonts w:cs="Times New Roman"/>
        </w:rPr>
        <w:t xml:space="preserve"> closely</w:t>
      </w:r>
      <w:r w:rsidR="0062393C" w:rsidRPr="005B5A8C">
        <w:rPr>
          <w:rFonts w:cs="Times New Roman"/>
        </w:rPr>
        <w:t xml:space="preserve"> work </w:t>
      </w:r>
      <w:r w:rsidR="0062393C" w:rsidRPr="00521BE2">
        <w:rPr>
          <w:rFonts w:cs="Times New Roman"/>
        </w:rPr>
        <w:t xml:space="preserve">with the </w:t>
      </w:r>
      <w:r w:rsidR="00521BE2" w:rsidRPr="00521BE2">
        <w:rPr>
          <w:rFonts w:cs="Times New Roman"/>
        </w:rPr>
        <w:t>other partners to establish collaborations agenda</w:t>
      </w:r>
      <w:r w:rsidR="0062393C" w:rsidRPr="005B5A8C">
        <w:rPr>
          <w:rFonts w:cs="Times New Roman"/>
        </w:rPr>
        <w:t xml:space="preserve"> and coordination</w:t>
      </w:r>
      <w:r w:rsidR="008C12BF" w:rsidRPr="005B5A8C">
        <w:rPr>
          <w:rFonts w:cs="Times New Roman"/>
        </w:rPr>
        <w:t xml:space="preserve">; </w:t>
      </w:r>
      <w:r w:rsidR="001D1C43" w:rsidRPr="005B5A8C">
        <w:rPr>
          <w:rFonts w:cs="Times New Roman"/>
        </w:rPr>
        <w:t xml:space="preserve">Fourthly </w:t>
      </w:r>
      <w:r w:rsidR="00957D34" w:rsidRPr="005B5A8C">
        <w:rPr>
          <w:rFonts w:cs="Times New Roman"/>
        </w:rPr>
        <w:t xml:space="preserve">is the </w:t>
      </w:r>
      <w:r w:rsidR="008C12BF" w:rsidRPr="005B5A8C">
        <w:rPr>
          <w:rFonts w:cs="Times New Roman"/>
        </w:rPr>
        <w:t>adoption of national and devolved unit disaster risk reductions policies, plans and strategies</w:t>
      </w:r>
      <w:r w:rsidR="00957D34" w:rsidRPr="005B5A8C">
        <w:rPr>
          <w:rFonts w:cs="Times New Roman"/>
        </w:rPr>
        <w:t xml:space="preserve"> </w:t>
      </w:r>
      <w:r w:rsidR="00957D34" w:rsidRPr="005B5A8C">
        <w:rPr>
          <w:rFonts w:cs="Times New Roman"/>
        </w:rPr>
        <w:fldChar w:fldCharType="begin" w:fldLock="1"/>
      </w:r>
      <w:r w:rsidR="00A120BE">
        <w:rPr>
          <w:rFonts w:cs="Times New Roman"/>
        </w:rPr>
        <w:instrText>ADDIN CSL_CITATION {"citationItems":[{"id":"ITEM-1","itemData":{"DOI":"10.1080/01900692.2012.655527","ISSN":"0190-0692","author":[{"dropping-particle":"","family":"McNamara","given":"Madeleine","non-dropping-particle":"","parse-names":false,"suffix":""}],"container-title":"International Journal of Public Administration","id":"ITEM-1","issue":"6","issued":{"date-parts":[["2012","5","1"]]},"note":"doi: 10.1080/01900692.2012.655527","page":"389-401","publisher":"Routledge","title":"Starting to Untangle the Web of Cooperation, Coordination, and Collaboration: A Framework for Public Managers","type":"article-journal","volume":"35"},"uris":["http://www.mendeley.com/documents/?uuid=919ca1f5-7382-481b-be64-15d399eadf27"]}],"mendeley":{"formattedCitation":"(McNamara, 2012)","manualFormatting":"McNamara (2012)","plainTextFormattedCitation":"(McNamara, 2012)","previouslyFormattedCitation":"(McNamara, 2012)"},"properties":{"noteIndex":0},"schema":"https://github.com/citation-style-language/schema/raw/master/csl-citation.json"}</w:instrText>
      </w:r>
      <w:r w:rsidR="00957D34" w:rsidRPr="005B5A8C">
        <w:rPr>
          <w:rFonts w:cs="Times New Roman"/>
        </w:rPr>
        <w:fldChar w:fldCharType="separate"/>
      </w:r>
      <w:r w:rsidR="00A120BE">
        <w:rPr>
          <w:rFonts w:cs="Times New Roman"/>
          <w:noProof/>
        </w:rPr>
        <w:t>McNamara</w:t>
      </w:r>
      <w:r w:rsidR="00957D34" w:rsidRPr="005B5A8C">
        <w:rPr>
          <w:rFonts w:cs="Times New Roman"/>
          <w:noProof/>
        </w:rPr>
        <w:t xml:space="preserve"> </w:t>
      </w:r>
      <w:r w:rsidR="00A120BE">
        <w:rPr>
          <w:rFonts w:cs="Times New Roman"/>
          <w:noProof/>
        </w:rPr>
        <w:t>(</w:t>
      </w:r>
      <w:r w:rsidR="00957D34" w:rsidRPr="005B5A8C">
        <w:rPr>
          <w:rFonts w:cs="Times New Roman"/>
          <w:noProof/>
        </w:rPr>
        <w:t>2012)</w:t>
      </w:r>
      <w:r w:rsidR="00957D34" w:rsidRPr="005B5A8C">
        <w:rPr>
          <w:rFonts w:cs="Times New Roman"/>
        </w:rPr>
        <w:fldChar w:fldCharType="end"/>
      </w:r>
      <w:r w:rsidR="000A1CE2" w:rsidRPr="005B5A8C">
        <w:rPr>
          <w:rFonts w:cs="Times New Roman"/>
        </w:rPr>
        <w:t xml:space="preserve"> including </w:t>
      </w:r>
      <w:r w:rsidR="00521BE2">
        <w:rPr>
          <w:rFonts w:cs="Times New Roman"/>
        </w:rPr>
        <w:t xml:space="preserve">for </w:t>
      </w:r>
      <w:r w:rsidR="000A1CE2" w:rsidRPr="005B5A8C">
        <w:rPr>
          <w:rFonts w:cs="Times New Roman"/>
        </w:rPr>
        <w:t>addressing</w:t>
      </w:r>
      <w:r w:rsidR="00521BE2">
        <w:rPr>
          <w:rFonts w:cs="Times New Roman"/>
        </w:rPr>
        <w:t xml:space="preserve"> relocation and prevention of future settlements areas of high risk</w:t>
      </w:r>
      <w:r w:rsidR="00A120BE">
        <w:rPr>
          <w:rFonts w:cs="Times New Roman"/>
        </w:rPr>
        <w:t xml:space="preserve"> </w:t>
      </w:r>
      <w:r w:rsidR="00A120BE">
        <w:rPr>
          <w:rFonts w:cs="Times New Roman"/>
        </w:rPr>
        <w:fldChar w:fldCharType="begin" w:fldLock="1"/>
      </w:r>
      <w:r w:rsidR="00A120BE">
        <w:rPr>
          <w:rFonts w:cs="Times New Roman"/>
        </w:rPr>
        <w:instrText>ADDIN CSL_CITATION {"citationItems":[{"id":"ITEM-1","itemData":{"DOI":"10.20517/dpr.2024.05","abstract":"The concept of disaster risk governance has evolved in line with international trends in the face of various challenges, such as sustainable development, climate change, and urbanization. Nepal, a country prone to natural disasters, has a history of disaster risk governance. The 2015 Earthquake caused extensive damage, but disaster risk governance in Nepal was re-established as reconstruction progressed. Ratification of the Sendai Framework for Disaster Risk Reduction 2015-2030 (SFDRR) was also adopted in 2015, and the establishment of a federal system on a new constitution was promulgated in the same year, decentralized responsibility for disaster risk management from the center to the regions. This paper attempts to identify the evolution of disaster risk governance in Nepal, considering the above background and the impact of civil society interventions and technological advances in the disaster risk reduction field.","author":[{"dropping-particle":"","family":"Kato","given":"Naomi","non-dropping-particle":"","parse-names":false,"suffix":""},{"dropping-particle":"","family":"Shaw","given":"Rajib","non-dropping-particle":"","parse-names":false,"suffix":""}],"container-title":"Disaster Prevention and Resilience","id":"ITEM-1","issue":"2","issued":{"date-parts":[["2024"]]},"title":"Evolution of disaster risk governance and its implication to resilience building in Nepal","type":"article-journal","volume":"3"},"uris":["http://www.mendeley.com/documents/?uuid=32a7dc53-babb-476d-bb10-e67b7b0209c9"]}],"mendeley":{"formattedCitation":"(Kato &amp; Shaw, 2024)","plainTextFormattedCitation":"(Kato &amp; Shaw, 2024)","previouslyFormattedCitation":"(Kato &amp; Shaw, 2024)"},"properties":{"noteIndex":0},"schema":"https://github.com/citation-style-language/schema/raw/master/csl-citation.json"}</w:instrText>
      </w:r>
      <w:r w:rsidR="00A120BE">
        <w:rPr>
          <w:rFonts w:cs="Times New Roman"/>
        </w:rPr>
        <w:fldChar w:fldCharType="separate"/>
      </w:r>
      <w:r w:rsidR="00A120BE" w:rsidRPr="00A120BE">
        <w:rPr>
          <w:rFonts w:cs="Times New Roman"/>
          <w:noProof/>
        </w:rPr>
        <w:t>(Kato &amp; Shaw, 2024)</w:t>
      </w:r>
      <w:r w:rsidR="00A120BE">
        <w:rPr>
          <w:rFonts w:cs="Times New Roman"/>
        </w:rPr>
        <w:fldChar w:fldCharType="end"/>
      </w:r>
      <w:r w:rsidR="008C12BF" w:rsidRPr="005B5A8C">
        <w:rPr>
          <w:rFonts w:cs="Times New Roman"/>
        </w:rPr>
        <w:t>;</w:t>
      </w:r>
      <w:r w:rsidR="001D1C43" w:rsidRPr="005B5A8C">
        <w:rPr>
          <w:rFonts w:cs="Times New Roman"/>
        </w:rPr>
        <w:t xml:space="preserve"> Fifth is the need to institute and enforce</w:t>
      </w:r>
      <w:r w:rsidR="008C12BF" w:rsidRPr="005B5A8C">
        <w:rPr>
          <w:rFonts w:cs="Times New Roman"/>
        </w:rPr>
        <w:t xml:space="preserve"> </w:t>
      </w:r>
      <w:r w:rsidR="00F0533C" w:rsidRPr="00F0533C">
        <w:rPr>
          <w:rFonts w:cs="Times New Roman"/>
        </w:rPr>
        <w:t>adherence</w:t>
      </w:r>
      <w:r w:rsidR="008C12BF" w:rsidRPr="00F0533C">
        <w:rPr>
          <w:rFonts w:cs="Times New Roman"/>
        </w:rPr>
        <w:t xml:space="preserve"> with the </w:t>
      </w:r>
      <w:r w:rsidR="00F0533C" w:rsidRPr="00F0533C">
        <w:rPr>
          <w:rFonts w:cs="Times New Roman"/>
        </w:rPr>
        <w:t>current</w:t>
      </w:r>
      <w:r w:rsidR="008C12BF" w:rsidRPr="00F0533C">
        <w:rPr>
          <w:rFonts w:cs="Times New Roman"/>
        </w:rPr>
        <w:t xml:space="preserve"> </w:t>
      </w:r>
      <w:r w:rsidR="00F0533C" w:rsidRPr="00F0533C">
        <w:rPr>
          <w:rFonts w:cs="Times New Roman"/>
        </w:rPr>
        <w:t xml:space="preserve">sectoral legislations and regulations for enhancing safety </w:t>
      </w:r>
      <w:r w:rsidR="008C12BF" w:rsidRPr="00F0533C">
        <w:rPr>
          <w:rFonts w:cs="Times New Roman"/>
        </w:rPr>
        <w:t>;</w:t>
      </w:r>
      <w:r w:rsidR="008C12BF" w:rsidRPr="005B5A8C">
        <w:rPr>
          <w:rFonts w:cs="Times New Roman"/>
        </w:rPr>
        <w:t xml:space="preserve"> </w:t>
      </w:r>
      <w:r w:rsidR="001D1C43" w:rsidRPr="005B5A8C">
        <w:rPr>
          <w:rFonts w:cs="Times New Roman"/>
        </w:rPr>
        <w:t xml:space="preserve">Ensuring regular feedback on the </w:t>
      </w:r>
      <w:r w:rsidR="00D20873" w:rsidRPr="005B5A8C">
        <w:rPr>
          <w:rFonts w:cs="Times New Roman"/>
        </w:rPr>
        <w:t>implementations</w:t>
      </w:r>
      <w:r w:rsidR="001D1C43" w:rsidRPr="005B5A8C">
        <w:rPr>
          <w:rFonts w:cs="Times New Roman"/>
        </w:rPr>
        <w:t xml:space="preserve"> of disaster ris</w:t>
      </w:r>
      <w:r w:rsidR="00E6559E" w:rsidRPr="005B5A8C">
        <w:rPr>
          <w:rFonts w:cs="Times New Roman"/>
        </w:rPr>
        <w:t>k reductions policies and plans</w:t>
      </w:r>
      <w:r w:rsidR="00D20873" w:rsidRPr="005B5A8C">
        <w:rPr>
          <w:rFonts w:cs="Times New Roman"/>
        </w:rPr>
        <w:t xml:space="preserve"> in line with this </w:t>
      </w:r>
      <w:r w:rsidR="00E242D4">
        <w:rPr>
          <w:rFonts w:cs="Times New Roman"/>
        </w:rPr>
        <w:t>(</w:t>
      </w:r>
      <w:r w:rsidR="00D20873" w:rsidRPr="005B5A8C">
        <w:rPr>
          <w:rFonts w:cs="Times New Roman"/>
        </w:rPr>
        <w:t>Kapucu</w:t>
      </w:r>
      <w:r w:rsidR="00E242D4">
        <w:rPr>
          <w:rFonts w:cs="Times New Roman"/>
        </w:rPr>
        <w:t>,</w:t>
      </w:r>
      <w:r w:rsidR="00D20873" w:rsidRPr="005B5A8C">
        <w:rPr>
          <w:rFonts w:cs="Times New Roman"/>
        </w:rPr>
        <w:t xml:space="preserve"> 2012 as cited in </w:t>
      </w:r>
      <w:r w:rsidR="00D20873" w:rsidRPr="005B5A8C">
        <w:rPr>
          <w:rFonts w:cs="Times New Roman"/>
        </w:rPr>
        <w:fldChar w:fldCharType="begin" w:fldLock="1"/>
      </w:r>
      <w:r w:rsidR="00D20873" w:rsidRPr="005B5A8C">
        <w:rPr>
          <w:rFonts w:cs="Times New Roman"/>
        </w:rPr>
        <w:instrText>ADDIN CSL_CITATION {"citationItems":[{"id":"ITEM-1","itemData":{"DOI":"10.1016/j.ijdrr.2021.102220","ISSN":"22124209","abstract":"The Government of Bangladesh has been successful in reducing death rates from tropical cyclones. However, in recent years, landslides have been a significant hazard, especially in the south-eastern part of Bangladesh. For example, the landslides of 2017 killed 110 people in Rangamati district. These deaths have raised an important question: whether district disaster risk governance at the local level is effective enough to mitigate the impact of landslide disasters? Based on literature review, nine good characteristics of disaster risk governance were selected (accountability, participation, collaboration, transparency, information sharing, shared decision making, communication, leadership and shared resources) to assess the effectiveness of district disaster risk governance for landslides underpinned by the disaster risk management cycle. These characteristics were assessed by interviewing 18 members of the Rangamati's District Disaster Management Committee. Policy documents were also reviewed to study the devolution of disaster risk governance urged by the Hyogo Framework and Sendai Framework for Disaster Risk Reduction. The findings suggest that the four principles (viz. accountability, participation, collaboration, and leadership) function satisfactorily during the response, evacuation, rescue and relief phases compared to the other five principles. The findings also suggest that the national Disaster Management Regulatory Framework and the Disaster Management Institutions are conducive to promote local disaster risk governance. However, there are challenges with regard to collaboration within and between state and non-state actors. As such, context specific recommendations are provided to improve collaboration and effectiveness with implications for other disaster-prone districts in Bangladesh.","author":[{"dropping-particle":"","family":"Alam","given":"Edris","non-dropping-particle":"","parse-names":false,"suffix":""},{"dropping-particle":"","family":"Ray-Bennett","given":"Nibedita S.","non-dropping-particle":"","parse-names":false,"suffix":""}],"container-title":"International Journal of Disaster Risk Reduction","id":"ITEM-1","issue":"March","issued":{"date-parts":[["2021"]]},"page":"102220","publisher":"Elsevier Ltd","title":"Disaster risk governance for district-level landslide risk management in Bangladesh","type":"article-journal","volume":"59"},"uris":["http://www.mendeley.com/documents/?uuid=82c1ee5a-7149-4871-ab28-4d9438eb5d30"]}],"mendeley":{"formattedCitation":"(Alam &amp; Ray-Bennett, 2021)","plainTextFormattedCitation":"(Alam &amp; Ray-Bennett, 2021)","previouslyFormattedCitation":"(Alam &amp; Ray-Bennett, 2021)"},"properties":{"noteIndex":0},"schema":"https://github.com/citation-style-language/schema/raw/master/csl-citation.json"}</w:instrText>
      </w:r>
      <w:r w:rsidR="00D20873" w:rsidRPr="005B5A8C">
        <w:rPr>
          <w:rFonts w:cs="Times New Roman"/>
        </w:rPr>
        <w:fldChar w:fldCharType="separate"/>
      </w:r>
      <w:r w:rsidR="00D20873" w:rsidRPr="005B5A8C">
        <w:rPr>
          <w:rFonts w:cs="Times New Roman"/>
          <w:noProof/>
        </w:rPr>
        <w:t>Alam &amp; Ray-Bennett, 2021)</w:t>
      </w:r>
      <w:r w:rsidR="00D20873" w:rsidRPr="005B5A8C">
        <w:rPr>
          <w:rFonts w:cs="Times New Roman"/>
        </w:rPr>
        <w:fldChar w:fldCharType="end"/>
      </w:r>
      <w:r w:rsidR="00E6559E" w:rsidRPr="005B5A8C">
        <w:rPr>
          <w:rFonts w:cs="Times New Roman"/>
        </w:rPr>
        <w:t xml:space="preserve"> </w:t>
      </w:r>
      <w:r w:rsidR="00D20873" w:rsidRPr="005B5A8C">
        <w:rPr>
          <w:rFonts w:cs="Times New Roman"/>
        </w:rPr>
        <w:t>note that this will enhance</w:t>
      </w:r>
      <w:r w:rsidR="008C12BF" w:rsidRPr="005B5A8C">
        <w:rPr>
          <w:rFonts w:cs="Times New Roman"/>
        </w:rPr>
        <w:t xml:space="preserve"> public </w:t>
      </w:r>
      <w:r w:rsidR="00D20873" w:rsidRPr="00F0533C">
        <w:rPr>
          <w:rFonts w:cs="Times New Roman"/>
        </w:rPr>
        <w:t>examination</w:t>
      </w:r>
      <w:r w:rsidR="008C12BF" w:rsidRPr="00F0533C">
        <w:rPr>
          <w:rFonts w:cs="Times New Roman"/>
        </w:rPr>
        <w:t xml:space="preserve"> on progress </w:t>
      </w:r>
      <w:r w:rsidR="00F0533C" w:rsidRPr="00F0533C">
        <w:rPr>
          <w:rFonts w:cs="Times New Roman"/>
        </w:rPr>
        <w:t xml:space="preserve"> made in the implementation of DRR plans and strategies</w:t>
      </w:r>
      <w:r w:rsidR="008C12BF" w:rsidRPr="00F0533C">
        <w:rPr>
          <w:rFonts w:cs="Times New Roman"/>
        </w:rPr>
        <w:t xml:space="preserve">; </w:t>
      </w:r>
      <w:r w:rsidR="001352AF" w:rsidRPr="00F0533C">
        <w:rPr>
          <w:rFonts w:cs="Times New Roman"/>
        </w:rPr>
        <w:t>Additional intervention</w:t>
      </w:r>
      <w:r w:rsidR="001352AF" w:rsidRPr="005B5A8C">
        <w:rPr>
          <w:rFonts w:cs="Times New Roman"/>
        </w:rPr>
        <w:t xml:space="preserve"> include a</w:t>
      </w:r>
      <w:r w:rsidR="00D20873" w:rsidRPr="005B5A8C">
        <w:rPr>
          <w:rFonts w:cs="Times New Roman"/>
        </w:rPr>
        <w:t>ssi</w:t>
      </w:r>
      <w:r w:rsidR="008C12BF" w:rsidRPr="005B5A8C">
        <w:rPr>
          <w:rFonts w:cs="Times New Roman"/>
        </w:rPr>
        <w:t>gn</w:t>
      </w:r>
      <w:r w:rsidR="00D20873" w:rsidRPr="005B5A8C">
        <w:rPr>
          <w:rFonts w:cs="Times New Roman"/>
        </w:rPr>
        <w:t>ing</w:t>
      </w:r>
      <w:r w:rsidR="008C12BF" w:rsidRPr="005B5A8C">
        <w:rPr>
          <w:rFonts w:cs="Times New Roman"/>
        </w:rPr>
        <w:t xml:space="preserve"> clear roles to community </w:t>
      </w:r>
      <w:r w:rsidR="00D20873" w:rsidRPr="005B5A8C">
        <w:rPr>
          <w:rFonts w:cs="Times New Roman"/>
        </w:rPr>
        <w:t xml:space="preserve">agents on disaster risk </w:t>
      </w:r>
      <w:r w:rsidR="000A1CE2" w:rsidRPr="005B5A8C">
        <w:rPr>
          <w:rFonts w:cs="Times New Roman"/>
        </w:rPr>
        <w:t>management</w:t>
      </w:r>
      <w:r w:rsidR="008C12BF" w:rsidRPr="005B5A8C">
        <w:rPr>
          <w:rFonts w:cs="Times New Roman"/>
        </w:rPr>
        <w:t xml:space="preserve"> thr</w:t>
      </w:r>
      <w:r w:rsidR="00D20873" w:rsidRPr="005B5A8C">
        <w:rPr>
          <w:rFonts w:cs="Times New Roman"/>
        </w:rPr>
        <w:t>ough relevant legal frameworks</w:t>
      </w:r>
      <w:r w:rsidR="008C12BF" w:rsidRPr="005B5A8C">
        <w:rPr>
          <w:rFonts w:cs="Times New Roman"/>
        </w:rPr>
        <w:t xml:space="preserve">; </w:t>
      </w:r>
      <w:r w:rsidR="00D20873" w:rsidRPr="005B5A8C">
        <w:rPr>
          <w:rFonts w:cs="Times New Roman"/>
        </w:rPr>
        <w:t xml:space="preserve">Support </w:t>
      </w:r>
      <w:r w:rsidR="00F0533C" w:rsidRPr="00F0533C">
        <w:rPr>
          <w:rFonts w:cs="Times New Roman"/>
        </w:rPr>
        <w:t>devolved</w:t>
      </w:r>
      <w:r w:rsidR="00D20873" w:rsidRPr="00F0533C">
        <w:rPr>
          <w:rFonts w:cs="Times New Roman"/>
        </w:rPr>
        <w:t xml:space="preserve"> </w:t>
      </w:r>
      <w:r w:rsidR="00F0533C" w:rsidRPr="00F0533C">
        <w:rPr>
          <w:rFonts w:cs="Times New Roman"/>
        </w:rPr>
        <w:t>units</w:t>
      </w:r>
      <w:r w:rsidR="00D20873" w:rsidRPr="005B5A8C">
        <w:rPr>
          <w:rFonts w:cs="Times New Roman"/>
        </w:rPr>
        <w:t xml:space="preserve"> to coordinate risk management’s efforts at local level through providing them with financial support and also enacting laws to empower them</w:t>
      </w:r>
      <w:r w:rsidR="000A1CE2" w:rsidRPr="005B5A8C">
        <w:rPr>
          <w:rFonts w:cs="Times New Roman"/>
        </w:rPr>
        <w:t>.</w:t>
      </w:r>
    </w:p>
    <w:p w14:paraId="1E2FA18B" w14:textId="167C6074" w:rsidR="00000648" w:rsidRPr="005B5A8C" w:rsidRDefault="00425CA2" w:rsidP="008C12BF">
      <w:pPr>
        <w:rPr>
          <w:rFonts w:cs="Times New Roman"/>
        </w:rPr>
      </w:pPr>
      <w:r w:rsidRPr="005B5A8C">
        <w:rPr>
          <w:rFonts w:cs="Times New Roman"/>
        </w:rPr>
        <w:t xml:space="preserve">In a study to assess whether district disaster risk governance at the local level is effective enough to mitigate the impact of landslide disasters </w:t>
      </w:r>
      <w:r w:rsidRPr="005B5A8C">
        <w:rPr>
          <w:rFonts w:cs="Times New Roman"/>
        </w:rPr>
        <w:fldChar w:fldCharType="begin" w:fldLock="1"/>
      </w:r>
      <w:r w:rsidR="00A120BE">
        <w:rPr>
          <w:rFonts w:cs="Times New Roman"/>
        </w:rPr>
        <w:instrText>ADDIN CSL_CITATION {"citationItems":[{"id":"ITEM-1","itemData":{"DOI":"10.1016/j.ijdrr.2021.102220","ISSN":"22124209","abstract":"The Government of Bangladesh has been successful in reducing death rates from tropical cyclones. However, in recent years, landslides have been a significant hazard, especially in the south-eastern part of Bangladesh. For example, the landslides of 2017 killed 110 people in Rangamati district. These deaths have raised an important question: whether district disaster risk governance at the local level is effective enough to mitigate the impact of landslide disasters? Based on literature review, nine good characteristics of disaster risk governance were selected (accountability, participation, collaboration, transparency, information sharing, shared decision making, communication, leadership and shared resources) to assess the effectiveness of district disaster risk governance for landslides underpinned by the disaster risk management cycle. These characteristics were assessed by interviewing 18 members of the Rangamati's District Disaster Management Committee. Policy documents were also reviewed to study the devolution of disaster risk governance urged by the Hyogo Framework and Sendai Framework for Disaster Risk Reduction. The findings suggest that the four principles (viz. accountability, participation, collaboration, and leadership) function satisfactorily during the response, evacuation, rescue and relief phases compared to the other five principles. The findings also suggest that the national Disaster Management Regulatory Framework and the Disaster Management Institutions are conducive to promote local disaster risk governance. However, there are challenges with regard to collaboration within and between state and non-state actors. As such, context specific recommendations are provided to improve collaboration and effectiveness with implications for other disaster-prone districts in Bangladesh.","author":[{"dropping-particle":"","family":"Alam","given":"Edris","non-dropping-particle":"","parse-names":false,"suffix":""},{"dropping-particle":"","family":"Ray-Bennett","given":"Nibedita S.","non-dropping-particle":"","parse-names":false,"suffix":""}],"container-title":"International Journal of Disaster Risk Reduction","id":"ITEM-1","issue":"March","issued":{"date-parts":[["2021"]]},"page":"102220","publisher":"Elsevier Ltd","title":"Disaster risk governance for district-level landslide risk management in Bangladesh","type":"article-journal","volume":"59"},"uris":["http://www.mendeley.com/documents/?uuid=82c1ee5a-7149-4871-ab28-4d9438eb5d30"]}],"mendeley":{"formattedCitation":"(Alam &amp; Ray-Bennett, 2021)","manualFormatting":"Alam and Ray-Bennett (2021)","plainTextFormattedCitation":"(Alam &amp; Ray-Bennett, 2021)","previouslyFormattedCitation":"(Alam &amp; Ray-Bennett, 2021)"},"properties":{"noteIndex":0},"schema":"https://github.com/citation-style-language/schema/raw/master/csl-citation.json"}</w:instrText>
      </w:r>
      <w:r w:rsidRPr="005B5A8C">
        <w:rPr>
          <w:rFonts w:cs="Times New Roman"/>
        </w:rPr>
        <w:fldChar w:fldCharType="separate"/>
      </w:r>
      <w:r w:rsidR="00A120BE">
        <w:rPr>
          <w:rFonts w:cs="Times New Roman"/>
          <w:noProof/>
        </w:rPr>
        <w:t>Alam and Ray-Bennett</w:t>
      </w:r>
      <w:r w:rsidRPr="005B5A8C">
        <w:rPr>
          <w:rFonts w:cs="Times New Roman"/>
          <w:noProof/>
        </w:rPr>
        <w:t xml:space="preserve"> </w:t>
      </w:r>
      <w:r w:rsidR="00A120BE">
        <w:rPr>
          <w:rFonts w:cs="Times New Roman"/>
          <w:noProof/>
        </w:rPr>
        <w:t>(</w:t>
      </w:r>
      <w:r w:rsidRPr="005B5A8C">
        <w:rPr>
          <w:rFonts w:cs="Times New Roman"/>
          <w:noProof/>
        </w:rPr>
        <w:t>2021)</w:t>
      </w:r>
      <w:r w:rsidRPr="005B5A8C">
        <w:rPr>
          <w:rFonts w:cs="Times New Roman"/>
        </w:rPr>
        <w:fldChar w:fldCharType="end"/>
      </w:r>
      <w:r w:rsidRPr="005B5A8C">
        <w:rPr>
          <w:rFonts w:cs="Times New Roman"/>
        </w:rPr>
        <w:t xml:space="preserve"> carried out an extensive literature review and selected the following good characteristics</w:t>
      </w:r>
      <w:r w:rsidR="00E85619" w:rsidRPr="005B5A8C">
        <w:rPr>
          <w:rFonts w:cs="Times New Roman"/>
        </w:rPr>
        <w:t xml:space="preserve"> of disaster risk</w:t>
      </w:r>
      <w:r w:rsidRPr="005B5A8C">
        <w:rPr>
          <w:rFonts w:cs="Times New Roman"/>
        </w:rPr>
        <w:t xml:space="preserve"> governance namely collaboration, participation accountability, transparency, shared decision making ,  information, communication, s</w:t>
      </w:r>
      <w:r w:rsidR="00AB073C">
        <w:rPr>
          <w:rFonts w:cs="Times New Roman"/>
        </w:rPr>
        <w:t>hared resources and  leadership.</w:t>
      </w:r>
      <w:r w:rsidRPr="005B5A8C">
        <w:rPr>
          <w:rFonts w:cs="Times New Roman"/>
        </w:rPr>
        <w:t xml:space="preserve"> Which they used </w:t>
      </w:r>
      <w:r w:rsidR="00AB073C" w:rsidRPr="00AB073C">
        <w:rPr>
          <w:rFonts w:cs="Times New Roman"/>
        </w:rPr>
        <w:t>in their assesment</w:t>
      </w:r>
      <w:r w:rsidRPr="00AB073C">
        <w:rPr>
          <w:rFonts w:cs="Times New Roman"/>
        </w:rPr>
        <w:t>.</w:t>
      </w:r>
      <w:r w:rsidR="001352AF" w:rsidRPr="00AB073C">
        <w:rPr>
          <w:rFonts w:cs="Times New Roman"/>
        </w:rPr>
        <w:t xml:space="preserve"> T</w:t>
      </w:r>
      <w:r w:rsidR="00E85619" w:rsidRPr="00AB073C">
        <w:rPr>
          <w:rFonts w:cs="Times New Roman"/>
        </w:rPr>
        <w:t>he study found</w:t>
      </w:r>
      <w:r w:rsidRPr="00AB073C">
        <w:rPr>
          <w:rFonts w:cs="Times New Roman"/>
        </w:rPr>
        <w:t xml:space="preserve"> </w:t>
      </w:r>
      <w:r w:rsidR="00E85619" w:rsidRPr="00AB073C">
        <w:rPr>
          <w:rFonts w:cs="Times New Roman"/>
        </w:rPr>
        <w:t xml:space="preserve">out that Participation, collaboration, leadership and accountability were satisfactorily functioning during </w:t>
      </w:r>
      <w:r w:rsidR="00AB073C" w:rsidRPr="00AB073C">
        <w:rPr>
          <w:rFonts w:cs="Times New Roman"/>
        </w:rPr>
        <w:t>response and rescue missions compared to other</w:t>
      </w:r>
      <w:r w:rsidR="00AB073C">
        <w:rPr>
          <w:rFonts w:cs="Times New Roman"/>
        </w:rPr>
        <w:t xml:space="preserve"> </w:t>
      </w:r>
      <w:r w:rsidR="001A0237" w:rsidRPr="005B5A8C">
        <w:rPr>
          <w:rFonts w:cs="Times New Roman"/>
        </w:rPr>
        <w:t>characteristics it was also notable that their existed a collaboration challenges between the government and non-governmental agencies. Further</w:t>
      </w:r>
      <w:r w:rsidR="00E85619" w:rsidRPr="005B5A8C">
        <w:rPr>
          <w:rFonts w:cs="Times New Roman"/>
        </w:rPr>
        <w:t xml:space="preserve"> it established that the policy and regulatory framework established and the institutions that were put in place were conducive enough</w:t>
      </w:r>
      <w:r w:rsidR="001352AF" w:rsidRPr="005B5A8C">
        <w:rPr>
          <w:rFonts w:cs="Times New Roman"/>
        </w:rPr>
        <w:t xml:space="preserve"> to</w:t>
      </w:r>
      <w:r w:rsidR="00E85619" w:rsidRPr="005B5A8C">
        <w:rPr>
          <w:rFonts w:cs="Times New Roman"/>
        </w:rPr>
        <w:t xml:space="preserve"> promote local disaster </w:t>
      </w:r>
      <w:r w:rsidRPr="005B5A8C">
        <w:rPr>
          <w:rFonts w:cs="Times New Roman"/>
        </w:rPr>
        <w:t>risk governance</w:t>
      </w:r>
      <w:r w:rsidR="001A0237" w:rsidRPr="005B5A8C">
        <w:rPr>
          <w:rFonts w:cs="Times New Roman"/>
        </w:rPr>
        <w:t xml:space="preserve">. The study utilized a qualitative research method, and literature review, of the policy documents. </w:t>
      </w:r>
    </w:p>
    <w:p w14:paraId="4086493E" w14:textId="59219C70" w:rsidR="00E3280E" w:rsidRPr="005B5A8C" w:rsidRDefault="00096C29" w:rsidP="00315615">
      <w:pPr>
        <w:rPr>
          <w:rFonts w:cs="Times New Roman"/>
        </w:rPr>
      </w:pPr>
      <w:r w:rsidRPr="005B5A8C">
        <w:rPr>
          <w:rFonts w:cs="Times New Roman"/>
        </w:rPr>
        <w:t>I</w:t>
      </w:r>
      <w:r w:rsidR="000A1CE2" w:rsidRPr="005B5A8C">
        <w:rPr>
          <w:rFonts w:cs="Times New Roman"/>
        </w:rPr>
        <w:t xml:space="preserve">n a study on </w:t>
      </w:r>
      <w:r w:rsidR="000A1CE2" w:rsidRPr="00F849B8">
        <w:rPr>
          <w:rFonts w:cs="Times New Roman"/>
        </w:rPr>
        <w:t>Disaster</w:t>
      </w:r>
      <w:r w:rsidR="00F849B8" w:rsidRPr="00F849B8">
        <w:rPr>
          <w:rFonts w:cs="Times New Roman"/>
        </w:rPr>
        <w:t xml:space="preserve"> </w:t>
      </w:r>
      <w:r w:rsidR="00A120BE" w:rsidRPr="00F849B8">
        <w:rPr>
          <w:rFonts w:cs="Times New Roman"/>
        </w:rPr>
        <w:t>Risk</w:t>
      </w:r>
      <w:r w:rsidR="000A1CE2" w:rsidRPr="00F849B8">
        <w:rPr>
          <w:rFonts w:cs="Times New Roman"/>
        </w:rPr>
        <w:t xml:space="preserve"> Management </w:t>
      </w:r>
      <w:r w:rsidR="00F849B8" w:rsidRPr="00F849B8">
        <w:rPr>
          <w:rFonts w:cs="Times New Roman"/>
        </w:rPr>
        <w:t>and</w:t>
      </w:r>
      <w:r w:rsidR="000A1CE2" w:rsidRPr="00F849B8">
        <w:rPr>
          <w:rFonts w:cs="Times New Roman"/>
        </w:rPr>
        <w:t xml:space="preserve"> Preparedness</w:t>
      </w:r>
      <w:r w:rsidR="00F849B8" w:rsidRPr="00F849B8">
        <w:rPr>
          <w:rFonts w:cs="Times New Roman"/>
        </w:rPr>
        <w:t xml:space="preserve"> level of</w:t>
      </w:r>
      <w:r w:rsidR="000A1CE2" w:rsidRPr="00F849B8">
        <w:rPr>
          <w:rFonts w:cs="Times New Roman"/>
        </w:rPr>
        <w:t xml:space="preserve"> Kenyatta National Hospital.</w:t>
      </w:r>
      <w:r w:rsidR="000A1CE2" w:rsidRPr="005B5A8C">
        <w:rPr>
          <w:rFonts w:cs="Times New Roman"/>
        </w:rPr>
        <w:t xml:space="preserve"> which utilized a descriptive study approach with</w:t>
      </w:r>
      <w:r w:rsidR="00A120BE">
        <w:rPr>
          <w:rFonts w:cs="Times New Roman"/>
        </w:rPr>
        <w:t xml:space="preserve"> an emergency management lens. </w:t>
      </w:r>
      <w:r w:rsidR="005B3857" w:rsidRPr="005B5A8C">
        <w:rPr>
          <w:rFonts w:cs="Times New Roman"/>
        </w:rPr>
        <w:t xml:space="preserve">Muriithi </w:t>
      </w:r>
      <w:r w:rsidR="00A120BE">
        <w:rPr>
          <w:rFonts w:cs="Times New Roman"/>
        </w:rPr>
        <w:t>(</w:t>
      </w:r>
      <w:r w:rsidR="005B3857" w:rsidRPr="005B5A8C">
        <w:rPr>
          <w:rFonts w:cs="Times New Roman"/>
        </w:rPr>
        <w:t>2021</w:t>
      </w:r>
      <w:r w:rsidR="000A1CE2" w:rsidRPr="005B5A8C">
        <w:rPr>
          <w:rFonts w:cs="Times New Roman"/>
        </w:rPr>
        <w:t>)</w:t>
      </w:r>
      <w:r w:rsidR="005B3857" w:rsidRPr="005B5A8C">
        <w:rPr>
          <w:rFonts w:cs="Times New Roman"/>
        </w:rPr>
        <w:t xml:space="preserve"> </w:t>
      </w:r>
      <w:r w:rsidR="000A1CE2" w:rsidRPr="005B5A8C">
        <w:rPr>
          <w:rFonts w:cs="Times New Roman"/>
        </w:rPr>
        <w:t>found out that,</w:t>
      </w:r>
      <w:r w:rsidR="005B3857" w:rsidRPr="005B5A8C">
        <w:rPr>
          <w:rFonts w:cs="Times New Roman"/>
        </w:rPr>
        <w:t xml:space="preserve"> the presence of a disaster response approach</w:t>
      </w:r>
      <w:r w:rsidR="008F075C" w:rsidRPr="005B5A8C">
        <w:rPr>
          <w:rFonts w:cs="Times New Roman"/>
        </w:rPr>
        <w:t xml:space="preserve"> like policies and </w:t>
      </w:r>
      <w:r w:rsidR="00E3280E" w:rsidRPr="005B5A8C">
        <w:rPr>
          <w:rFonts w:cs="Times New Roman"/>
        </w:rPr>
        <w:t>guidelines is</w:t>
      </w:r>
      <w:r w:rsidR="005B3857" w:rsidRPr="005B5A8C">
        <w:rPr>
          <w:rFonts w:cs="Times New Roman"/>
        </w:rPr>
        <w:t xml:space="preserve"> crucial in the prevention of catastrophes because it provides disaster </w:t>
      </w:r>
      <w:r w:rsidR="000A1CE2" w:rsidRPr="005B5A8C">
        <w:rPr>
          <w:rFonts w:cs="Times New Roman"/>
        </w:rPr>
        <w:t>manager</w:t>
      </w:r>
      <w:r w:rsidR="005B3857" w:rsidRPr="005B5A8C">
        <w:rPr>
          <w:rFonts w:cs="Times New Roman"/>
        </w:rPr>
        <w:t xml:space="preserve">s with the required strategies. </w:t>
      </w:r>
      <w:r w:rsidR="008F075C" w:rsidRPr="005B5A8C">
        <w:rPr>
          <w:rFonts w:cs="Times New Roman"/>
        </w:rPr>
        <w:lastRenderedPageBreak/>
        <w:t>The study also pointed out the need for requisite staffing skills, regular capacity building and proper equipping</w:t>
      </w:r>
      <w:r w:rsidR="00E3280E" w:rsidRPr="005B5A8C">
        <w:rPr>
          <w:rFonts w:cs="Times New Roman"/>
        </w:rPr>
        <w:t xml:space="preserve"> and infrastructure</w:t>
      </w:r>
      <w:r w:rsidR="008F075C" w:rsidRPr="005B5A8C">
        <w:rPr>
          <w:rFonts w:cs="Times New Roman"/>
        </w:rPr>
        <w:t xml:space="preserve"> as an </w:t>
      </w:r>
      <w:r w:rsidR="00E3280E" w:rsidRPr="005B5A8C">
        <w:rPr>
          <w:rFonts w:cs="Times New Roman"/>
        </w:rPr>
        <w:t>important</w:t>
      </w:r>
      <w:r w:rsidR="008F075C" w:rsidRPr="005B5A8C">
        <w:rPr>
          <w:rFonts w:cs="Times New Roman"/>
        </w:rPr>
        <w:t xml:space="preserve"> </w:t>
      </w:r>
      <w:r w:rsidR="00E3280E" w:rsidRPr="005B5A8C">
        <w:rPr>
          <w:rFonts w:cs="Times New Roman"/>
        </w:rPr>
        <w:t>determinant</w:t>
      </w:r>
      <w:r w:rsidR="008F075C" w:rsidRPr="005B5A8C">
        <w:rPr>
          <w:rFonts w:cs="Times New Roman"/>
        </w:rPr>
        <w:t xml:space="preserve"> for proper response and building readiness.</w:t>
      </w:r>
      <w:r w:rsidR="001352AF" w:rsidRPr="005B5A8C">
        <w:rPr>
          <w:rFonts w:cs="Times New Roman"/>
        </w:rPr>
        <w:t xml:space="preserve">in another </w:t>
      </w:r>
      <w:r w:rsidR="000A1CE2" w:rsidRPr="005B5A8C">
        <w:rPr>
          <w:rFonts w:cs="Times New Roman"/>
        </w:rPr>
        <w:t>study aimed at analyzing strategic environmental assessments effects on disaster management in national government ministries Kenya</w:t>
      </w:r>
      <w:r w:rsidR="00DD71E3" w:rsidRPr="005B5A8C">
        <w:rPr>
          <w:rFonts w:cs="Times New Roman"/>
        </w:rPr>
        <w:t>,</w:t>
      </w:r>
      <w:r w:rsidR="000A1CE2" w:rsidRPr="005B5A8C">
        <w:rPr>
          <w:rFonts w:cs="Times New Roman"/>
        </w:rPr>
        <w:t xml:space="preserve"> </w:t>
      </w:r>
      <w:r w:rsidR="00DD71E3" w:rsidRPr="005B5A8C">
        <w:rPr>
          <w:rFonts w:cs="Times New Roman"/>
        </w:rPr>
        <w:fldChar w:fldCharType="begin" w:fldLock="1"/>
      </w:r>
      <w:r w:rsidR="00A120BE">
        <w:rPr>
          <w:rFonts w:cs="Times New Roman"/>
        </w:rPr>
        <w:instrText>ADDIN CSL_CITATION {"citationItems":[{"id":"ITEM-1","itemData":{"abstract":"Kenya has experienced an increase in the frequency of disasters over the past two decades. This study sought to analyse the effects of strategic environmental analysis on disaster management in Kenya, a case of national government ministries. The study adopted the survey research design. The target population was heads of departments and the unit of analysis was the Kenya government ministries. The study population was 128. To obtain the data, semi-structured questionnaires were used. The data was analysed by use of Statistical Package for Social Sciences (SPSS) and then presented in tables, graphs, and percentages. The study adopted multiple regression model and Pearson Product-Moment correlation. The study established a statistically significant effect of strategic environmental analysis on disaster management in Kenya, as exemplified by results from the national government ministries. The study concludes that strategic environmental analysis as a strategic management practice has significantly enhanced disaster management in Kenya.","author":[{"dropping-particle":"","family":"Chepkoech Boit","given":"Linah","non-dropping-particle":"","parse-names":false,"suffix":""},{"dropping-particle":"","family":"Bii","given":"John","non-dropping-particle":"","parse-names":false,"suffix":""},{"dropping-particle":"","family":"Tanui","given":"John","non-dropping-particle":"","parse-names":false,"suffix":""},{"dropping-particle":"","family":"Gitahi","given":"Njenga","non-dropping-particle":"","parse-names":false,"suffix":""}],"id":"ITEM-1","issued":{"date-parts":[["2019"]]},"title":"Effect Of Strategic Environmental Analysis On Disaster Management In Kenya. (A Case Of National Government Ministries)","type":"report"},"uris":["http://www.mendeley.com/documents/?uuid=13315490-ef5d-3fd1-9fb3-db51e51843f6"]}],"mendeley":{"formattedCitation":"(Chepkoech Boit et al., 2019)","manualFormatting":"Boit et al (2019)","plainTextFormattedCitation":"(Chepkoech Boit et al., 2019)","previouslyFormattedCitation":"(Chepkoech Boit et al., 2019)"},"properties":{"noteIndex":0},"schema":"https://github.com/citation-style-language/schema/raw/master/csl-citation.json"}</w:instrText>
      </w:r>
      <w:r w:rsidR="00DD71E3" w:rsidRPr="005B5A8C">
        <w:rPr>
          <w:rFonts w:cs="Times New Roman"/>
        </w:rPr>
        <w:fldChar w:fldCharType="separate"/>
      </w:r>
      <w:r w:rsidR="00A120BE">
        <w:rPr>
          <w:rFonts w:cs="Times New Roman"/>
          <w:noProof/>
        </w:rPr>
        <w:t>Boit et al</w:t>
      </w:r>
      <w:r w:rsidR="00DD71E3" w:rsidRPr="005B5A8C">
        <w:rPr>
          <w:rFonts w:cs="Times New Roman"/>
          <w:noProof/>
        </w:rPr>
        <w:t xml:space="preserve"> </w:t>
      </w:r>
      <w:r w:rsidR="00A120BE">
        <w:rPr>
          <w:rFonts w:cs="Times New Roman"/>
          <w:noProof/>
        </w:rPr>
        <w:t>(</w:t>
      </w:r>
      <w:r w:rsidR="00DD71E3" w:rsidRPr="005B5A8C">
        <w:rPr>
          <w:rFonts w:cs="Times New Roman"/>
          <w:noProof/>
        </w:rPr>
        <w:t>2019)</w:t>
      </w:r>
      <w:r w:rsidR="00DD71E3" w:rsidRPr="005B5A8C">
        <w:rPr>
          <w:rFonts w:cs="Times New Roman"/>
        </w:rPr>
        <w:fldChar w:fldCharType="end"/>
      </w:r>
      <w:r w:rsidR="00E3280E" w:rsidRPr="005B5A8C">
        <w:rPr>
          <w:rFonts w:cs="Times New Roman"/>
        </w:rPr>
        <w:t xml:space="preserve"> </w:t>
      </w:r>
      <w:r w:rsidR="00DD71E3" w:rsidRPr="005B5A8C">
        <w:rPr>
          <w:rFonts w:cs="Times New Roman"/>
        </w:rPr>
        <w:t>found</w:t>
      </w:r>
      <w:r w:rsidR="00315615" w:rsidRPr="005B5A8C">
        <w:rPr>
          <w:rFonts w:cs="Times New Roman"/>
        </w:rPr>
        <w:t xml:space="preserve"> out</w:t>
      </w:r>
      <w:r w:rsidR="001352AF" w:rsidRPr="005B5A8C">
        <w:rPr>
          <w:rFonts w:cs="Times New Roman"/>
        </w:rPr>
        <w:t xml:space="preserve"> </w:t>
      </w:r>
      <w:r w:rsidR="00DD71E3" w:rsidRPr="005B5A8C">
        <w:rPr>
          <w:rFonts w:cs="Times New Roman"/>
        </w:rPr>
        <w:t xml:space="preserve">among other things </w:t>
      </w:r>
      <w:r w:rsidR="001352AF" w:rsidRPr="005B5A8C">
        <w:rPr>
          <w:rFonts w:cs="Times New Roman"/>
        </w:rPr>
        <w:t xml:space="preserve">that, </w:t>
      </w:r>
      <w:r w:rsidR="00315615" w:rsidRPr="005B5A8C">
        <w:rPr>
          <w:rFonts w:cs="Times New Roman"/>
        </w:rPr>
        <w:t>adoption</w:t>
      </w:r>
      <w:r w:rsidR="001352AF" w:rsidRPr="005B5A8C">
        <w:rPr>
          <w:rFonts w:cs="Times New Roman"/>
        </w:rPr>
        <w:t xml:space="preserve"> of</w:t>
      </w:r>
      <w:r w:rsidR="00315615" w:rsidRPr="005B5A8C">
        <w:rPr>
          <w:rFonts w:cs="Times New Roman"/>
        </w:rPr>
        <w:t xml:space="preserve"> contingency planning greatly helps in prevention and mitigation of disaster effects in an organization.</w:t>
      </w:r>
      <w:r w:rsidR="00DD71E3" w:rsidRPr="005B5A8C">
        <w:rPr>
          <w:rFonts w:cs="Times New Roman"/>
        </w:rPr>
        <w:t xml:space="preserve"> they</w:t>
      </w:r>
      <w:r w:rsidR="00133787" w:rsidRPr="005B5A8C">
        <w:rPr>
          <w:rFonts w:cs="Times New Roman"/>
        </w:rPr>
        <w:t xml:space="preserve"> thus</w:t>
      </w:r>
      <w:r w:rsidR="00315615" w:rsidRPr="005B5A8C">
        <w:rPr>
          <w:rFonts w:cs="Times New Roman"/>
        </w:rPr>
        <w:t xml:space="preserve"> </w:t>
      </w:r>
      <w:r w:rsidR="001352AF" w:rsidRPr="00F849B8">
        <w:rPr>
          <w:rFonts w:cs="Times New Roman"/>
        </w:rPr>
        <w:t>conclude</w:t>
      </w:r>
      <w:r w:rsidR="00315615" w:rsidRPr="00F849B8">
        <w:rPr>
          <w:rFonts w:cs="Times New Roman"/>
        </w:rPr>
        <w:t xml:space="preserve"> </w:t>
      </w:r>
      <w:r w:rsidR="00F849B8" w:rsidRPr="00F849B8">
        <w:rPr>
          <w:rFonts w:cs="Times New Roman"/>
        </w:rPr>
        <w:t xml:space="preserve">environmental analysis significantly impact </w:t>
      </w:r>
      <w:r w:rsidR="00315615" w:rsidRPr="00F849B8">
        <w:rPr>
          <w:rFonts w:cs="Times New Roman"/>
        </w:rPr>
        <w:t>disaster management in Kenya.</w:t>
      </w:r>
    </w:p>
    <w:p w14:paraId="76288C40" w14:textId="41434103" w:rsidR="00DE3F8F" w:rsidRPr="005B5A8C" w:rsidRDefault="00096C29" w:rsidP="00CD158E">
      <w:pPr>
        <w:rPr>
          <w:rFonts w:cs="Times New Roman"/>
        </w:rPr>
      </w:pPr>
      <w:r w:rsidRPr="005B5A8C">
        <w:rPr>
          <w:rFonts w:cs="Times New Roman"/>
        </w:rPr>
        <w:t>In a study to explore Bangladesh DRM institutional and policy challenges with the objectives of analyzing the Disaster risk management institutional framework's capacity, governance challenges, community participation, and the reasons for not implementi</w:t>
      </w:r>
      <w:r w:rsidR="00A120BE">
        <w:rPr>
          <w:rFonts w:cs="Times New Roman"/>
        </w:rPr>
        <w:t xml:space="preserve">ng Disaster management policy. </w:t>
      </w:r>
      <w:r w:rsidR="006C17A7" w:rsidRPr="005B5A8C">
        <w:rPr>
          <w:rFonts w:cs="Times New Roman"/>
        </w:rPr>
        <w:t>Uddin,</w:t>
      </w:r>
      <w:r w:rsidR="00A120BE">
        <w:rPr>
          <w:rFonts w:cs="Times New Roman"/>
        </w:rPr>
        <w:t xml:space="preserve"> Al-Amin and</w:t>
      </w:r>
      <w:r w:rsidR="006C17A7" w:rsidRPr="005B5A8C">
        <w:rPr>
          <w:rFonts w:cs="Times New Roman"/>
        </w:rPr>
        <w:t xml:space="preserve"> Akter (2022)</w:t>
      </w:r>
      <w:r w:rsidR="006D2B57" w:rsidRPr="005B5A8C">
        <w:rPr>
          <w:rFonts w:cs="Times New Roman"/>
        </w:rPr>
        <w:t xml:space="preserve"> revealed that Bangladesh DRM institutional framework was face</w:t>
      </w:r>
      <w:r w:rsidR="00602F12" w:rsidRPr="005B5A8C">
        <w:rPr>
          <w:rFonts w:cs="Times New Roman"/>
        </w:rPr>
        <w:t>d with a number of issues</w:t>
      </w:r>
      <w:r w:rsidRPr="005B5A8C">
        <w:rPr>
          <w:rFonts w:cs="Times New Roman"/>
        </w:rPr>
        <w:t xml:space="preserve"> ran</w:t>
      </w:r>
      <w:r w:rsidR="00A120BE">
        <w:rPr>
          <w:rFonts w:cs="Times New Roman"/>
        </w:rPr>
        <w:t>ging from Governance and</w:t>
      </w:r>
      <w:r w:rsidR="00602F12" w:rsidRPr="005B5A8C">
        <w:rPr>
          <w:rFonts w:cs="Times New Roman"/>
        </w:rPr>
        <w:t xml:space="preserve"> </w:t>
      </w:r>
      <w:r w:rsidRPr="005B5A8C">
        <w:rPr>
          <w:rFonts w:cs="Times New Roman"/>
        </w:rPr>
        <w:t>a</w:t>
      </w:r>
      <w:r w:rsidR="00821AE8" w:rsidRPr="005B5A8C">
        <w:rPr>
          <w:rFonts w:cs="Times New Roman"/>
        </w:rPr>
        <w:t>dministrative</w:t>
      </w:r>
      <w:r w:rsidRPr="005B5A8C">
        <w:rPr>
          <w:rFonts w:cs="Times New Roman"/>
        </w:rPr>
        <w:t xml:space="preserve"> issues like</w:t>
      </w:r>
      <w:r w:rsidR="00602F12" w:rsidRPr="005B5A8C">
        <w:rPr>
          <w:rFonts w:cs="Times New Roman"/>
        </w:rPr>
        <w:t xml:space="preserve"> unskilled staff, </w:t>
      </w:r>
      <w:r w:rsidR="00821AE8" w:rsidRPr="005B5A8C">
        <w:rPr>
          <w:rFonts w:cs="Times New Roman"/>
        </w:rPr>
        <w:t>inadequate</w:t>
      </w:r>
      <w:r w:rsidR="00602F12" w:rsidRPr="005B5A8C">
        <w:rPr>
          <w:rFonts w:cs="Times New Roman"/>
        </w:rPr>
        <w:t xml:space="preserve"> </w:t>
      </w:r>
      <w:r w:rsidR="00A120BE">
        <w:rPr>
          <w:rFonts w:cs="Times New Roman"/>
        </w:rPr>
        <w:t>equipment</w:t>
      </w:r>
      <w:r w:rsidR="00602F12" w:rsidRPr="005B5A8C">
        <w:rPr>
          <w:rFonts w:cs="Times New Roman"/>
        </w:rPr>
        <w:t>.</w:t>
      </w:r>
      <w:r w:rsidRPr="005B5A8C">
        <w:rPr>
          <w:rFonts w:cs="Times New Roman"/>
        </w:rPr>
        <w:t xml:space="preserve"> </w:t>
      </w:r>
      <w:r w:rsidR="00F849B8">
        <w:rPr>
          <w:rFonts w:cs="Times New Roman"/>
        </w:rPr>
        <w:t xml:space="preserve">Among the </w:t>
      </w:r>
      <w:r w:rsidR="00F849B8" w:rsidRPr="00F849B8">
        <w:rPr>
          <w:rFonts w:cs="Times New Roman"/>
        </w:rPr>
        <w:t>study</w:t>
      </w:r>
      <w:r w:rsidR="006D2B57" w:rsidRPr="00F849B8">
        <w:rPr>
          <w:rFonts w:cs="Times New Roman"/>
        </w:rPr>
        <w:t xml:space="preserve"> limitations was that </w:t>
      </w:r>
      <w:r w:rsidR="00AF471F" w:rsidRPr="00F849B8">
        <w:rPr>
          <w:rFonts w:cs="Times New Roman"/>
        </w:rPr>
        <w:t>it</w:t>
      </w:r>
      <w:r w:rsidR="00AF471F" w:rsidRPr="005B5A8C">
        <w:rPr>
          <w:rFonts w:cs="Times New Roman"/>
        </w:rPr>
        <w:t xml:space="preserve"> </w:t>
      </w:r>
      <w:r w:rsidR="007F14D4" w:rsidRPr="005B5A8C">
        <w:rPr>
          <w:rFonts w:cs="Times New Roman"/>
        </w:rPr>
        <w:t xml:space="preserve">solely utilized desk top </w:t>
      </w:r>
      <w:r w:rsidR="00CF2A39" w:rsidRPr="005B5A8C">
        <w:rPr>
          <w:rFonts w:cs="Times New Roman"/>
        </w:rPr>
        <w:t>methodology which</w:t>
      </w:r>
      <w:r w:rsidR="007F14D4" w:rsidRPr="005B5A8C">
        <w:rPr>
          <w:rFonts w:cs="Times New Roman"/>
        </w:rPr>
        <w:t xml:space="preserve"> is prone to researcher personal opinion further to this the researcher opted for </w:t>
      </w:r>
      <w:r w:rsidR="00F849B8">
        <w:rPr>
          <w:rFonts w:cs="Times New Roman"/>
        </w:rPr>
        <w:t xml:space="preserve">a critical literature review which is not as intensive as </w:t>
      </w:r>
      <w:r w:rsidR="00CF2A39" w:rsidRPr="00F849B8">
        <w:rPr>
          <w:rFonts w:cs="Times New Roman"/>
        </w:rPr>
        <w:t>systematic</w:t>
      </w:r>
      <w:r w:rsidR="006D2B57" w:rsidRPr="00F849B8">
        <w:rPr>
          <w:rFonts w:cs="Times New Roman"/>
        </w:rPr>
        <w:t xml:space="preserve"> </w:t>
      </w:r>
      <w:r w:rsidR="00C515AB" w:rsidRPr="00F849B8">
        <w:rPr>
          <w:rFonts w:cs="Times New Roman"/>
        </w:rPr>
        <w:t>review</w:t>
      </w:r>
      <w:r w:rsidR="00F849B8" w:rsidRPr="00F849B8">
        <w:rPr>
          <w:rFonts w:cs="Times New Roman"/>
        </w:rPr>
        <w:t>.</w:t>
      </w:r>
      <w:r w:rsidR="00DE3F8F" w:rsidRPr="005B5A8C">
        <w:rPr>
          <w:rFonts w:cs="Times New Roman"/>
        </w:rPr>
        <w:t xml:space="preserve"> </w:t>
      </w:r>
    </w:p>
    <w:p w14:paraId="59F0D6ED" w14:textId="3B05A8E6" w:rsidR="004A39D1" w:rsidRPr="005B5A8C" w:rsidRDefault="002E2079" w:rsidP="00AE0C53">
      <w:pPr>
        <w:rPr>
          <w:rFonts w:cs="Times New Roman"/>
          <w:b/>
        </w:rPr>
      </w:pPr>
      <w:r w:rsidRPr="005B5A8C">
        <w:rPr>
          <w:rFonts w:cs="Times New Roman"/>
          <w:b/>
        </w:rPr>
        <w:t>2.2</w:t>
      </w:r>
      <w:r w:rsidR="004A39D1" w:rsidRPr="005B5A8C">
        <w:rPr>
          <w:rFonts w:cs="Times New Roman"/>
          <w:b/>
        </w:rPr>
        <w:t>.3 Disaster Risk Reduction Measures and Disaster Risk Resilience</w:t>
      </w:r>
    </w:p>
    <w:p w14:paraId="546BA46A" w14:textId="00472941" w:rsidR="00681565" w:rsidRPr="005B5A8C" w:rsidRDefault="00681565" w:rsidP="00681565">
      <w:pPr>
        <w:rPr>
          <w:rFonts w:cs="Times New Roman"/>
        </w:rPr>
      </w:pPr>
      <w:r w:rsidRPr="005B5A8C">
        <w:rPr>
          <w:rFonts w:cs="Times New Roman"/>
        </w:rPr>
        <w:t xml:space="preserve">The Sendai framework for disaster risk reduction 2015-2030 noted that Public and private investment in disaster risk prevention and reduction through </w:t>
      </w:r>
      <w:r w:rsidR="006E5A54" w:rsidRPr="005B5A8C">
        <w:rPr>
          <w:rFonts w:cs="Times New Roman"/>
        </w:rPr>
        <w:t xml:space="preserve">the implementation of </w:t>
      </w:r>
      <w:r w:rsidRPr="005B5A8C">
        <w:rPr>
          <w:rFonts w:cs="Times New Roman"/>
        </w:rPr>
        <w:t>struct</w:t>
      </w:r>
      <w:r w:rsidR="006E5A54" w:rsidRPr="005B5A8C">
        <w:rPr>
          <w:rFonts w:cs="Times New Roman"/>
        </w:rPr>
        <w:t>ural and non-structural interventions</w:t>
      </w:r>
      <w:r w:rsidRPr="005B5A8C">
        <w:rPr>
          <w:rFonts w:cs="Times New Roman"/>
        </w:rPr>
        <w:t xml:space="preserve"> are </w:t>
      </w:r>
      <w:r w:rsidR="006E5A54" w:rsidRPr="005B5A8C">
        <w:rPr>
          <w:rFonts w:cs="Times New Roman"/>
        </w:rPr>
        <w:t xml:space="preserve">important to </w:t>
      </w:r>
      <w:r w:rsidR="00C260D4" w:rsidRPr="005B5A8C">
        <w:rPr>
          <w:rFonts w:cs="Times New Roman"/>
        </w:rPr>
        <w:t>strengthen</w:t>
      </w:r>
      <w:r w:rsidR="006E5A54" w:rsidRPr="005B5A8C">
        <w:rPr>
          <w:rFonts w:cs="Times New Roman"/>
        </w:rPr>
        <w:t xml:space="preserve"> social,</w:t>
      </w:r>
      <w:r w:rsidR="00C260D4" w:rsidRPr="005B5A8C">
        <w:rPr>
          <w:rFonts w:cs="Times New Roman"/>
        </w:rPr>
        <w:t xml:space="preserve"> </w:t>
      </w:r>
      <w:r w:rsidR="006E5A54" w:rsidRPr="005B5A8C">
        <w:rPr>
          <w:rFonts w:cs="Times New Roman"/>
        </w:rPr>
        <w:t>economic</w:t>
      </w:r>
      <w:r w:rsidRPr="005B5A8C">
        <w:rPr>
          <w:rFonts w:cs="Times New Roman"/>
        </w:rPr>
        <w:t xml:space="preserve">, </w:t>
      </w:r>
      <w:r w:rsidR="006E5A54" w:rsidRPr="005B5A8C">
        <w:rPr>
          <w:rFonts w:cs="Times New Roman"/>
        </w:rPr>
        <w:t xml:space="preserve">and </w:t>
      </w:r>
      <w:r w:rsidRPr="005B5A8C">
        <w:rPr>
          <w:rFonts w:cs="Times New Roman"/>
        </w:rPr>
        <w:t>environmental</w:t>
      </w:r>
      <w:r w:rsidR="006E5A54" w:rsidRPr="005B5A8C">
        <w:rPr>
          <w:rFonts w:cs="Times New Roman"/>
        </w:rPr>
        <w:t xml:space="preserve"> resilience</w:t>
      </w:r>
      <w:r w:rsidRPr="005B5A8C">
        <w:rPr>
          <w:rFonts w:cs="Times New Roman"/>
        </w:rPr>
        <w:t xml:space="preserve">, </w:t>
      </w:r>
      <w:r w:rsidRPr="005B5A8C">
        <w:rPr>
          <w:rFonts w:cs="Times New Roman"/>
        </w:rPr>
        <w:fldChar w:fldCharType="begin" w:fldLock="1"/>
      </w:r>
      <w:r w:rsidR="004E32A5" w:rsidRPr="005B5A8C">
        <w:rPr>
          <w:rFonts w:cs="Times New Roman"/>
        </w:rPr>
        <w:instrText>ADDIN CSL_CITATION {"citationItems":[{"id":"ITEM-1","itemData":{"author":[{"dropping-particle":"","family":"UNISDR","given":"","non-dropping-particle":"","parse-names":false,"suffix":""}],"container-title":"Sendai Framework for Disaster Risk Reduction","id":"ITEM-1","issue":"March","issued":{"date-parts":[["2015"]]},"page":"1-25","title":"Sendai Framework for Disaster Risk Reduction 2015 - 2030 Contents","type":"article-journal"},"uris":["http://www.mendeley.com/documents/?uuid=12b10cac-6b9c-4b32-a5cf-b3a33d33e015"]}],"mendeley":{"formattedCitation":"(UNISDR, 2015b)","plainTextFormattedCitation":"(UNISDR, 2015b)","previouslyFormattedCitation":"(UNISDR, 2015b)"},"properties":{"noteIndex":0},"schema":"https://github.com/citation-style-language/schema/raw/master/csl-citation.json"}</w:instrText>
      </w:r>
      <w:r w:rsidRPr="005B5A8C">
        <w:rPr>
          <w:rFonts w:cs="Times New Roman"/>
        </w:rPr>
        <w:fldChar w:fldCharType="separate"/>
      </w:r>
      <w:r w:rsidRPr="005B5A8C">
        <w:rPr>
          <w:rFonts w:cs="Times New Roman"/>
          <w:noProof/>
        </w:rPr>
        <w:t>(UNISDR, 2015b)</w:t>
      </w:r>
      <w:r w:rsidRPr="005B5A8C">
        <w:rPr>
          <w:rFonts w:cs="Times New Roman"/>
        </w:rPr>
        <w:fldChar w:fldCharType="end"/>
      </w:r>
      <w:r w:rsidRPr="005B5A8C">
        <w:rPr>
          <w:rFonts w:cs="Times New Roman"/>
        </w:rPr>
        <w:t xml:space="preserve">. </w:t>
      </w:r>
      <w:r w:rsidR="006E5A54" w:rsidRPr="005B5A8C">
        <w:rPr>
          <w:rFonts w:cs="Times New Roman"/>
        </w:rPr>
        <w:t>it went further to identify</w:t>
      </w:r>
      <w:r w:rsidR="00C260D4" w:rsidRPr="005B5A8C">
        <w:rPr>
          <w:rFonts w:cs="Times New Roman"/>
        </w:rPr>
        <w:t xml:space="preserve"> </w:t>
      </w:r>
      <w:r w:rsidR="006E5A54" w:rsidRPr="005B5A8C">
        <w:rPr>
          <w:rFonts w:cs="Times New Roman"/>
        </w:rPr>
        <w:t xml:space="preserve">some key risk reductions </w:t>
      </w:r>
      <w:r w:rsidR="00E7637C" w:rsidRPr="005B5A8C">
        <w:rPr>
          <w:rFonts w:cs="Times New Roman"/>
        </w:rPr>
        <w:t>interventions</w:t>
      </w:r>
      <w:r w:rsidR="006E5A54" w:rsidRPr="005B5A8C">
        <w:rPr>
          <w:rFonts w:cs="Times New Roman"/>
        </w:rPr>
        <w:t xml:space="preserve"> which include</w:t>
      </w:r>
      <w:r w:rsidR="006E5A54" w:rsidRPr="00EC0E0A">
        <w:rPr>
          <w:rFonts w:cs="Times New Roman"/>
        </w:rPr>
        <w:t>;</w:t>
      </w:r>
      <w:r w:rsidRPr="00EC0E0A">
        <w:rPr>
          <w:rFonts w:cs="Times New Roman"/>
        </w:rPr>
        <w:t xml:space="preserve"> </w:t>
      </w:r>
      <w:r w:rsidR="006E5A54" w:rsidRPr="00EC0E0A">
        <w:rPr>
          <w:rFonts w:cs="Times New Roman"/>
        </w:rPr>
        <w:t xml:space="preserve"> implementation </w:t>
      </w:r>
      <w:r w:rsidR="00F849B8" w:rsidRPr="00EC0E0A">
        <w:rPr>
          <w:rFonts w:cs="Times New Roman"/>
        </w:rPr>
        <w:t xml:space="preserve"> of policies and plans relevant to </w:t>
      </w:r>
      <w:r w:rsidRPr="00EC0E0A">
        <w:rPr>
          <w:rFonts w:cs="Times New Roman"/>
        </w:rPr>
        <w:t xml:space="preserve">risk reduction </w:t>
      </w:r>
      <w:r w:rsidR="00F849B8">
        <w:rPr>
          <w:rFonts w:cs="Times New Roman"/>
        </w:rPr>
        <w:t>across the sectors</w:t>
      </w:r>
      <w:r w:rsidR="00405D85">
        <w:rPr>
          <w:rFonts w:cs="Times New Roman"/>
        </w:rPr>
        <w:fldChar w:fldCharType="begin" w:fldLock="1"/>
      </w:r>
      <w:r w:rsidR="009560D3">
        <w:rPr>
          <w:rFonts w:cs="Times New Roman"/>
        </w:rPr>
        <w:instrText>ADDIN CSL_CITATION {"citationItems":[{"id":"ITEM-1","itemData":{"DOI":"10.1080/25741292.2024.2368919","ISSN":"25741292","abstract":"Humanity faces a rising number of challenging disasters due to their increasing unpredictability and scale. While large-scale engineering solutions have been the mainstream approach, there is a growing acknowledgment that ecosystem-based disaster risk reduction (Eco-DRR) is a suitable approach in the long term due to its cost-effectiveness, social equity, and environmental sustainability. Governments worldwide are integrating Eco-DRR into policies and legislation. Here, we review the extent of integration of Eco-DRR into DRR policies and legislation in Nepal, India, and Bangladesh using content analysis based on five criteria: acknowledgment, inclusion, weighting, resources, and reflexivity. While Eco-DRR principles are acknowledged and included in the national policies of these three countries, they are not prioritized as compared to competing alternatives due to limited integration tools. Resource allocation is directed towards prevention and relief mitigation, with limited emphasis on research and capacity building, which are crucial for strengthening Eco-DRR. Notably, policy aspirations still need to be realized in legislative action. Strengthening Eco-DRR requires enhanced integration, capacity-building, and robust institutions to boost resilience.","author":[{"dropping-particle":"","family":"Paudel","given":"Prakash Kumar","non-dropping-particle":"","parse-names":false,"suffix":""},{"dropping-particle":"","family":"Parajuli","given":"Sital","non-dropping-particle":"","parse-names":false,"suffix":""},{"dropping-particle":"","family":"Bohara","given":"Meena","non-dropping-particle":"","parse-names":false,"suffix":""},{"dropping-particle":"","family":"Kibria","given":"Mohammad Golam","non-dropping-particle":"","parse-names":false,"suffix":""},{"dropping-particle":"","family":"Abedin","given":"Md Anwarul","non-dropping-particle":"","parse-names":false,"suffix":""},{"dropping-particle":"","family":"Sinha","given":"Rajiv","non-dropping-particle":"","parse-names":false,"suffix":""}],"container-title":"Policy Design and Practice","id":"ITEM-1","issue":"3","issued":{"date-parts":[["2024"]]},"page":"324-342","publisher":"Routledge","title":"Mainstreaming ecosystem-based approaches into disaster risk reduction policies: a comparative study of Nepal, India, and Bangladesh","type":"article-journal","volume":"7"},"uris":["http://www.mendeley.com/documents/?uuid=b1d1ae5b-3170-4cdb-8b2a-49293049e33e"]}],"mendeley":{"formattedCitation":"(Paudel et al., 2024)","manualFormatting":"(Paudel et al, 2024)","plainTextFormattedCitation":"(Paudel et al., 2024)","previouslyFormattedCitation":"(Paudel et al., 2024)"},"properties":{"noteIndex":0},"schema":"https://github.com/citation-style-language/schema/raw/master/csl-citation.json"}</w:instrText>
      </w:r>
      <w:r w:rsidR="00405D85">
        <w:rPr>
          <w:rFonts w:cs="Times New Roman"/>
        </w:rPr>
        <w:fldChar w:fldCharType="separate"/>
      </w:r>
      <w:r w:rsidR="00405D85">
        <w:rPr>
          <w:rFonts w:cs="Times New Roman"/>
          <w:noProof/>
        </w:rPr>
        <w:t>(Paudel et al</w:t>
      </w:r>
      <w:r w:rsidR="00405D85" w:rsidRPr="00405D85">
        <w:rPr>
          <w:rFonts w:cs="Times New Roman"/>
          <w:noProof/>
        </w:rPr>
        <w:t>, 2024)</w:t>
      </w:r>
      <w:r w:rsidR="00405D85">
        <w:rPr>
          <w:rFonts w:cs="Times New Roman"/>
        </w:rPr>
        <w:fldChar w:fldCharType="end"/>
      </w:r>
      <w:r w:rsidR="006E5A54" w:rsidRPr="005B5A8C">
        <w:rPr>
          <w:rFonts w:cs="Times New Roman"/>
        </w:rPr>
        <w:t>, adopting</w:t>
      </w:r>
      <w:r w:rsidRPr="005B5A8C">
        <w:rPr>
          <w:rFonts w:cs="Times New Roman"/>
        </w:rPr>
        <w:t xml:space="preserve"> risk transfer</w:t>
      </w:r>
      <w:r w:rsidR="006E5A54" w:rsidRPr="005B5A8C">
        <w:rPr>
          <w:rFonts w:cs="Times New Roman"/>
        </w:rPr>
        <w:t xml:space="preserve"> approaches</w:t>
      </w:r>
      <w:r w:rsidRPr="005B5A8C">
        <w:rPr>
          <w:rFonts w:cs="Times New Roman"/>
        </w:rPr>
        <w:t xml:space="preserve"> like insurance</w:t>
      </w:r>
      <w:r w:rsidR="00C260D4" w:rsidRPr="005B5A8C">
        <w:rPr>
          <w:rFonts w:cs="Times New Roman"/>
        </w:rPr>
        <w:t>, improving resilience of public and private infrastructures,</w:t>
      </w:r>
      <w:r w:rsidR="00F849B8">
        <w:rPr>
          <w:rFonts w:cs="Times New Roman"/>
        </w:rPr>
        <w:t xml:space="preserve"> enforce the requirements for environmental and social</w:t>
      </w:r>
      <w:r w:rsidR="00EC0E0A">
        <w:rPr>
          <w:rFonts w:cs="Times New Roman"/>
        </w:rPr>
        <w:t xml:space="preserve"> assesment for both</w:t>
      </w:r>
      <w:r w:rsidR="00354D0B">
        <w:rPr>
          <w:rFonts w:cs="Times New Roman"/>
        </w:rPr>
        <w:t xml:space="preserve"> private and public projects, </w:t>
      </w:r>
      <w:r w:rsidR="00E7637C" w:rsidRPr="005B5A8C">
        <w:rPr>
          <w:rFonts w:cs="Times New Roman"/>
        </w:rPr>
        <w:t>development</w:t>
      </w:r>
      <w:r w:rsidR="000D0961" w:rsidRPr="005B5A8C">
        <w:rPr>
          <w:rFonts w:cs="Times New Roman"/>
        </w:rPr>
        <w:t xml:space="preserve"> and enforcement of building codes,</w:t>
      </w:r>
      <w:r w:rsidRPr="005B5A8C">
        <w:rPr>
          <w:rFonts w:cs="Times New Roman"/>
        </w:rPr>
        <w:t xml:space="preserve"> strengthen work</w:t>
      </w:r>
      <w:r w:rsidR="000D0961" w:rsidRPr="005B5A8C">
        <w:rPr>
          <w:rFonts w:cs="Times New Roman"/>
        </w:rPr>
        <w:t xml:space="preserve"> place disaster risk resilience,</w:t>
      </w:r>
      <w:r w:rsidRPr="005B5A8C">
        <w:rPr>
          <w:rFonts w:cs="Times New Roman"/>
        </w:rPr>
        <w:t xml:space="preserve"> </w:t>
      </w:r>
      <w:r w:rsidR="000D0961" w:rsidRPr="005B5A8C">
        <w:rPr>
          <w:rFonts w:cs="Times New Roman"/>
        </w:rPr>
        <w:t>enhancing</w:t>
      </w:r>
      <w:r w:rsidRPr="005B5A8C">
        <w:rPr>
          <w:rFonts w:cs="Times New Roman"/>
        </w:rPr>
        <w:t xml:space="preserve"> health system</w:t>
      </w:r>
      <w:r w:rsidR="000D0961" w:rsidRPr="005B5A8C">
        <w:rPr>
          <w:rFonts w:cs="Times New Roman"/>
        </w:rPr>
        <w:t xml:space="preserve"> resilience,</w:t>
      </w:r>
      <w:r w:rsidRPr="005B5A8C">
        <w:rPr>
          <w:rFonts w:cs="Times New Roman"/>
        </w:rPr>
        <w:t xml:space="preserve"> implementation of social safety-net </w:t>
      </w:r>
      <w:r w:rsidR="000D0961" w:rsidRPr="005B5A8C">
        <w:rPr>
          <w:rFonts w:cs="Times New Roman"/>
        </w:rPr>
        <w:t xml:space="preserve">policies and programs, </w:t>
      </w:r>
      <w:r w:rsidRPr="005B5A8C">
        <w:rPr>
          <w:rFonts w:cs="Times New Roman"/>
        </w:rPr>
        <w:t xml:space="preserve"> sustainable use and management of ecosystems</w:t>
      </w:r>
      <w:r w:rsidR="00405D85">
        <w:rPr>
          <w:rFonts w:cs="Times New Roman"/>
        </w:rPr>
        <w:t xml:space="preserve"> </w:t>
      </w:r>
      <w:r w:rsidR="00405D85">
        <w:rPr>
          <w:rFonts w:cs="Times New Roman"/>
        </w:rPr>
        <w:fldChar w:fldCharType="begin" w:fldLock="1"/>
      </w:r>
      <w:r w:rsidR="009560D3">
        <w:rPr>
          <w:rFonts w:cs="Times New Roman"/>
        </w:rPr>
        <w:instrText>ADDIN CSL_CITATION {"citationItems":[{"id":"ITEM-1","itemData":{"DOI":"10.1080/25741292.2024.2368919","ISSN":"25741292","abstract":"Humanity faces a rising number of challenging disasters due to their increasing unpredictability and scale. While large-scale engineering solutions have been the mainstream approach, there is a growing acknowledgment that ecosystem-based disaster risk reduction (Eco-DRR) is a suitable approach in the long term due to its cost-effectiveness, social equity, and environmental sustainability. Governments worldwide are integrating Eco-DRR into policies and legislation. Here, we review the extent of integration of Eco-DRR into DRR policies and legislation in Nepal, India, and Bangladesh using content analysis based on five criteria: acknowledgment, inclusion, weighting, resources, and reflexivity. While Eco-DRR principles are acknowledged and included in the national policies of these three countries, they are not prioritized as compared to competing alternatives due to limited integration tools. Resource allocation is directed towards prevention and relief mitigation, with limited emphasis on research and capacity building, which are crucial for strengthening Eco-DRR. Notably, policy aspirations still need to be realized in legislative action. Strengthening Eco-DRR requires enhanced integration, capacity-building, and robust institutions to boost resilience.","author":[{"dropping-particle":"","family":"Paudel","given":"Prakash Kumar","non-dropping-particle":"","parse-names":false,"suffix":""},{"dropping-particle":"","family":"Parajuli","given":"Sital","non-dropping-particle":"","parse-names":false,"suffix":""},{"dropping-particle":"","family":"Bohara","given":"Meena","non-dropping-particle":"","parse-names":false,"suffix":""},{"dropping-particle":"","family":"Kibria","given":"Mohammad Golam","non-dropping-particle":"","parse-names":false,"suffix":""},{"dropping-particle":"","family":"Abedin","given":"Md Anwarul","non-dropping-particle":"","parse-names":false,"suffix":""},{"dropping-particle":"","family":"Sinha","given":"Rajiv","non-dropping-particle":"","parse-names":false,"suffix":""}],"container-title":"Policy Design and Practice","id":"ITEM-1","issue":"3","issued":{"date-parts":[["2024"]]},"page":"324-342","publisher":"Routledge","title":"Mainstreaming ecosystem-based approaches into disaster risk reduction policies: a comparative study of Nepal, India, and Bangladesh","type":"article-journal","volume":"7"},"uris":["http://www.mendeley.com/documents/?uuid=b1d1ae5b-3170-4cdb-8b2a-49293049e33e"]}],"mendeley":{"formattedCitation":"(Paudel et al., 2024)","plainTextFormattedCitation":"(Paudel et al., 2024)","previouslyFormattedCitation":"(Paudel et al., 2024)"},"properties":{"noteIndex":0},"schema":"https://github.com/citation-style-language/schema/raw/master/csl-citation.json"}</w:instrText>
      </w:r>
      <w:r w:rsidR="00405D85">
        <w:rPr>
          <w:rFonts w:cs="Times New Roman"/>
        </w:rPr>
        <w:fldChar w:fldCharType="separate"/>
      </w:r>
      <w:r w:rsidR="00405D85" w:rsidRPr="00405D85">
        <w:rPr>
          <w:rFonts w:cs="Times New Roman"/>
          <w:noProof/>
        </w:rPr>
        <w:t>(Paudel et al., 2024)</w:t>
      </w:r>
      <w:r w:rsidR="00405D85">
        <w:rPr>
          <w:rFonts w:cs="Times New Roman"/>
        </w:rPr>
        <w:fldChar w:fldCharType="end"/>
      </w:r>
      <w:r w:rsidR="000D0961" w:rsidRPr="005B5A8C">
        <w:rPr>
          <w:rFonts w:cs="Times New Roman"/>
        </w:rPr>
        <w:t>.</w:t>
      </w:r>
    </w:p>
    <w:p w14:paraId="39F1BA51" w14:textId="0D4CCC03" w:rsidR="001E0311" w:rsidRPr="005B5A8C" w:rsidRDefault="00681565" w:rsidP="00777B10">
      <w:pPr>
        <w:rPr>
          <w:rFonts w:cs="Times New Roman"/>
        </w:rPr>
      </w:pPr>
      <w:r w:rsidRPr="005B5A8C">
        <w:rPr>
          <w:rFonts w:cs="Times New Roman"/>
        </w:rPr>
        <w:t xml:space="preserve">In a study dubbed ‘Resilience </w:t>
      </w:r>
      <w:r w:rsidR="0043240D" w:rsidRPr="005B5A8C">
        <w:rPr>
          <w:rFonts w:cs="Times New Roman"/>
        </w:rPr>
        <w:t>into</w:t>
      </w:r>
      <w:r w:rsidRPr="005B5A8C">
        <w:rPr>
          <w:rFonts w:cs="Times New Roman"/>
        </w:rPr>
        <w:t xml:space="preserve"> Disaster Risk Management</w:t>
      </w:r>
      <w:r w:rsidR="0043240D" w:rsidRPr="005B5A8C">
        <w:rPr>
          <w:rFonts w:cs="Times New Roman"/>
        </w:rPr>
        <w:t>’ which</w:t>
      </w:r>
      <w:r w:rsidRPr="005B5A8C">
        <w:rPr>
          <w:rFonts w:cs="Times New Roman"/>
        </w:rPr>
        <w:t xml:space="preserve"> aimed </w:t>
      </w:r>
      <w:r w:rsidR="0043240D" w:rsidRPr="005B5A8C">
        <w:rPr>
          <w:rFonts w:cs="Times New Roman"/>
        </w:rPr>
        <w:t>at evaluating</w:t>
      </w:r>
      <w:r w:rsidRPr="005B5A8C">
        <w:rPr>
          <w:rFonts w:cs="Times New Roman"/>
        </w:rPr>
        <w:t xml:space="preserve"> whether the resilience programing can be adopted and implemented in Turkey as a mechanism of addressing the effects of disasters and climate change.  </w:t>
      </w:r>
      <w:r w:rsidR="001352AF" w:rsidRPr="005B5A8C">
        <w:rPr>
          <w:rFonts w:cs="Times New Roman"/>
        </w:rPr>
        <w:t>(</w:t>
      </w:r>
      <w:r w:rsidR="00E242D4">
        <w:rPr>
          <w:rFonts w:cs="Times New Roman"/>
        </w:rPr>
        <w:t>Özbaba,</w:t>
      </w:r>
      <w:r w:rsidR="001352AF" w:rsidRPr="005B5A8C">
        <w:rPr>
          <w:rFonts w:cs="Times New Roman"/>
        </w:rPr>
        <w:t xml:space="preserve"> </w:t>
      </w:r>
      <w:r w:rsidR="00F375C1" w:rsidRPr="005B5A8C">
        <w:rPr>
          <w:rFonts w:cs="Times New Roman"/>
        </w:rPr>
        <w:t>2022</w:t>
      </w:r>
      <w:r w:rsidR="001352AF" w:rsidRPr="005B5A8C">
        <w:rPr>
          <w:rFonts w:cs="Times New Roman"/>
        </w:rPr>
        <w:t>)</w:t>
      </w:r>
      <w:r w:rsidR="00F375C1" w:rsidRPr="005B5A8C">
        <w:rPr>
          <w:rFonts w:cs="Times New Roman"/>
        </w:rPr>
        <w:t xml:space="preserve"> </w:t>
      </w:r>
      <w:r w:rsidR="00FA719B" w:rsidRPr="005B5A8C">
        <w:rPr>
          <w:rFonts w:cs="Times New Roman"/>
        </w:rPr>
        <w:t xml:space="preserve">evaluated resilience </w:t>
      </w:r>
      <w:r w:rsidR="00FA719B" w:rsidRPr="005B5A8C">
        <w:rPr>
          <w:rFonts w:cs="Times New Roman"/>
        </w:rPr>
        <w:lastRenderedPageBreak/>
        <w:t xml:space="preserve">programming in Africa, </w:t>
      </w:r>
      <w:r w:rsidR="00E66C61" w:rsidRPr="005B5A8C">
        <w:rPr>
          <w:rFonts w:cs="Times New Roman"/>
        </w:rPr>
        <w:t>Europe</w:t>
      </w:r>
      <w:r w:rsidR="00FA719B" w:rsidRPr="005B5A8C">
        <w:rPr>
          <w:rFonts w:cs="Times New Roman"/>
        </w:rPr>
        <w:t xml:space="preserve"> and Asia</w:t>
      </w:r>
      <w:r w:rsidR="00E66C61" w:rsidRPr="005B5A8C">
        <w:rPr>
          <w:rFonts w:cs="Times New Roman"/>
        </w:rPr>
        <w:t xml:space="preserve"> with analysis on pros and cons,</w:t>
      </w:r>
      <w:r w:rsidR="00FA719B" w:rsidRPr="005B5A8C">
        <w:rPr>
          <w:rFonts w:cs="Times New Roman"/>
        </w:rPr>
        <w:t xml:space="preserve"> comparisons between the different </w:t>
      </w:r>
      <w:r w:rsidR="00E66C61" w:rsidRPr="005B5A8C">
        <w:rPr>
          <w:rFonts w:cs="Times New Roman"/>
        </w:rPr>
        <w:t>programs</w:t>
      </w:r>
      <w:r w:rsidR="00FA719B" w:rsidRPr="005B5A8C">
        <w:rPr>
          <w:rFonts w:cs="Times New Roman"/>
        </w:rPr>
        <w:t xml:space="preserve"> implemented in the different </w:t>
      </w:r>
      <w:r w:rsidR="00E66C61" w:rsidRPr="005B5A8C">
        <w:rPr>
          <w:rFonts w:cs="Times New Roman"/>
        </w:rPr>
        <w:t>continents</w:t>
      </w:r>
      <w:r w:rsidR="00FA719B" w:rsidRPr="005B5A8C">
        <w:rPr>
          <w:rFonts w:cs="Times New Roman"/>
        </w:rPr>
        <w:t xml:space="preserve">, and constraints. The study found out that indeed resilience programming can be adopted to help increase resilience of </w:t>
      </w:r>
      <w:r w:rsidR="005F2F46" w:rsidRPr="005B5A8C">
        <w:rPr>
          <w:rFonts w:cs="Times New Roman"/>
        </w:rPr>
        <w:t>Turkey</w:t>
      </w:r>
      <w:r w:rsidR="00FA719B" w:rsidRPr="005B5A8C">
        <w:rPr>
          <w:rFonts w:cs="Times New Roman"/>
        </w:rPr>
        <w:t xml:space="preserve"> to the effects of disasters and also lessen the losses and damages as result of disaster </w:t>
      </w:r>
      <w:r w:rsidR="005F2F46" w:rsidRPr="005B5A8C">
        <w:rPr>
          <w:rFonts w:cs="Times New Roman"/>
        </w:rPr>
        <w:t xml:space="preserve">events. The </w:t>
      </w:r>
      <w:r w:rsidR="0043240D" w:rsidRPr="005B5A8C">
        <w:rPr>
          <w:rFonts w:cs="Times New Roman"/>
        </w:rPr>
        <w:t>study recommended</w:t>
      </w:r>
      <w:r w:rsidR="005F2F46" w:rsidRPr="005B5A8C">
        <w:rPr>
          <w:rFonts w:cs="Times New Roman"/>
        </w:rPr>
        <w:t xml:space="preserve"> for intentional investments by both governments, private sectors and local communities in risk reduction measures as a mechanism to build resilience’s</w:t>
      </w:r>
      <w:r w:rsidR="00924FF7" w:rsidRPr="005B5A8C">
        <w:rPr>
          <w:rFonts w:cs="Times New Roman"/>
        </w:rPr>
        <w:t xml:space="preserve">. </w:t>
      </w:r>
      <w:r w:rsidR="001E0311" w:rsidRPr="005B5A8C">
        <w:rPr>
          <w:rFonts w:cs="Times New Roman"/>
        </w:rPr>
        <w:t>Further the study recommends that for turkey to archive resilience to disaster risks it must put mechanisms for minimizing emergence o</w:t>
      </w:r>
      <w:r w:rsidR="00E6559E" w:rsidRPr="005B5A8C">
        <w:rPr>
          <w:rFonts w:cs="Times New Roman"/>
        </w:rPr>
        <w:t>f new hazards risk</w:t>
      </w:r>
      <w:r w:rsidR="001E0311" w:rsidRPr="005B5A8C">
        <w:rPr>
          <w:rFonts w:cs="Times New Roman"/>
        </w:rPr>
        <w:t xml:space="preserve">. </w:t>
      </w:r>
    </w:p>
    <w:p w14:paraId="3E08B878" w14:textId="577C9ADD" w:rsidR="00777B10" w:rsidRPr="005B5A8C" w:rsidRDefault="0081674B" w:rsidP="00777B10">
      <w:pPr>
        <w:rPr>
          <w:rFonts w:cs="Times New Roman"/>
        </w:rPr>
      </w:pPr>
      <w:r w:rsidRPr="005B5A8C">
        <w:rPr>
          <w:rFonts w:cs="Times New Roman"/>
        </w:rPr>
        <w:t>In a study on disaster risk reduction, community resilience, and policy effectiveness</w:t>
      </w:r>
      <w:r w:rsidR="00405D85">
        <w:rPr>
          <w:rFonts w:cs="Times New Roman"/>
        </w:rPr>
        <w:t xml:space="preserve"> Ji and</w:t>
      </w:r>
      <w:r w:rsidRPr="005B5A8C">
        <w:rPr>
          <w:rFonts w:cs="Times New Roman"/>
        </w:rPr>
        <w:t xml:space="preserve"> Lee </w:t>
      </w:r>
      <w:r w:rsidR="00405D85">
        <w:rPr>
          <w:rFonts w:cs="Times New Roman"/>
        </w:rPr>
        <w:t>(</w:t>
      </w:r>
      <w:r w:rsidR="00777B10" w:rsidRPr="005B5A8C">
        <w:rPr>
          <w:rFonts w:cs="Times New Roman"/>
        </w:rPr>
        <w:t>2021)</w:t>
      </w:r>
      <w:r w:rsidR="00AC69B5" w:rsidRPr="005B5A8C">
        <w:rPr>
          <w:rFonts w:cs="Times New Roman"/>
        </w:rPr>
        <w:t xml:space="preserve"> </w:t>
      </w:r>
      <w:r w:rsidRPr="005B5A8C">
        <w:rPr>
          <w:rFonts w:cs="Times New Roman"/>
        </w:rPr>
        <w:t>while</w:t>
      </w:r>
      <w:r w:rsidR="00074326" w:rsidRPr="005B5A8C">
        <w:rPr>
          <w:rFonts w:cs="Times New Roman"/>
        </w:rPr>
        <w:t xml:space="preserve"> taking </w:t>
      </w:r>
      <w:r w:rsidR="00777B10" w:rsidRPr="005B5A8C">
        <w:rPr>
          <w:rFonts w:cs="Times New Roman"/>
        </w:rPr>
        <w:t>Hazard Mitigation Gra</w:t>
      </w:r>
      <w:r w:rsidR="00074326" w:rsidRPr="005B5A8C">
        <w:rPr>
          <w:rFonts w:cs="Times New Roman"/>
        </w:rPr>
        <w:t>nt Program</w:t>
      </w:r>
      <w:r w:rsidR="002E2079" w:rsidRPr="005B5A8C">
        <w:rPr>
          <w:rFonts w:cs="Times New Roman"/>
        </w:rPr>
        <w:t xml:space="preserve"> (HMGP)</w:t>
      </w:r>
      <w:r w:rsidR="00074326" w:rsidRPr="005B5A8C">
        <w:rPr>
          <w:rFonts w:cs="Times New Roman"/>
        </w:rPr>
        <w:t xml:space="preserve"> in the United States as a case study</w:t>
      </w:r>
      <w:r w:rsidRPr="005B5A8C">
        <w:rPr>
          <w:rFonts w:cs="Times New Roman"/>
        </w:rPr>
        <w:t>, found out that</w:t>
      </w:r>
      <w:r w:rsidR="00074326" w:rsidRPr="005B5A8C">
        <w:rPr>
          <w:rFonts w:cs="Times New Roman"/>
        </w:rPr>
        <w:t xml:space="preserve"> </w:t>
      </w:r>
      <w:r w:rsidR="00777B10" w:rsidRPr="005B5A8C">
        <w:rPr>
          <w:rFonts w:cs="Times New Roman"/>
        </w:rPr>
        <w:t>the count</w:t>
      </w:r>
      <w:r w:rsidR="00074326" w:rsidRPr="005B5A8C">
        <w:rPr>
          <w:rFonts w:cs="Times New Roman"/>
        </w:rPr>
        <w:t xml:space="preserve">ies that </w:t>
      </w:r>
      <w:r w:rsidR="00DB1FCA" w:rsidRPr="005B5A8C">
        <w:rPr>
          <w:rFonts w:cs="Times New Roman"/>
        </w:rPr>
        <w:t>got</w:t>
      </w:r>
      <w:r w:rsidR="00074326" w:rsidRPr="005B5A8C">
        <w:rPr>
          <w:rFonts w:cs="Times New Roman"/>
        </w:rPr>
        <w:t xml:space="preserve"> HMGP funds were</w:t>
      </w:r>
      <w:r w:rsidR="00DB1FCA" w:rsidRPr="005B5A8C">
        <w:rPr>
          <w:rFonts w:cs="Times New Roman"/>
        </w:rPr>
        <w:t xml:space="preserve"> like</w:t>
      </w:r>
      <w:r w:rsidR="00E7637C" w:rsidRPr="005B5A8C">
        <w:rPr>
          <w:rFonts w:cs="Times New Roman"/>
        </w:rPr>
        <w:t>ly</w:t>
      </w:r>
      <w:r w:rsidR="00DB1FCA" w:rsidRPr="005B5A8C">
        <w:rPr>
          <w:rFonts w:cs="Times New Roman"/>
        </w:rPr>
        <w:t xml:space="preserve"> to experience less property losses</w:t>
      </w:r>
      <w:r w:rsidR="00777B10" w:rsidRPr="005B5A8C">
        <w:rPr>
          <w:rFonts w:cs="Times New Roman"/>
        </w:rPr>
        <w:t xml:space="preserve"> owing to futu</w:t>
      </w:r>
      <w:r w:rsidR="00405D85">
        <w:rPr>
          <w:rFonts w:cs="Times New Roman"/>
        </w:rPr>
        <w:t>re natural hazards</w:t>
      </w:r>
      <w:r w:rsidR="00074326" w:rsidRPr="005B5A8C">
        <w:rPr>
          <w:rFonts w:cs="Times New Roman"/>
        </w:rPr>
        <w:t xml:space="preserve"> a pointer to effects of risk reduction measures on community resilience.</w:t>
      </w:r>
    </w:p>
    <w:p w14:paraId="2E131749" w14:textId="09979E75" w:rsidR="00E7637C" w:rsidRPr="005B5A8C" w:rsidRDefault="004951B7" w:rsidP="004951B7">
      <w:pPr>
        <w:rPr>
          <w:rFonts w:cs="Times New Roman"/>
        </w:rPr>
      </w:pPr>
      <w:r w:rsidRPr="005B5A8C">
        <w:rPr>
          <w:rFonts w:cs="Times New Roman"/>
        </w:rPr>
        <w:t>In a study to assess how risk transfer tools like insurance can be used to manage loss and damage related with the impacts of climate change including slow-onset disaster events,</w:t>
      </w:r>
      <w:r w:rsidR="00405D85">
        <w:rPr>
          <w:rFonts w:cs="Times New Roman"/>
        </w:rPr>
        <w:t xml:space="preserve"> </w:t>
      </w:r>
      <w:r w:rsidRPr="005B5A8C">
        <w:rPr>
          <w:rFonts w:cs="Times New Roman"/>
        </w:rPr>
        <w:fldChar w:fldCharType="begin" w:fldLock="1"/>
      </w:r>
      <w:r w:rsidR="00405D85">
        <w:rPr>
          <w:rFonts w:cs="Times New Roman"/>
        </w:rPr>
        <w:instrText>ADDIN CSL_CITATION {"citationItems":[{"id":"ITEM-1","itemData":{"DOI":"10.1016/s2212-5671(14)00994-0","ISSN":"22125671","abstract":"Do not include author information – double blind peer review Abstract Abstract This paper aims to provide inspiration for how risk transfer tools such as insurance can facilitate approaches to address loss and damage associated with the impacts of climate change including slow-onset events. In particular it aims to show how insurance can be used in conjunction with a wide set of climate risk management tools to bolster societal resilience. The paper offers an overview of slow-onset climatic processes, provides a description on the current innovative tools and approaches to help reduce loss and damage associated with slow onset events provides case studies, and discussed some of the gaps and challenges related to implementation and enabling environment needed to manage climate risks in developing countries.","author":[{"dropping-particle":"","family":"Kehinde","given":"Balogun","non-dropping-particle":"","parse-names":false,"suffix":""}],"container-title":"Procedia Economics and Finance","id":"ITEM-1","issue":"September","issued":{"date-parts":[["2014"]]},"page":"710-717","publisher":"Elsevier B.V.","title":"Applicability of Risk Transfer Tools to Manage Loss and Damage from Slow-onset Climatic Risks","type":"article-journal","volume":"18"},"uris":["http://www.mendeley.com/documents/?uuid=6fc9706c-3633-4e45-978c-686e01a2f99c"]}],"mendeley":{"formattedCitation":"(Kehinde, 2014)","manualFormatting":"Kehinde (2014)","plainTextFormattedCitation":"(Kehinde, 2014)","previouslyFormattedCitation":"(Kehinde, 2014)"},"properties":{"noteIndex":0},"schema":"https://github.com/citation-style-language/schema/raw/master/csl-citation.json"}</w:instrText>
      </w:r>
      <w:r w:rsidRPr="005B5A8C">
        <w:rPr>
          <w:rFonts w:cs="Times New Roman"/>
        </w:rPr>
        <w:fldChar w:fldCharType="separate"/>
      </w:r>
      <w:r w:rsidR="00405D85">
        <w:rPr>
          <w:rFonts w:cs="Times New Roman"/>
          <w:noProof/>
        </w:rPr>
        <w:t>Kehinde (</w:t>
      </w:r>
      <w:r w:rsidRPr="005B5A8C">
        <w:rPr>
          <w:rFonts w:cs="Times New Roman"/>
          <w:noProof/>
        </w:rPr>
        <w:t>2014)</w:t>
      </w:r>
      <w:r w:rsidRPr="005B5A8C">
        <w:rPr>
          <w:rFonts w:cs="Times New Roman"/>
        </w:rPr>
        <w:fldChar w:fldCharType="end"/>
      </w:r>
      <w:r w:rsidRPr="005B5A8C">
        <w:rPr>
          <w:rFonts w:cs="Times New Roman"/>
        </w:rPr>
        <w:t xml:space="preserve"> carried out case studies to analyze current innovative tools and approaches, specifically the study analy</w:t>
      </w:r>
      <w:r w:rsidR="00E7637C" w:rsidRPr="005B5A8C">
        <w:rPr>
          <w:rFonts w:cs="Times New Roman"/>
        </w:rPr>
        <w:t>ses t</w:t>
      </w:r>
      <w:r w:rsidRPr="005B5A8C">
        <w:rPr>
          <w:rFonts w:cs="Times New Roman"/>
        </w:rPr>
        <w:t xml:space="preserve">he Caribbean Catastrophe Risk Insurance Facility (CCRIF) and Africa Risk Capacity (ARC) the findings observed that long term insurance contracts that is based on specified products like </w:t>
      </w:r>
      <w:r w:rsidR="0081674B" w:rsidRPr="005B5A8C">
        <w:rPr>
          <w:rFonts w:cs="Times New Roman"/>
        </w:rPr>
        <w:t>weather derivatives, catastrophe</w:t>
      </w:r>
      <w:r w:rsidRPr="005B5A8C">
        <w:rPr>
          <w:rFonts w:cs="Times New Roman"/>
        </w:rPr>
        <w:t xml:space="preserve"> bonds and food security index can facilitate access to reinsurance markets on a competitive term by pooling country specific risk into a single well designed product to manage impacts of extreme event such as cyclones or hurricanes. Further </w:t>
      </w:r>
      <w:r w:rsidRPr="005B5A8C">
        <w:rPr>
          <w:rFonts w:cs="Times New Roman"/>
        </w:rPr>
        <w:fldChar w:fldCharType="begin" w:fldLock="1"/>
      </w:r>
      <w:r w:rsidRPr="005B5A8C">
        <w:rPr>
          <w:rFonts w:cs="Times New Roman"/>
        </w:rPr>
        <w:instrText>ADDIN CSL_CITATION {"citationItems":[{"id":"ITEM-1","itemData":{"DOI":"10.1016/s2212-5671(14)00994-0","ISSN":"22125671","abstract":"Do not include author information – double blind peer review Abstract Abstract This paper aims to provide inspiration for how risk transfer tools such as insurance can facilitate approaches to address loss and damage associated with the impacts of climate change including slow-onset events. In particular it aims to show how insurance can be used in conjunction with a wide set of climate risk management tools to bolster societal resilience. The paper offers an overview of slow-onset climatic processes, provides a description on the current innovative tools and approaches to help reduce loss and damage associated with slow onset events provides case studies, and discussed some of the gaps and challenges related to implementation and enabling environment needed to manage climate risks in developing countries.","author":[{"dropping-particle":"","family":"Kehinde","given":"Balogun","non-dropping-particle":"","parse-names":false,"suffix":""}],"container-title":"Procedia Economics and Finance","id":"ITEM-1","issue":"September","issued":{"date-parts":[["2014"]]},"page":"710-717","publisher":"Elsevier B.V.","title":"Applicability of Risk Transfer Tools to Manage Loss and Damage from Slow-onset Climatic Risks","type":"article-journal","volume":"18"},"uris":["http://www.mendeley.com/documents/?uuid=6fc9706c-3633-4e45-978c-686e01a2f99c"]}],"mendeley":{"formattedCitation":"(Kehinde, 2014)","plainTextFormattedCitation":"(Kehinde, 2014)","previouslyFormattedCitation":"(Kehinde, 2014)"},"properties":{"noteIndex":0},"schema":"https://github.com/citation-style-language/schema/raw/master/csl-citation.json"}</w:instrText>
      </w:r>
      <w:r w:rsidRPr="005B5A8C">
        <w:rPr>
          <w:rFonts w:cs="Times New Roman"/>
        </w:rPr>
        <w:fldChar w:fldCharType="separate"/>
      </w:r>
      <w:r w:rsidRPr="005B5A8C">
        <w:rPr>
          <w:rFonts w:cs="Times New Roman"/>
          <w:noProof/>
        </w:rPr>
        <w:t>(Kehinde, 2014)</w:t>
      </w:r>
      <w:r w:rsidRPr="005B5A8C">
        <w:rPr>
          <w:rFonts w:cs="Times New Roman"/>
        </w:rPr>
        <w:fldChar w:fldCharType="end"/>
      </w:r>
      <w:r w:rsidRPr="005B5A8C">
        <w:rPr>
          <w:rFonts w:cs="Times New Roman"/>
        </w:rPr>
        <w:t xml:space="preserve"> noted that design of risk transfer instruments such as the index insurances used in ARC initiative can contribute to sustainable development and lessen the impact of slow onset event on vulnerable groups. Additionally</w:t>
      </w:r>
      <w:r w:rsidR="00405D85">
        <w:rPr>
          <w:rFonts w:cs="Times New Roman"/>
        </w:rPr>
        <w:t xml:space="preserve">, </w:t>
      </w:r>
      <w:r w:rsidR="00E7637C" w:rsidRPr="005B5A8C">
        <w:rPr>
          <w:rFonts w:cs="Times New Roman"/>
        </w:rPr>
        <w:t xml:space="preserve">Warner, et al. </w:t>
      </w:r>
      <w:r w:rsidR="00E9783E">
        <w:rPr>
          <w:rFonts w:cs="Times New Roman"/>
        </w:rPr>
        <w:t>(</w:t>
      </w:r>
      <w:r w:rsidR="00E7637C" w:rsidRPr="005B5A8C">
        <w:rPr>
          <w:rFonts w:cs="Times New Roman"/>
        </w:rPr>
        <w:t xml:space="preserve">2009) </w:t>
      </w:r>
      <w:r w:rsidRPr="005B5A8C">
        <w:rPr>
          <w:rFonts w:cs="Times New Roman"/>
        </w:rPr>
        <w:t xml:space="preserve"> </w:t>
      </w:r>
      <w:r w:rsidR="00E7637C" w:rsidRPr="005B5A8C">
        <w:rPr>
          <w:rFonts w:cs="Times New Roman"/>
        </w:rPr>
        <w:t>a</w:t>
      </w:r>
      <w:r w:rsidRPr="005B5A8C">
        <w:rPr>
          <w:rFonts w:cs="Times New Roman"/>
        </w:rPr>
        <w:t xml:space="preserve">s cited in </w:t>
      </w:r>
      <w:r w:rsidRPr="005B5A8C">
        <w:rPr>
          <w:rFonts w:cs="Times New Roman"/>
        </w:rPr>
        <w:fldChar w:fldCharType="begin" w:fldLock="1"/>
      </w:r>
      <w:r w:rsidR="00E9783E">
        <w:rPr>
          <w:rFonts w:cs="Times New Roman"/>
        </w:rPr>
        <w:instrText>ADDIN CSL_CITATION {"citationItems":[{"id":"ITEM-1","itemData":{"DOI":"10.1016/s2212-5671(14)00994-0","ISSN":"22125671","abstract":"Do not include author information – double blind peer review Abstract Abstract This paper aims to provide inspiration for how risk transfer tools such as insurance can facilitate approaches to address loss and damage associated with the impacts of climate change including slow-onset events. In particular it aims to show how insurance can be used in conjunction with a wide set of climate risk management tools to bolster societal resilience. The paper offers an overview of slow-onset climatic processes, provides a description on the current innovative tools and approaches to help reduce loss and damage associated with slow onset events provides case studies, and discussed some of the gaps and challenges related to implementation and enabling environment needed to manage climate risks in developing countries.","author":[{"dropping-particle":"","family":"Kehinde","given":"Balogun","non-dropping-particle":"","parse-names":false,"suffix":""}],"container-title":"Procedia Economics and Finance","id":"ITEM-1","issue":"September","issued":{"date-parts":[["2014"]]},"page":"710-717","publisher":"Elsevier B.V.","title":"Applicability of Risk Transfer Tools to Manage Loss and Damage from Slow-onset Climatic Risks","type":"article-journal","volume":"18"},"uris":["http://www.mendeley.com/documents/?uuid=6fc9706c-3633-4e45-978c-686e01a2f99c"]}],"mendeley":{"formattedCitation":"(Kehinde, 2014)","manualFormatting":"Kehinde (2014)","plainTextFormattedCitation":"(Kehinde, 2014)","previouslyFormattedCitation":"(Kehinde, 2014)"},"properties":{"noteIndex":0},"schema":"https://github.com/citation-style-language/schema/raw/master/csl-citation.json"}</w:instrText>
      </w:r>
      <w:r w:rsidRPr="005B5A8C">
        <w:rPr>
          <w:rFonts w:cs="Times New Roman"/>
        </w:rPr>
        <w:fldChar w:fldCharType="separate"/>
      </w:r>
      <w:r w:rsidR="00E9783E">
        <w:rPr>
          <w:rFonts w:cs="Times New Roman"/>
          <w:noProof/>
        </w:rPr>
        <w:t>Kehinde (</w:t>
      </w:r>
      <w:r w:rsidRPr="005B5A8C">
        <w:rPr>
          <w:rFonts w:cs="Times New Roman"/>
          <w:noProof/>
        </w:rPr>
        <w:t>2014)</w:t>
      </w:r>
      <w:r w:rsidRPr="005B5A8C">
        <w:rPr>
          <w:rFonts w:cs="Times New Roman"/>
        </w:rPr>
        <w:fldChar w:fldCharType="end"/>
      </w:r>
      <w:r w:rsidRPr="005B5A8C">
        <w:rPr>
          <w:rFonts w:cs="Times New Roman"/>
        </w:rPr>
        <w:t xml:space="preserve"> noted that including risk transfer tools and contingency plans in the institutional structure of countries to buffer pending risks provides security against loss and damage to assets and livelihoods and the vulnerable poor are safe from resorting to coping strategies such as forced migration, sales of assets, money lending and</w:t>
      </w:r>
      <w:r w:rsidR="00DA7FB2" w:rsidRPr="005B5A8C">
        <w:rPr>
          <w:rFonts w:cs="Times New Roman"/>
        </w:rPr>
        <w:t xml:space="preserve"> reduction</w:t>
      </w:r>
      <w:r w:rsidR="00E9783E">
        <w:rPr>
          <w:rFonts w:cs="Times New Roman"/>
        </w:rPr>
        <w:t xml:space="preserve"> of food consumption. Further, Linnerooth-Bayer and Mechler</w:t>
      </w:r>
      <w:r w:rsidR="00DA7FB2" w:rsidRPr="005B5A8C">
        <w:rPr>
          <w:rFonts w:cs="Times New Roman"/>
        </w:rPr>
        <w:t xml:space="preserve"> </w:t>
      </w:r>
      <w:r w:rsidR="00E9783E">
        <w:rPr>
          <w:rFonts w:cs="Times New Roman"/>
        </w:rPr>
        <w:t>(</w:t>
      </w:r>
      <w:r w:rsidR="00DA7FB2" w:rsidRPr="005B5A8C">
        <w:rPr>
          <w:rFonts w:cs="Times New Roman"/>
        </w:rPr>
        <w:t>2006)</w:t>
      </w:r>
      <w:r w:rsidR="00E7637C" w:rsidRPr="005B5A8C">
        <w:rPr>
          <w:rFonts w:cs="Times New Roman"/>
        </w:rPr>
        <w:t xml:space="preserve"> a</w:t>
      </w:r>
      <w:r w:rsidR="00DA7FB2" w:rsidRPr="005B5A8C">
        <w:rPr>
          <w:rFonts w:cs="Times New Roman"/>
        </w:rPr>
        <w:t xml:space="preserve">s cited in </w:t>
      </w:r>
      <w:r w:rsidR="00DA7FB2" w:rsidRPr="005B5A8C">
        <w:rPr>
          <w:rFonts w:cs="Times New Roman"/>
        </w:rPr>
        <w:fldChar w:fldCharType="begin" w:fldLock="1"/>
      </w:r>
      <w:r w:rsidR="00E9783E">
        <w:rPr>
          <w:rFonts w:cs="Times New Roman"/>
        </w:rPr>
        <w:instrText>ADDIN CSL_CITATION {"citationItems":[{"id":"ITEM-1","itemData":{"DOI":"10.1016/s2212-5671(14)00994-0","ISSN":"22125671","abstract":"Do not include author information – double blind peer review Abstract Abstract This paper aims to provide inspiration for how risk transfer tools such as insurance can facilitate approaches to address loss and damage associated with the impacts of climate change including slow-onset events. In particular it aims to show how insurance can be used in conjunction with a wide set of climate risk management tools to bolster societal resilience. The paper offers an overview of slow-onset climatic processes, provides a description on the current innovative tools and approaches to help reduce loss and damage associated with slow onset events provides case studies, and discussed some of the gaps and challenges related to implementation and enabling environment needed to manage climate risks in developing countries.","author":[{"dropping-particle":"","family":"Kehinde","given":"Balogun","non-dropping-particle":"","parse-names":false,"suffix":""}],"container-title":"Procedia Economics and Finance","id":"ITEM-1","issue":"September","issued":{"date-parts":[["2014"]]},"page":"710-717","publisher":"Elsevier B.V.","title":"Applicability of Risk Transfer Tools to Manage Loss and Damage from Slow-onset Climatic Risks","type":"article-journal","volume":"18"},"uris":["http://www.mendeley.com/documents/?uuid=6fc9706c-3633-4e45-978c-686e01a2f99c"]}],"mendeley":{"formattedCitation":"(Kehinde, 2014)","manualFormatting":"Kehinde (2014)","plainTextFormattedCitation":"(Kehinde, 2014)","previouslyFormattedCitation":"(Kehinde, 2014)"},"properties":{"noteIndex":0},"schema":"https://github.com/citation-style-language/schema/raw/master/csl-citation.json"}</w:instrText>
      </w:r>
      <w:r w:rsidR="00DA7FB2" w:rsidRPr="005B5A8C">
        <w:rPr>
          <w:rFonts w:cs="Times New Roman"/>
        </w:rPr>
        <w:fldChar w:fldCharType="separate"/>
      </w:r>
      <w:r w:rsidR="00E9783E">
        <w:rPr>
          <w:rFonts w:cs="Times New Roman"/>
          <w:noProof/>
        </w:rPr>
        <w:t>Kehinde</w:t>
      </w:r>
      <w:r w:rsidR="00DA7FB2" w:rsidRPr="005B5A8C">
        <w:rPr>
          <w:rFonts w:cs="Times New Roman"/>
          <w:noProof/>
        </w:rPr>
        <w:t xml:space="preserve"> </w:t>
      </w:r>
      <w:r w:rsidR="00E9783E">
        <w:rPr>
          <w:rFonts w:cs="Times New Roman"/>
          <w:noProof/>
        </w:rPr>
        <w:t>(</w:t>
      </w:r>
      <w:r w:rsidR="00DA7FB2" w:rsidRPr="005B5A8C">
        <w:rPr>
          <w:rFonts w:cs="Times New Roman"/>
          <w:noProof/>
        </w:rPr>
        <w:t>2014)</w:t>
      </w:r>
      <w:r w:rsidR="00DA7FB2" w:rsidRPr="005B5A8C">
        <w:rPr>
          <w:rFonts w:cs="Times New Roman"/>
        </w:rPr>
        <w:fldChar w:fldCharType="end"/>
      </w:r>
      <w:r w:rsidR="00DA7FB2" w:rsidRPr="005B5A8C">
        <w:rPr>
          <w:rFonts w:cs="Times New Roman"/>
        </w:rPr>
        <w:t xml:space="preserve"> added that formulating</w:t>
      </w:r>
      <w:r w:rsidRPr="005B5A8C">
        <w:rPr>
          <w:rFonts w:cs="Times New Roman"/>
        </w:rPr>
        <w:t xml:space="preserve"> risk transfer tools with risk reduction </w:t>
      </w:r>
      <w:r w:rsidRPr="005B5A8C">
        <w:rPr>
          <w:rFonts w:cs="Times New Roman"/>
        </w:rPr>
        <w:lastRenderedPageBreak/>
        <w:t>and or loss and damage activities, have great potential to mitigate the human and ec</w:t>
      </w:r>
      <w:r w:rsidR="00E7637C" w:rsidRPr="005B5A8C">
        <w:rPr>
          <w:rFonts w:cs="Times New Roman"/>
        </w:rPr>
        <w:t>onomic disaster loss and damage.</w:t>
      </w:r>
    </w:p>
    <w:p w14:paraId="425FCBF9" w14:textId="765BBF43" w:rsidR="00AF06F7" w:rsidRPr="005B5A8C" w:rsidRDefault="00AF06F7" w:rsidP="004951B7">
      <w:pPr>
        <w:rPr>
          <w:rFonts w:cs="Times New Roman"/>
        </w:rPr>
      </w:pPr>
      <w:r w:rsidRPr="005B5A8C">
        <w:rPr>
          <w:rFonts w:cs="Times New Roman"/>
        </w:rPr>
        <w:t xml:space="preserve">In Kenya, Oseno and Atieno (2022) conducted a research study on strengthening institutions to enhance resilience by looking into disaster risk financing mechanisms for vulnerable people in Kenya. The study aimed at evaluating how effective was the cash transfer program during the times of covid-19 pandemic devastating socio-economic effect on especially the most vulnerable groups. Descriptive research method was used in the study with its target being social safety net </w:t>
      </w:r>
      <w:r w:rsidR="00E6559E" w:rsidRPr="005B5A8C">
        <w:rPr>
          <w:rFonts w:cs="Times New Roman"/>
        </w:rPr>
        <w:t>beneficiaries,</w:t>
      </w:r>
      <w:r w:rsidRPr="005B5A8C">
        <w:rPr>
          <w:rFonts w:cs="Times New Roman"/>
        </w:rPr>
        <w:t xml:space="preserve"> 163 sampled respondents from a cluster of County Commissioners </w:t>
      </w:r>
      <w:r w:rsidR="00E6559E" w:rsidRPr="005B5A8C">
        <w:rPr>
          <w:rFonts w:cs="Times New Roman"/>
        </w:rPr>
        <w:t>35, Social</w:t>
      </w:r>
      <w:r w:rsidRPr="005B5A8C">
        <w:rPr>
          <w:rFonts w:cs="Times New Roman"/>
        </w:rPr>
        <w:t xml:space="preserve"> Protection department 5 and a total of 123 beneficiaries sampled from across 41 counties each providing 3 benefactors. The study established that a due to insufficient funding a number of eligible people were not targeted, further it noted that the administrative mechanism for the programme was inadequate which made a critical number of respondents to choose alternative measures for example creation of cooperatives for groups with special interest, micro insurance packages of micro insurance, and National Vulnerability Insurance Fund.</w:t>
      </w:r>
    </w:p>
    <w:p w14:paraId="09E693A6" w14:textId="66254A75" w:rsidR="005D74CD" w:rsidRPr="005B5A8C" w:rsidRDefault="008D2C9A" w:rsidP="00613622">
      <w:pPr>
        <w:rPr>
          <w:rFonts w:cs="Times New Roman"/>
        </w:rPr>
      </w:pPr>
      <w:r>
        <w:rPr>
          <w:rFonts w:cs="Times New Roman"/>
        </w:rPr>
        <w:t xml:space="preserve">In a study on health </w:t>
      </w:r>
      <w:r w:rsidRPr="008D2C9A">
        <w:rPr>
          <w:rFonts w:cs="Times New Roman"/>
        </w:rPr>
        <w:t>system</w:t>
      </w:r>
      <w:r w:rsidR="005D74CD" w:rsidRPr="008D2C9A">
        <w:rPr>
          <w:rFonts w:cs="Times New Roman"/>
        </w:rPr>
        <w:t xml:space="preserve"> resilience, </w:t>
      </w:r>
      <w:r w:rsidR="005D74CD" w:rsidRPr="008D2C9A">
        <w:rPr>
          <w:rFonts w:cs="Times New Roman"/>
        </w:rPr>
        <w:fldChar w:fldCharType="begin" w:fldLock="1"/>
      </w:r>
      <w:r w:rsidR="00E9783E">
        <w:rPr>
          <w:rFonts w:cs="Times New Roman"/>
        </w:rPr>
        <w:instrText>ADDIN CSL_CITATION {"citationItems":[{"id":"ITEM-1","itemData":{"ISSN":"1997-8073","abstract":"Executive summary Health systems in Europe and beyond have recently been affected by a number of catastrophic events or shocks, such as the financial crisis or the Ebola outbreak. Some of these systems appeared to have been better prepared for and/or better able to cope with these events than others. In other words, some were more resilient to shocks and/or in their responses to shocks. Most recently, the emergence and rapid spread of the novel coronavirus disease (COVID-19) since late 2019 is severely testing health systems around the world, threatening to damage the global economy and, as a consequence, leading to a human cost far beyond the impact of the disease itself. Understanding health system resilience has never been more essential. Despite an increased interest in the concept of resilience and its practical applications among health systems analysts and policy-makers, there is still much confusion about what resilience means, how to strengthen it and how to assess it. In this brief we aim to address these gaps and thus support a more consistent understanding and use of the concept. We define resilience as the ability to prepare for, manage (absorb, adapt and transform) and learn from shocks. The concept of resilience is thus closely related to the concept of a shock, defined as a sudden and extreme change which will impact on a health system. However, the experience of a shock is not a necessary precondition for a health system to be able to be judged as resilient: a resilient health system may be one that is prepared for the occurrence of a shock, but this shock may not necessarily happen. Shocks can affect predominantly the demand side of the health system (e.g. an epidemic will increase health care needs) and/or its supply side (e.g. an economic crisis will typically cause a reduction in available resources) and can be more (or less) severe. The nature of the strategic response will be determined by the type and severity of the shock. It will be further affected by the stage in the shock cycle the heath system is at. We distinguish four distinct stages: • Stage 1: Preparedness, which is related to how vulnerable a system is to various disturbances; • Stage 2: Shock onset and alert, where the focus is on timely identification of the onset and type of the shock; • Stage 3: Shock impact and management, when the system absorbs the shock and, where necessary, adapts and transforms to ensure that health system goals are still achieved; • Stage 4:…","author":[{"dropping-particle":"","family":"Thomas","given":"Steve","non-dropping-particle":"","parse-names":false,"suffix":""},{"dropping-particle":"","family":"Sagan","given":"Anna","non-dropping-particle":"","parse-names":false,"suffix":""},{"dropping-particle":"","family":"Larkin","given":"James","non-dropping-particle":"","parse-names":false,"suffix":""},{"dropping-particle":"","family":"Cylus","given":"Jonathan","non-dropping-particle":"","parse-names":false,"suffix":""},{"dropping-particle":"","family":"Figueras","given":"Josep","non-dropping-particle":"","parse-names":false,"suffix":""},{"dropping-particle":"","family":"Karanikolos","given":"Marina","non-dropping-particle":"","parse-names":false,"suffix":""}],"container-title":"Who","id":"ITEM-1","issued":{"date-parts":[["2020"]]},"page":"33","title":"Strengthening health systems resilience, Key concepts and strategies. European Observatory of Health Systems and Policies.","type":"article-journal"},"uris":["http://www.mendeley.com/documents/?uuid=440c3ad4-2034-415d-964c-44c14aa507d4"]}],"mendeley":{"formattedCitation":"(Thomas et al., 2020)","manualFormatting":"Thomas, Sagan, Larkin, Cylus,Figueros and Karanikolos, (2020)","plainTextFormattedCitation":"(Thomas et al., 2020)","previouslyFormattedCitation":"(Thomas et al., 2020)"},"properties":{"noteIndex":0},"schema":"https://github.com/citation-style-language/schema/raw/master/csl-citation.json"}</w:instrText>
      </w:r>
      <w:r w:rsidR="005D74CD" w:rsidRPr="008D2C9A">
        <w:rPr>
          <w:rFonts w:cs="Times New Roman"/>
        </w:rPr>
        <w:fldChar w:fldCharType="separate"/>
      </w:r>
      <w:r w:rsidR="005D74CD" w:rsidRPr="008D2C9A">
        <w:rPr>
          <w:rFonts w:cs="Times New Roman"/>
          <w:noProof/>
        </w:rPr>
        <w:t>Thomas,</w:t>
      </w:r>
      <w:r w:rsidR="00E9783E">
        <w:rPr>
          <w:rFonts w:cs="Times New Roman"/>
          <w:noProof/>
        </w:rPr>
        <w:t xml:space="preserve"> Sagan, Larkin, Cylus,Figueros and</w:t>
      </w:r>
      <w:r w:rsidR="005D74CD" w:rsidRPr="008D2C9A">
        <w:rPr>
          <w:rFonts w:cs="Times New Roman"/>
          <w:noProof/>
        </w:rPr>
        <w:t xml:space="preserve"> Karanikolos, </w:t>
      </w:r>
      <w:r w:rsidR="00E9783E">
        <w:rPr>
          <w:rFonts w:cs="Times New Roman"/>
          <w:noProof/>
        </w:rPr>
        <w:t>(</w:t>
      </w:r>
      <w:r w:rsidR="005D74CD" w:rsidRPr="008D2C9A">
        <w:rPr>
          <w:rFonts w:cs="Times New Roman"/>
          <w:noProof/>
        </w:rPr>
        <w:t>2020)</w:t>
      </w:r>
      <w:r w:rsidR="005D74CD" w:rsidRPr="008D2C9A">
        <w:rPr>
          <w:rFonts w:cs="Times New Roman"/>
        </w:rPr>
        <w:fldChar w:fldCharType="end"/>
      </w:r>
      <w:r w:rsidR="005D74CD" w:rsidRPr="008D2C9A">
        <w:rPr>
          <w:rFonts w:cs="Times New Roman"/>
        </w:rPr>
        <w:t xml:space="preserve"> came up with a policy brie</w:t>
      </w:r>
      <w:r w:rsidR="00E9783E">
        <w:rPr>
          <w:rFonts w:cs="Times New Roman"/>
        </w:rPr>
        <w:t>f for health system resilience.I</w:t>
      </w:r>
      <w:r w:rsidR="005D74CD" w:rsidRPr="008D2C9A">
        <w:rPr>
          <w:rFonts w:cs="Times New Roman"/>
        </w:rPr>
        <w:t xml:space="preserve">n their findings, they argued that </w:t>
      </w:r>
      <w:r w:rsidRPr="008D2C9A">
        <w:rPr>
          <w:rFonts w:cs="Times New Roman"/>
        </w:rPr>
        <w:t xml:space="preserve">resilience of </w:t>
      </w:r>
      <w:r w:rsidR="005D74CD" w:rsidRPr="008D2C9A">
        <w:rPr>
          <w:rFonts w:cs="Times New Roman"/>
        </w:rPr>
        <w:t xml:space="preserve">Health system is crucial </w:t>
      </w:r>
      <w:r w:rsidRPr="008D2C9A">
        <w:rPr>
          <w:rFonts w:cs="Times New Roman"/>
        </w:rPr>
        <w:t>to coping disasters like Corona</w:t>
      </w:r>
      <w:r>
        <w:rPr>
          <w:rFonts w:cs="Times New Roman"/>
        </w:rPr>
        <w:t xml:space="preserve"> Virus diseases</w:t>
      </w:r>
      <w:r w:rsidR="005D74CD" w:rsidRPr="005B5A8C">
        <w:rPr>
          <w:rFonts w:cs="Times New Roman"/>
        </w:rPr>
        <w:t>, they further identified from a number of li</w:t>
      </w:r>
      <w:r w:rsidR="00613622" w:rsidRPr="005B5A8C">
        <w:rPr>
          <w:rFonts w:cs="Times New Roman"/>
        </w:rPr>
        <w:t xml:space="preserve">terature reviews, strategies that can be adopted to improve health system resilience, this includes; putting in place an effective participatory </w:t>
      </w:r>
      <w:r>
        <w:rPr>
          <w:rFonts w:cs="Times New Roman"/>
        </w:rPr>
        <w:t>leadership</w:t>
      </w:r>
      <w:r w:rsidR="00613622" w:rsidRPr="005B5A8C">
        <w:rPr>
          <w:rFonts w:cs="Times New Roman"/>
        </w:rPr>
        <w:t xml:space="preserve">, effective coordination within government and across the stakeholders, mechanisms for using </w:t>
      </w:r>
      <w:r w:rsidR="00DA666B" w:rsidRPr="005B5A8C">
        <w:rPr>
          <w:rFonts w:cs="Times New Roman"/>
        </w:rPr>
        <w:t>lessons</w:t>
      </w:r>
      <w:r w:rsidR="00613622" w:rsidRPr="005B5A8C">
        <w:rPr>
          <w:rFonts w:cs="Times New Roman"/>
        </w:rPr>
        <w:t xml:space="preserve"> learnt to make health </w:t>
      </w:r>
      <w:r w:rsidR="00DA666B" w:rsidRPr="005B5A8C">
        <w:rPr>
          <w:rFonts w:cs="Times New Roman"/>
        </w:rPr>
        <w:t>organization</w:t>
      </w:r>
      <w:r w:rsidR="00613622" w:rsidRPr="005B5A8C">
        <w:rPr>
          <w:rFonts w:cs="Times New Roman"/>
        </w:rPr>
        <w:t xml:space="preserve"> responsive to future crises, </w:t>
      </w:r>
      <w:r w:rsidR="00DA666B" w:rsidRPr="005B5A8C">
        <w:rPr>
          <w:rFonts w:cs="Times New Roman"/>
        </w:rPr>
        <w:t xml:space="preserve">ensuring </w:t>
      </w:r>
      <w:r w:rsidR="00613622" w:rsidRPr="005B5A8C">
        <w:rPr>
          <w:rFonts w:cs="Times New Roman"/>
        </w:rPr>
        <w:t>information systems flows</w:t>
      </w:r>
      <w:r w:rsidR="00DA666B" w:rsidRPr="005B5A8C">
        <w:rPr>
          <w:rFonts w:cs="Times New Roman"/>
        </w:rPr>
        <w:t xml:space="preserve">, strengthening surveillance system for timely detection of health risks </w:t>
      </w:r>
      <w:r w:rsidR="00613622" w:rsidRPr="005B5A8C">
        <w:rPr>
          <w:rFonts w:cs="Times New Roman"/>
        </w:rPr>
        <w:t xml:space="preserve"> and their impact</w:t>
      </w:r>
      <w:r w:rsidR="00DA666B" w:rsidRPr="005B5A8C">
        <w:rPr>
          <w:rFonts w:cs="Times New Roman"/>
        </w:rPr>
        <w:t>, adequate financing of health system and flexibility of funds reallocation during emergencies,</w:t>
      </w:r>
      <w:r w:rsidR="00613622" w:rsidRPr="005B5A8C">
        <w:rPr>
          <w:rFonts w:cs="Times New Roman"/>
        </w:rPr>
        <w:t xml:space="preserve"> </w:t>
      </w:r>
      <w:r w:rsidR="00DA666B" w:rsidRPr="005B5A8C">
        <w:rPr>
          <w:rFonts w:cs="Times New Roman"/>
        </w:rPr>
        <w:t xml:space="preserve">roll out of comprehensive </w:t>
      </w:r>
      <w:r w:rsidR="00613622" w:rsidRPr="005B5A8C">
        <w:rPr>
          <w:rFonts w:cs="Times New Roman"/>
        </w:rPr>
        <w:t xml:space="preserve"> health</w:t>
      </w:r>
      <w:r w:rsidR="00DA666B" w:rsidRPr="005B5A8C">
        <w:rPr>
          <w:rFonts w:cs="Times New Roman"/>
        </w:rPr>
        <w:t xml:space="preserve"> insurance</w:t>
      </w:r>
      <w:r w:rsidR="00613622" w:rsidRPr="005B5A8C">
        <w:rPr>
          <w:rFonts w:cs="Times New Roman"/>
        </w:rPr>
        <w:t xml:space="preserve"> coverage </w:t>
      </w:r>
      <w:r w:rsidR="00DA666B" w:rsidRPr="005B5A8C">
        <w:rPr>
          <w:rFonts w:cs="Times New Roman"/>
        </w:rPr>
        <w:t>across all the community members, proper resourcing with human and other physical resource, improving health workers package and remunerations and working conditions and lastly use of innovations to devise alternative health delivery channels</w:t>
      </w:r>
      <w:r w:rsidR="00DA666B" w:rsidRPr="005B5A8C">
        <w:rPr>
          <w:rFonts w:cs="Times New Roman"/>
        </w:rPr>
        <w:fldChar w:fldCharType="begin" w:fldLock="1"/>
      </w:r>
      <w:r w:rsidR="0014475E" w:rsidRPr="005B5A8C">
        <w:rPr>
          <w:rFonts w:cs="Times New Roman"/>
        </w:rPr>
        <w:instrText>ADDIN CSL_CITATION {"citationItems":[{"id":"ITEM-1","itemData":{"ISSN":"1997-8073","abstract":"Executive summary Health systems in Europe and beyond have recently been affected by a number of catastrophic events or shocks, such as the financial crisis or the Ebola outbreak. Some of these systems appeared to have been better prepared for and/or better able to cope with these events than others. In other words, some were more resilient to shocks and/or in their responses to shocks. Most recently, the emergence and rapid spread of the novel coronavirus disease (COVID-19) since late 2019 is severely testing health systems around the world, threatening to damage the global economy and, as a consequence, leading to a human cost far beyond the impact of the disease itself. Understanding health system resilience has never been more essential. Despite an increased interest in the concept of resilience and its practical applications among health systems analysts and policy-makers, there is still much confusion about what resilience means, how to strengthen it and how to assess it. In this brief we aim to address these gaps and thus support a more consistent understanding and use of the concept. We define resilience as the ability to prepare for, manage (absorb, adapt and transform) and learn from shocks. The concept of resilience is thus closely related to the concept of a shock, defined as a sudden and extreme change which will impact on a health system. However, the experience of a shock is not a necessary precondition for a health system to be able to be judged as resilient: a resilient health system may be one that is prepared for the occurrence of a shock, but this shock may not necessarily happen. Shocks can affect predominantly the demand side of the health system (e.g. an epidemic will increase health care needs) and/or its supply side (e.g. an economic crisis will typically cause a reduction in available resources) and can be more (or less) severe. The nature of the strategic response will be determined by the type and severity of the shock. It will be further affected by the stage in the shock cycle the heath system is at. We distinguish four distinct stages: • Stage 1: Preparedness, which is related to how vulnerable a system is to various disturbances; • Stage 2: Shock onset and alert, where the focus is on timely identification of the onset and type of the shock; • Stage 3: Shock impact and management, when the system absorbs the shock and, where necessary, adapts and transforms to ensure that health system goals are still achieved; • Stage 4:…","author":[{"dropping-particle":"","family":"Thomas","given":"Steve","non-dropping-particle":"","parse-names":false,"suffix":""},{"dropping-particle":"","family":"Sagan","given":"Anna","non-dropping-particle":"","parse-names":false,"suffix":""},{"dropping-particle":"","family":"Larkin","given":"James","non-dropping-particle":"","parse-names":false,"suffix":""},{"dropping-particle":"","family":"Cylus","given":"Jonathan","non-dropping-particle":"","parse-names":false,"suffix":""},{"dropping-particle":"","family":"Figueras","given":"Josep","non-dropping-particle":"","parse-names":false,"suffix":""},{"dropping-particle":"","family":"Karanikolos","given":"Marina","non-dropping-particle":"","parse-names":false,"suffix":""}],"container-title":"Who","id":"ITEM-1","issued":{"date-parts":[["2020"]]},"page":"33","title":"Strengthening health systems resilience, Key concepts and strategies. European Observatory of Health Systems and Policies.","type":"article-journal"},"uris":["http://www.mendeley.com/documents/?uuid=440c3ad4-2034-415d-964c-44c14aa507d4"]}],"mendeley":{"formattedCitation":"(Thomas et al., 2020)","plainTextFormattedCitation":"(Thomas et al., 2020)","previouslyFormattedCitation":"(Thomas et al., 2020)"},"properties":{"noteIndex":0},"schema":"https://github.com/citation-style-language/schema/raw/master/csl-citation.json"}</w:instrText>
      </w:r>
      <w:r w:rsidR="00DA666B" w:rsidRPr="005B5A8C">
        <w:rPr>
          <w:rFonts w:cs="Times New Roman"/>
        </w:rPr>
        <w:fldChar w:fldCharType="separate"/>
      </w:r>
      <w:r w:rsidR="00DA666B" w:rsidRPr="005B5A8C">
        <w:rPr>
          <w:rFonts w:cs="Times New Roman"/>
          <w:noProof/>
        </w:rPr>
        <w:t>(Thomas et al., 2020)</w:t>
      </w:r>
      <w:r w:rsidR="00DA666B" w:rsidRPr="005B5A8C">
        <w:rPr>
          <w:rFonts w:cs="Times New Roman"/>
        </w:rPr>
        <w:fldChar w:fldCharType="end"/>
      </w:r>
    </w:p>
    <w:p w14:paraId="16712565" w14:textId="1F3D6270" w:rsidR="00C90343" w:rsidRPr="005B5A8C" w:rsidRDefault="00DD41FF" w:rsidP="00AE0C53">
      <w:pPr>
        <w:rPr>
          <w:rFonts w:cs="Times New Roman"/>
          <w:b/>
        </w:rPr>
      </w:pPr>
      <w:r w:rsidRPr="005B5A8C">
        <w:rPr>
          <w:rFonts w:cs="Times New Roman"/>
          <w:b/>
        </w:rPr>
        <w:t>2.2</w:t>
      </w:r>
      <w:r w:rsidR="0043240D" w:rsidRPr="005B5A8C">
        <w:rPr>
          <w:rFonts w:cs="Times New Roman"/>
          <w:b/>
        </w:rPr>
        <w:t xml:space="preserve">.4 </w:t>
      </w:r>
      <w:r w:rsidR="00C90343" w:rsidRPr="005B5A8C">
        <w:rPr>
          <w:rFonts w:cs="Times New Roman"/>
          <w:b/>
        </w:rPr>
        <w:t>Disaster Preparedness Measures and Disaster Risk Resilience</w:t>
      </w:r>
    </w:p>
    <w:p w14:paraId="7B534B96" w14:textId="1E881985" w:rsidR="00E97CD9" w:rsidRPr="005B5A8C" w:rsidRDefault="004571D9" w:rsidP="00E97CD9">
      <w:pPr>
        <w:rPr>
          <w:rFonts w:cs="Times New Roman"/>
        </w:rPr>
      </w:pPr>
      <w:r w:rsidRPr="005B5A8C">
        <w:rPr>
          <w:rFonts w:cs="Times New Roman"/>
        </w:rPr>
        <w:t>The steady</w:t>
      </w:r>
      <w:r w:rsidR="004E32A5" w:rsidRPr="005B5A8C">
        <w:rPr>
          <w:rFonts w:cs="Times New Roman"/>
        </w:rPr>
        <w:t xml:space="preserve"> growth of</w:t>
      </w:r>
      <w:r w:rsidRPr="005B5A8C">
        <w:rPr>
          <w:rFonts w:cs="Times New Roman"/>
        </w:rPr>
        <w:t xml:space="preserve"> disaster risk across the world</w:t>
      </w:r>
      <w:r w:rsidR="004E32A5" w:rsidRPr="005B5A8C">
        <w:rPr>
          <w:rFonts w:cs="Times New Roman"/>
        </w:rPr>
        <w:t>,</w:t>
      </w:r>
      <w:r w:rsidRPr="005B5A8C">
        <w:rPr>
          <w:rFonts w:cs="Times New Roman"/>
        </w:rPr>
        <w:t xml:space="preserve"> have necessitated the need to priorities disaster preparedness as a means to enhance better response and recovery efforts </w:t>
      </w:r>
      <w:r w:rsidR="004E32A5" w:rsidRPr="005B5A8C">
        <w:rPr>
          <w:rFonts w:cs="Times New Roman"/>
        </w:rPr>
        <w:fldChar w:fldCharType="begin" w:fldLock="1"/>
      </w:r>
      <w:r w:rsidR="004E32A5" w:rsidRPr="005B5A8C">
        <w:rPr>
          <w:rFonts w:cs="Times New Roman"/>
        </w:rPr>
        <w:instrText>ADDIN CSL_CITATION {"citationItems":[{"id":"ITEM-1","itemData":{"author":[{"dropping-particle":"","family":"UNISDR","given":"","non-dropping-particle":"","parse-names":false,"suffix":""}],"container-title":"Sendai Framework for Disaster Risk Reduction","id":"ITEM-1","issue":"March","issued":{"date-parts":[["2015"]]},"page":"1-25","title":"Sendai Framework for Disaster Risk Reduction 2015 - 2030 Contents","type":"article-journal"},"uris":["http://www.mendeley.com/documents/?uuid=12b10cac-6b9c-4b32-a5cf-b3a33d33e015"]}],"mendeley":{"formattedCitation":"(UNISDR, 2015b)","plainTextFormattedCitation":"(UNISDR, 2015b)","previouslyFormattedCitation":"(UNISDR, 2015b)"},"properties":{"noteIndex":0},"schema":"https://github.com/citation-style-language/schema/raw/master/csl-citation.json"}</w:instrText>
      </w:r>
      <w:r w:rsidR="004E32A5" w:rsidRPr="005B5A8C">
        <w:rPr>
          <w:rFonts w:cs="Times New Roman"/>
        </w:rPr>
        <w:fldChar w:fldCharType="separate"/>
      </w:r>
      <w:r w:rsidR="004E32A5" w:rsidRPr="005B5A8C">
        <w:rPr>
          <w:rFonts w:cs="Times New Roman"/>
          <w:noProof/>
        </w:rPr>
        <w:t>(UNISDR, 2015b)</w:t>
      </w:r>
      <w:r w:rsidR="004E32A5" w:rsidRPr="005B5A8C">
        <w:rPr>
          <w:rFonts w:cs="Times New Roman"/>
        </w:rPr>
        <w:fldChar w:fldCharType="end"/>
      </w:r>
      <w:r w:rsidR="004E32A5" w:rsidRPr="005B5A8C">
        <w:rPr>
          <w:rFonts w:cs="Times New Roman"/>
        </w:rPr>
        <w:t xml:space="preserve"> </w:t>
      </w:r>
      <w:r w:rsidR="00E97CD9" w:rsidRPr="005B5A8C">
        <w:rPr>
          <w:rFonts w:cs="Times New Roman"/>
        </w:rPr>
        <w:t xml:space="preserve">. The </w:t>
      </w:r>
      <w:r w:rsidR="00E97CD9" w:rsidRPr="005B5A8C">
        <w:rPr>
          <w:rFonts w:cs="Times New Roman"/>
        </w:rPr>
        <w:lastRenderedPageBreak/>
        <w:t>Sendai Framework for Disaster Risk Reduction identified strengthen</w:t>
      </w:r>
      <w:r w:rsidR="00D02039" w:rsidRPr="005B5A8C">
        <w:rPr>
          <w:rFonts w:cs="Times New Roman"/>
        </w:rPr>
        <w:t>ing of</w:t>
      </w:r>
      <w:r w:rsidR="00E97CD9" w:rsidRPr="005B5A8C">
        <w:rPr>
          <w:rFonts w:cs="Times New Roman"/>
        </w:rPr>
        <w:t xml:space="preserve"> disaster preparedness, periodic updates of disaster preparedness and contingency plans, strengthening multi-hazard, multisector early warning systems, strengthen</w:t>
      </w:r>
      <w:r w:rsidR="00D02039" w:rsidRPr="005B5A8C">
        <w:rPr>
          <w:rFonts w:cs="Times New Roman"/>
        </w:rPr>
        <w:t>ing</w:t>
      </w:r>
      <w:r w:rsidR="00E97CD9" w:rsidRPr="005B5A8C">
        <w:rPr>
          <w:rFonts w:cs="Times New Roman"/>
        </w:rPr>
        <w:t xml:space="preserve"> the resilience of existing and new infrastructure</w:t>
      </w:r>
      <w:r w:rsidR="00067142" w:rsidRPr="005B5A8C">
        <w:rPr>
          <w:rFonts w:cs="Times New Roman"/>
        </w:rPr>
        <w:t>s</w:t>
      </w:r>
      <w:r w:rsidR="00BF7FB4" w:rsidRPr="005B5A8C">
        <w:rPr>
          <w:rFonts w:cs="Times New Roman"/>
        </w:rPr>
        <w:t>,</w:t>
      </w:r>
      <w:r w:rsidR="00E97CD9" w:rsidRPr="005B5A8C">
        <w:rPr>
          <w:rFonts w:cs="Times New Roman"/>
        </w:rPr>
        <w:t xml:space="preserve"> </w:t>
      </w:r>
      <w:r w:rsidR="00067142" w:rsidRPr="005B5A8C">
        <w:rPr>
          <w:rFonts w:cs="Times New Roman"/>
        </w:rPr>
        <w:t xml:space="preserve">improving humanitarian assistance financing and </w:t>
      </w:r>
      <w:r w:rsidR="00E97CD9" w:rsidRPr="005B5A8C">
        <w:rPr>
          <w:rFonts w:cs="Times New Roman"/>
        </w:rPr>
        <w:t>coordination</w:t>
      </w:r>
      <w:r w:rsidR="00067142" w:rsidRPr="005B5A8C">
        <w:rPr>
          <w:rFonts w:cs="Times New Roman"/>
        </w:rPr>
        <w:t>,</w:t>
      </w:r>
      <w:r w:rsidR="00E97CD9" w:rsidRPr="005B5A8C">
        <w:rPr>
          <w:rFonts w:cs="Times New Roman"/>
        </w:rPr>
        <w:t xml:space="preserve"> training</w:t>
      </w:r>
      <w:r w:rsidR="00067142" w:rsidRPr="005B5A8C">
        <w:rPr>
          <w:rFonts w:cs="Times New Roman"/>
        </w:rPr>
        <w:t xml:space="preserve"> disaster response workforces and volunteers</w:t>
      </w:r>
      <w:r w:rsidR="00E97CD9" w:rsidRPr="005B5A8C">
        <w:rPr>
          <w:rFonts w:cs="Times New Roman"/>
        </w:rPr>
        <w:t xml:space="preserve"> </w:t>
      </w:r>
      <w:r w:rsidR="00BF7FB4" w:rsidRPr="005B5A8C">
        <w:rPr>
          <w:rFonts w:cs="Times New Roman"/>
        </w:rPr>
        <w:t>o</w:t>
      </w:r>
      <w:r w:rsidR="00E97CD9" w:rsidRPr="005B5A8C">
        <w:rPr>
          <w:rFonts w:cs="Times New Roman"/>
        </w:rPr>
        <w:t>n disaster response</w:t>
      </w:r>
      <w:r w:rsidR="00BF7FB4" w:rsidRPr="005B5A8C">
        <w:rPr>
          <w:rFonts w:cs="Times New Roman"/>
        </w:rPr>
        <w:t>, carry out regular preparedness exercise like simulations to sharpen response capacities, develop framework for relocations of people and infrastructures located at high risk areas</w:t>
      </w:r>
      <w:r w:rsidR="00E97CD9" w:rsidRPr="005B5A8C">
        <w:rPr>
          <w:rFonts w:cs="Times New Roman"/>
        </w:rPr>
        <w:t xml:space="preserve"> to areas outside the risk range</w:t>
      </w:r>
      <w:r w:rsidR="00BF7FB4" w:rsidRPr="005B5A8C">
        <w:rPr>
          <w:rFonts w:cs="Times New Roman"/>
        </w:rPr>
        <w:t xml:space="preserve"> especially during recovery and reconstruction,</w:t>
      </w:r>
      <w:r w:rsidR="00AF06F7" w:rsidRPr="005B5A8C">
        <w:rPr>
          <w:rFonts w:cs="Times New Roman"/>
        </w:rPr>
        <w:t xml:space="preserve"> strengthening systems for accountability of the affected populations and </w:t>
      </w:r>
      <w:r w:rsidR="00E97CD9" w:rsidRPr="005B5A8C">
        <w:rPr>
          <w:rFonts w:cs="Times New Roman"/>
        </w:rPr>
        <w:t xml:space="preserve"> </w:t>
      </w:r>
      <w:r w:rsidR="00AF06F7" w:rsidRPr="005B5A8C">
        <w:rPr>
          <w:rFonts w:cs="Times New Roman"/>
        </w:rPr>
        <w:t xml:space="preserve">establishing </w:t>
      </w:r>
      <w:r w:rsidR="00E97CD9" w:rsidRPr="005B5A8C">
        <w:rPr>
          <w:rFonts w:cs="Times New Roman"/>
        </w:rPr>
        <w:t xml:space="preserve">psychosocial support and mental health services </w:t>
      </w:r>
      <w:r w:rsidR="00AF06F7" w:rsidRPr="005B5A8C">
        <w:rPr>
          <w:rFonts w:cs="Times New Roman"/>
        </w:rPr>
        <w:t>for the people affected by disasters</w:t>
      </w:r>
      <w:r w:rsidR="00AF06F7" w:rsidRPr="005B5A8C">
        <w:rPr>
          <w:rFonts w:cs="Times New Roman"/>
        </w:rPr>
        <w:fldChar w:fldCharType="begin" w:fldLock="1"/>
      </w:r>
      <w:r w:rsidR="00AF06F7" w:rsidRPr="005B5A8C">
        <w:rPr>
          <w:rFonts w:cs="Times New Roman"/>
        </w:rPr>
        <w:instrText>ADDIN CSL_CITATION {"citationItems":[{"id":"ITEM-1","itemData":{"author":[{"dropping-particle":"","family":"UNISDR","given":"","non-dropping-particle":"","parse-names":false,"suffix":""}],"container-title":"Sendai Framework for Disaster Risk Reduction","id":"ITEM-1","issue":"March","issued":{"date-parts":[["2015"]]},"page":"1-25","title":"Sendai Framework for Disaster Risk Reduction 2015 - 2030 Contents","type":"article-journal"},"uris":["http://www.mendeley.com/documents/?uuid=12b10cac-6b9c-4b32-a5cf-b3a33d33e015"]}],"mendeley":{"formattedCitation":"(UNISDR, 2015b)","manualFormatting":" (UNISDR, 2015b)","plainTextFormattedCitation":"(UNISDR, 2015b)","previouslyFormattedCitation":"(UNISDR, 2015b)"},"properties":{"noteIndex":0},"schema":"https://github.com/citation-style-language/schema/raw/master/csl-citation.json"}</w:instrText>
      </w:r>
      <w:r w:rsidR="00AF06F7" w:rsidRPr="005B5A8C">
        <w:rPr>
          <w:rFonts w:cs="Times New Roman"/>
        </w:rPr>
        <w:fldChar w:fldCharType="separate"/>
      </w:r>
      <w:r w:rsidR="00AF06F7" w:rsidRPr="005B5A8C">
        <w:rPr>
          <w:rFonts w:cs="Times New Roman"/>
          <w:noProof/>
        </w:rPr>
        <w:t xml:space="preserve"> (UNISDR, 2015b)</w:t>
      </w:r>
      <w:r w:rsidR="00AF06F7" w:rsidRPr="005B5A8C">
        <w:rPr>
          <w:rFonts w:cs="Times New Roman"/>
        </w:rPr>
        <w:fldChar w:fldCharType="end"/>
      </w:r>
      <w:r w:rsidR="00AF06F7" w:rsidRPr="005B5A8C">
        <w:rPr>
          <w:rFonts w:cs="Times New Roman"/>
        </w:rPr>
        <w:t>.</w:t>
      </w:r>
      <w:r w:rsidR="00E9783E">
        <w:rPr>
          <w:rFonts w:cs="Times New Roman"/>
        </w:rPr>
        <w:t xml:space="preserve"> </w:t>
      </w:r>
    </w:p>
    <w:p w14:paraId="072FA3FA" w14:textId="3F8B9B0C" w:rsidR="0014475E" w:rsidRPr="005B5A8C" w:rsidRDefault="0014475E" w:rsidP="0014475E">
      <w:pPr>
        <w:rPr>
          <w:rFonts w:cs="Times New Roman"/>
        </w:rPr>
      </w:pPr>
      <w:r w:rsidRPr="005B5A8C">
        <w:rPr>
          <w:rFonts w:cs="Times New Roman"/>
        </w:rPr>
        <w:t xml:space="preserve">In a study to identify the effect of students </w:t>
      </w:r>
      <w:r w:rsidR="005255F2" w:rsidRPr="005B5A8C">
        <w:rPr>
          <w:rFonts w:cs="Times New Roman"/>
        </w:rPr>
        <w:t>sociodemographic</w:t>
      </w:r>
      <w:r w:rsidRPr="005B5A8C">
        <w:rPr>
          <w:rFonts w:cs="Times New Roman"/>
        </w:rPr>
        <w:t xml:space="preserve"> and the disaster preparedness indicator on their awareness of the dangers of disasters and ability to adopt to changes brought about by disasters, </w:t>
      </w:r>
      <w:r w:rsidRPr="005B5A8C">
        <w:rPr>
          <w:rFonts w:cs="Times New Roman"/>
        </w:rPr>
        <w:fldChar w:fldCharType="begin" w:fldLock="1"/>
      </w:r>
      <w:r w:rsidR="00E9783E">
        <w:rPr>
          <w:rFonts w:cs="Times New Roman"/>
        </w:rPr>
        <w:instrText>ADDIN CSL_CITATION {"citationItems":[{"id":"ITEM-1","itemData":{"DOI":"10.3390/ijerph20054447","ISSN":"16604601","PMID":"36901454","abstract":"Students have long been among those most emotionally and physically affected by natural or manmade disasters, yet universities and colleges continue to lack effective disaster response and mitigation practices. This research identifies how students’ socio-demographics and disaster preparedness indicators (DPIs) impact their awareness of the dangers of disasters and their ability to survive and cope with the changes that disasters bring. A comprehensive survey was designed and distributed to university students to gain an in-depth understanding of their perceptions of disaster risk reduction factors. A total of 111 responses were received, and the impact of the socio-demographics and DPIs on the students’ disaster awareness and preparedness were evaluated by employing structural equation modeling. The results indicate that the university curriculum impacts the disaster awareness of students while the establishment of university emergency procedures impacts the disaster preparedness of students. The purpose of this research is to enable university stakeholders to identify the DPIs that are important to the students so that they can upgrade their programs and design effective DRR courses. It will also aid policymakers in redesigning effective emergency preparedness policies and procedures.","author":[{"dropping-particle":"","family":"Patel","given":"Ronik Ketankumar","non-dropping-particle":"","parse-names":false,"suffix":""},{"dropping-particle":"","family":"Pamidimukkala","given":"Apurva","non-dropping-particle":"","parse-names":false,"suffix":""},{"dropping-particle":"","family":"Kermanshachi","given":"Sharareh","non-dropping-particle":"","parse-names":false,"suffix":""},{"dropping-particle":"","family":"Etminani-Ghasrodashti","given":"Roya","non-dropping-particle":"","parse-names":false,"suffix":""}],"container-title":"International Journal of Environmental Research and Public Health","id":"ITEM-1","issue":"5","issued":{"date-parts":[["2023"]]},"title":"Disaster Preparedness and Awareness among University Students: A Structural Equation Analysis","type":"article-journal","volume":"20"},"uris":["http://www.mendeley.com/documents/?uuid=3fd93c99-f277-4381-b91a-0a3b42791bc2"]}],"mendeley":{"formattedCitation":"(Patel et al., 2023)","manualFormatting":"Patel, Pamidimukkala, Kermanshachi and Etminani-Ghasrodashti (2023)","plainTextFormattedCitation":"(Patel et al., 2023)","previouslyFormattedCitation":"(Patel et al., 2023)"},"properties":{"noteIndex":0},"schema":"https://github.com/citation-style-language/schema/raw/master/csl-citation.json"}</w:instrText>
      </w:r>
      <w:r w:rsidRPr="005B5A8C">
        <w:rPr>
          <w:rFonts w:cs="Times New Roman"/>
        </w:rPr>
        <w:fldChar w:fldCharType="separate"/>
      </w:r>
      <w:r w:rsidRPr="005B5A8C">
        <w:rPr>
          <w:rFonts w:cs="Times New Roman"/>
          <w:noProof/>
        </w:rPr>
        <w:t>Patel, Pamidimukkala, Kermans</w:t>
      </w:r>
      <w:r w:rsidR="00E9783E">
        <w:rPr>
          <w:rFonts w:cs="Times New Roman"/>
          <w:noProof/>
        </w:rPr>
        <w:t>hachi and Etminani-Ghasrodashti</w:t>
      </w:r>
      <w:r w:rsidRPr="005B5A8C">
        <w:rPr>
          <w:rFonts w:cs="Times New Roman"/>
          <w:noProof/>
        </w:rPr>
        <w:t xml:space="preserve"> </w:t>
      </w:r>
      <w:r w:rsidR="00E9783E">
        <w:rPr>
          <w:rFonts w:cs="Times New Roman"/>
          <w:noProof/>
        </w:rPr>
        <w:t>(</w:t>
      </w:r>
      <w:r w:rsidRPr="005B5A8C">
        <w:rPr>
          <w:rFonts w:cs="Times New Roman"/>
          <w:noProof/>
        </w:rPr>
        <w:t>2023)</w:t>
      </w:r>
      <w:r w:rsidRPr="005B5A8C">
        <w:rPr>
          <w:rFonts w:cs="Times New Roman"/>
        </w:rPr>
        <w:fldChar w:fldCharType="end"/>
      </w:r>
      <w:r w:rsidRPr="005B5A8C">
        <w:rPr>
          <w:rFonts w:cs="Times New Roman"/>
        </w:rPr>
        <w:t xml:space="preserve">  found out that </w:t>
      </w:r>
      <w:r w:rsidR="00EE2384" w:rsidRPr="005B5A8C">
        <w:rPr>
          <w:rFonts w:cs="Times New Roman"/>
        </w:rPr>
        <w:t>the establishing</w:t>
      </w:r>
      <w:r w:rsidRPr="005B5A8C">
        <w:rPr>
          <w:rFonts w:cs="Times New Roman"/>
        </w:rPr>
        <w:t xml:space="preserve"> of university emergency procedures impacts the disaster preparedness of students. </w:t>
      </w:r>
      <w:r w:rsidR="005255F2" w:rsidRPr="005B5A8C">
        <w:rPr>
          <w:rFonts w:cs="Times New Roman"/>
        </w:rPr>
        <w:t>Further,</w:t>
      </w:r>
      <w:r w:rsidR="00EE2384" w:rsidRPr="005B5A8C">
        <w:rPr>
          <w:rFonts w:cs="Times New Roman"/>
        </w:rPr>
        <w:t xml:space="preserve"> their analysis of the literature strongly </w:t>
      </w:r>
      <w:r w:rsidR="005255F2" w:rsidRPr="005B5A8C">
        <w:rPr>
          <w:rFonts w:cs="Times New Roman"/>
        </w:rPr>
        <w:t>indicates</w:t>
      </w:r>
      <w:r w:rsidR="00EE2384" w:rsidRPr="005B5A8C">
        <w:rPr>
          <w:rFonts w:cs="Times New Roman"/>
        </w:rPr>
        <w:t xml:space="preserve"> </w:t>
      </w:r>
      <w:r w:rsidR="005255F2" w:rsidRPr="005B5A8C">
        <w:rPr>
          <w:rFonts w:cs="Times New Roman"/>
        </w:rPr>
        <w:t>that obtaining</w:t>
      </w:r>
      <w:r w:rsidR="00EE2384" w:rsidRPr="005B5A8C">
        <w:rPr>
          <w:rFonts w:cs="Times New Roman"/>
        </w:rPr>
        <w:t xml:space="preserve"> knowledge and skills </w:t>
      </w:r>
      <w:r w:rsidR="00D432D6" w:rsidRPr="005B5A8C">
        <w:rPr>
          <w:rFonts w:cs="Times New Roman"/>
        </w:rPr>
        <w:t>on disaster risk management enables students to be better prepared for disasters thus an urgent need for universities to build aw</w:t>
      </w:r>
      <w:r w:rsidR="00D02039" w:rsidRPr="005B5A8C">
        <w:rPr>
          <w:rFonts w:cs="Times New Roman"/>
        </w:rPr>
        <w:t xml:space="preserve">areness of their students </w:t>
      </w:r>
      <w:r w:rsidR="00D432D6" w:rsidRPr="005B5A8C">
        <w:rPr>
          <w:rFonts w:cs="Times New Roman"/>
        </w:rPr>
        <w:t xml:space="preserve">on how </w:t>
      </w:r>
      <w:r w:rsidR="00EE2384" w:rsidRPr="005B5A8C">
        <w:rPr>
          <w:rFonts w:cs="Times New Roman"/>
        </w:rPr>
        <w:t xml:space="preserve">disasters can </w:t>
      </w:r>
      <w:r w:rsidR="00D432D6" w:rsidRPr="005B5A8C">
        <w:rPr>
          <w:rFonts w:cs="Times New Roman"/>
        </w:rPr>
        <w:t>affect them and built their response and mitigation skills</w:t>
      </w:r>
      <w:r w:rsidR="00EE2384" w:rsidRPr="005B5A8C">
        <w:rPr>
          <w:rFonts w:cs="Times New Roman"/>
        </w:rPr>
        <w:t>.</w:t>
      </w:r>
      <w:r w:rsidR="00A51435" w:rsidRPr="005B5A8C">
        <w:rPr>
          <w:rFonts w:cs="Times New Roman"/>
        </w:rPr>
        <w:t xml:space="preserve"> </w:t>
      </w:r>
      <w:r w:rsidR="00E6559E" w:rsidRPr="005B5A8C">
        <w:rPr>
          <w:rFonts w:cs="Times New Roman"/>
        </w:rPr>
        <w:t>however,</w:t>
      </w:r>
      <w:r w:rsidR="00A51435" w:rsidRPr="005B5A8C">
        <w:rPr>
          <w:rFonts w:cs="Times New Roman"/>
        </w:rPr>
        <w:t xml:space="preserve"> a downside to this study is that its findings cannot be generalized due a small sample size of the student who participated and the fact that students were only from one faculty. Moreover, this study was developed using a self-reported questionnaire and the results are based on perceptions of disaster preparedness and not the actual disaster preparedness of students</w:t>
      </w:r>
    </w:p>
    <w:p w14:paraId="3060410B" w14:textId="609F1E77" w:rsidR="004C4FB9" w:rsidRPr="005B5A8C" w:rsidRDefault="004C4FB9" w:rsidP="004C4FB9">
      <w:pPr>
        <w:rPr>
          <w:rFonts w:cs="Times New Roman"/>
        </w:rPr>
      </w:pPr>
      <w:r w:rsidRPr="005B5A8C">
        <w:rPr>
          <w:rFonts w:cs="Times New Roman"/>
        </w:rPr>
        <w:t xml:space="preserve">In Japan, </w:t>
      </w:r>
      <w:r w:rsidR="00E6559E" w:rsidRPr="005B5A8C">
        <w:rPr>
          <w:rFonts w:cs="Times New Roman"/>
        </w:rPr>
        <w:t xml:space="preserve">Onuma, </w:t>
      </w:r>
      <w:r w:rsidRPr="005B5A8C">
        <w:rPr>
          <w:rFonts w:cs="Times New Roman"/>
        </w:rPr>
        <w:t xml:space="preserve">et al </w:t>
      </w:r>
      <w:r w:rsidR="00E9783E">
        <w:rPr>
          <w:rFonts w:cs="Times New Roman"/>
        </w:rPr>
        <w:t>(</w:t>
      </w:r>
      <w:r w:rsidRPr="005B5A8C">
        <w:rPr>
          <w:rFonts w:cs="Times New Roman"/>
        </w:rPr>
        <w:t xml:space="preserve">2017) assessed preparedness for disasters at household level focusing on impact of natural disaster experience and its implications on future disaster risks. The study used data that covered over 20,000 households across all parts of Japan including areas with recent disaster experiences and also low disaster risk areas. The study generated measurement indicators for Basic preparedness or (BP), Evacuation Preparedness abbreviated as (EP) , and Energy/Heat Preparedness abbreviated as ( EHP) by using household preparation data of nine emergency items. Through the use of regression analyses the study found out that that experience with disaster losses increases preparedness, however the magnitude of the impact varies depending on the categories </w:t>
      </w:r>
      <w:r w:rsidRPr="005B5A8C">
        <w:rPr>
          <w:rFonts w:cs="Times New Roman"/>
        </w:rPr>
        <w:lastRenderedPageBreak/>
        <w:t>of items. Further, evacuation experience recorded a positive effect on the preparation of items from Basic Preparedness and Energy/Heat preparedness.</w:t>
      </w:r>
    </w:p>
    <w:p w14:paraId="4AFFC698" w14:textId="4BC7571F" w:rsidR="000D0961" w:rsidRPr="005B5A8C" w:rsidRDefault="004E32A5" w:rsidP="004E32A5">
      <w:pPr>
        <w:rPr>
          <w:rFonts w:cs="Times New Roman"/>
        </w:rPr>
      </w:pPr>
      <w:r w:rsidRPr="005B5A8C">
        <w:rPr>
          <w:rFonts w:cs="Times New Roman"/>
        </w:rPr>
        <w:t>In a study to evaluate disaster resilience and preparedness level of Yangon House hold in Myanmar, Heinkel</w:t>
      </w:r>
      <w:r w:rsidR="00777B10" w:rsidRPr="005B5A8C">
        <w:rPr>
          <w:rFonts w:cs="Times New Roman"/>
        </w:rPr>
        <w:t xml:space="preserve">, Thiebes, </w:t>
      </w:r>
      <w:r w:rsidR="00E9783E">
        <w:rPr>
          <w:rFonts w:cs="Times New Roman"/>
        </w:rPr>
        <w:t>Than, Aung, Kyi, Mar and</w:t>
      </w:r>
      <w:r w:rsidR="00E6559E" w:rsidRPr="005B5A8C">
        <w:rPr>
          <w:rFonts w:cs="Times New Roman"/>
        </w:rPr>
        <w:t xml:space="preserve"> </w:t>
      </w:r>
      <w:r w:rsidR="00BA45F4" w:rsidRPr="005B5A8C">
        <w:rPr>
          <w:rFonts w:cs="Times New Roman"/>
        </w:rPr>
        <w:t xml:space="preserve">Kraas </w:t>
      </w:r>
      <w:r w:rsidR="00E9783E">
        <w:rPr>
          <w:rFonts w:cs="Times New Roman"/>
        </w:rPr>
        <w:t>(</w:t>
      </w:r>
      <w:r w:rsidR="00777B10" w:rsidRPr="005B5A8C">
        <w:rPr>
          <w:rFonts w:cs="Times New Roman"/>
        </w:rPr>
        <w:t xml:space="preserve">2022) </w:t>
      </w:r>
      <w:r w:rsidR="00936DF2" w:rsidRPr="005B5A8C">
        <w:rPr>
          <w:rFonts w:cs="Times New Roman"/>
        </w:rPr>
        <w:t xml:space="preserve">findings revealed that </w:t>
      </w:r>
      <w:r w:rsidR="007015B3" w:rsidRPr="005B5A8C">
        <w:rPr>
          <w:rFonts w:cs="Times New Roman"/>
        </w:rPr>
        <w:t xml:space="preserve">disaster </w:t>
      </w:r>
      <w:r w:rsidR="00B424A5" w:rsidRPr="005B5A8C">
        <w:rPr>
          <w:rFonts w:cs="Times New Roman"/>
        </w:rPr>
        <w:t>preparedness</w:t>
      </w:r>
      <w:r w:rsidR="007015B3" w:rsidRPr="005B5A8C">
        <w:rPr>
          <w:rFonts w:cs="Times New Roman"/>
        </w:rPr>
        <w:t xml:space="preserve"> can be improved through strengthening public capacity for emergency response and building community readiness,</w:t>
      </w:r>
      <w:r w:rsidR="00AC69B5" w:rsidRPr="005B5A8C">
        <w:rPr>
          <w:rFonts w:cs="Times New Roman"/>
        </w:rPr>
        <w:t xml:space="preserve"> enhancing</w:t>
      </w:r>
      <w:r w:rsidR="007015B3" w:rsidRPr="005B5A8C">
        <w:rPr>
          <w:rFonts w:cs="Times New Roman"/>
        </w:rPr>
        <w:t xml:space="preserve"> the capacity for communications facilities to be used during emergency operations; collaboration with and participation of faith based </w:t>
      </w:r>
      <w:r w:rsidR="00B424A5" w:rsidRPr="005B5A8C">
        <w:rPr>
          <w:rFonts w:cs="Times New Roman"/>
        </w:rPr>
        <w:t>organizations</w:t>
      </w:r>
      <w:r w:rsidR="007015B3" w:rsidRPr="005B5A8C">
        <w:rPr>
          <w:rFonts w:cs="Times New Roman"/>
        </w:rPr>
        <w:t xml:space="preserve"> and other public </w:t>
      </w:r>
      <w:r w:rsidR="00B424A5" w:rsidRPr="005B5A8C">
        <w:rPr>
          <w:rFonts w:cs="Times New Roman"/>
        </w:rPr>
        <w:t>institutions</w:t>
      </w:r>
      <w:r w:rsidR="007015B3" w:rsidRPr="005B5A8C">
        <w:rPr>
          <w:rFonts w:cs="Times New Roman"/>
        </w:rPr>
        <w:t xml:space="preserve"> for use of their </w:t>
      </w:r>
      <w:r w:rsidR="0043240D" w:rsidRPr="005B5A8C">
        <w:rPr>
          <w:rFonts w:cs="Times New Roman"/>
        </w:rPr>
        <w:t>infrastructures</w:t>
      </w:r>
      <w:r w:rsidR="007015B3" w:rsidRPr="005B5A8C">
        <w:rPr>
          <w:rFonts w:cs="Times New Roman"/>
        </w:rPr>
        <w:t xml:space="preserve"> like building during response</w:t>
      </w:r>
      <w:r w:rsidR="00FC1E08" w:rsidRPr="005B5A8C">
        <w:rPr>
          <w:rFonts w:cs="Times New Roman"/>
        </w:rPr>
        <w:t xml:space="preserve"> for disasters; ensuring better preparedness of urban set up through stockpiling of basic food and </w:t>
      </w:r>
      <w:r w:rsidR="00B424A5" w:rsidRPr="005B5A8C">
        <w:rPr>
          <w:rFonts w:cs="Times New Roman"/>
        </w:rPr>
        <w:t>nonfood</w:t>
      </w:r>
      <w:r w:rsidR="00FC1E08" w:rsidRPr="005B5A8C">
        <w:rPr>
          <w:rFonts w:cs="Times New Roman"/>
        </w:rPr>
        <w:t xml:space="preserve"> commodities</w:t>
      </w:r>
      <w:r w:rsidR="00B424A5" w:rsidRPr="005B5A8C">
        <w:rPr>
          <w:rFonts w:cs="Times New Roman"/>
        </w:rPr>
        <w:t xml:space="preserve">. </w:t>
      </w:r>
      <w:bookmarkStart w:id="65" w:name="_Toc81515883"/>
      <w:bookmarkStart w:id="66" w:name="_Toc83743751"/>
      <w:r w:rsidRPr="005B5A8C">
        <w:rPr>
          <w:rFonts w:cs="Times New Roman"/>
        </w:rPr>
        <w:t>Further, Rono-Bett (2018) observed that lack of specific legal frameworks to guide disaster preparedness makes the coordination of preparedness efforts to</w:t>
      </w:r>
      <w:r w:rsidR="00D02039" w:rsidRPr="005B5A8C">
        <w:rPr>
          <w:rFonts w:cs="Times New Roman"/>
        </w:rPr>
        <w:t xml:space="preserve"> be</w:t>
      </w:r>
      <w:r w:rsidRPr="005B5A8C">
        <w:rPr>
          <w:rFonts w:cs="Times New Roman"/>
        </w:rPr>
        <w:t xml:space="preserve"> weak in Kenya. Rono-Bett 2018 concluded that effective government decision is critical in saving lives and livelihoods during a disaster events however the decision making process happens in a political environment and thus affecting the effectiveness of government decisions</w:t>
      </w:r>
      <w:r w:rsidR="00AF06F7" w:rsidRPr="005B5A8C">
        <w:rPr>
          <w:rFonts w:cs="Times New Roman"/>
        </w:rPr>
        <w:t xml:space="preserve">. </w:t>
      </w:r>
      <w:r w:rsidR="00BA45F4" w:rsidRPr="005B5A8C">
        <w:rPr>
          <w:rFonts w:cs="Times New Roman"/>
        </w:rPr>
        <w:t xml:space="preserve">Further, </w:t>
      </w:r>
      <w:r w:rsidR="00AF06F7" w:rsidRPr="005B5A8C">
        <w:rPr>
          <w:rFonts w:cs="Times New Roman"/>
        </w:rPr>
        <w:t xml:space="preserve">Pavlova </w:t>
      </w:r>
      <w:r w:rsidR="00AF06F7" w:rsidRPr="00E9783E">
        <w:rPr>
          <w:rFonts w:cs="Times New Roman"/>
          <w:i/>
        </w:rPr>
        <w:t>et al</w:t>
      </w:r>
      <w:r w:rsidR="00AF06F7" w:rsidRPr="005B5A8C">
        <w:rPr>
          <w:rFonts w:cs="Times New Roman"/>
        </w:rPr>
        <w:t>. (2017)</w:t>
      </w:r>
      <w:r w:rsidR="00BA45F4" w:rsidRPr="005B5A8C">
        <w:rPr>
          <w:rFonts w:cs="Times New Roman"/>
        </w:rPr>
        <w:t xml:space="preserve"> observed that investment</w:t>
      </w:r>
      <w:r w:rsidR="000D0961" w:rsidRPr="005B5A8C">
        <w:rPr>
          <w:rFonts w:cs="Times New Roman"/>
        </w:rPr>
        <w:t xml:space="preserve"> in early warning systems, emergency stock piling of critical commodities both food and non-foods, and mapping and setting up of evacuation facilities well in advance of a disaster event are important in building disaster resilience. </w:t>
      </w:r>
    </w:p>
    <w:p w14:paraId="4BEBBFFD" w14:textId="7D631AE3" w:rsidR="008D3D26" w:rsidRPr="005B5A8C" w:rsidRDefault="00DD41FF" w:rsidP="008F2102">
      <w:pPr>
        <w:pStyle w:val="Heading2"/>
        <w:rPr>
          <w:rFonts w:cs="Times New Roman"/>
        </w:rPr>
      </w:pPr>
      <w:bookmarkStart w:id="67" w:name="_Toc182402726"/>
      <w:r w:rsidRPr="005B5A8C">
        <w:rPr>
          <w:rFonts w:cs="Times New Roman"/>
        </w:rPr>
        <w:t>2.3 Summary and R</w:t>
      </w:r>
      <w:r w:rsidR="008D3D26" w:rsidRPr="005B5A8C">
        <w:rPr>
          <w:rFonts w:cs="Times New Roman"/>
        </w:rPr>
        <w:t>esearch Gaps</w:t>
      </w:r>
      <w:bookmarkEnd w:id="65"/>
      <w:bookmarkEnd w:id="66"/>
      <w:bookmarkEnd w:id="67"/>
      <w:r w:rsidR="008D3D26" w:rsidRPr="005B5A8C">
        <w:rPr>
          <w:rFonts w:cs="Times New Roman"/>
        </w:rPr>
        <w:t xml:space="preserve"> </w:t>
      </w:r>
    </w:p>
    <w:p w14:paraId="5FD60DB0" w14:textId="6FAD684A" w:rsidR="003652C4" w:rsidRPr="005B5A8C" w:rsidRDefault="003652C4" w:rsidP="003652C4">
      <w:pPr>
        <w:rPr>
          <w:rFonts w:cs="Times New Roman"/>
        </w:rPr>
      </w:pPr>
      <w:r w:rsidRPr="005B5A8C">
        <w:rPr>
          <w:rFonts w:cs="Times New Roman"/>
        </w:rPr>
        <w:t>The table below summarizes the empirical literature review analyzed above and put out the inherent gaps in the literature that warrants this study.</w:t>
      </w:r>
    </w:p>
    <w:p w14:paraId="59EA2019" w14:textId="571B23EE" w:rsidR="007E2A1C" w:rsidRPr="005B5A8C" w:rsidRDefault="00995603" w:rsidP="007E2A1C">
      <w:pPr>
        <w:pStyle w:val="Heading4"/>
        <w:rPr>
          <w:rFonts w:cs="Times New Roman"/>
          <w:color w:val="FF0000"/>
        </w:rPr>
      </w:pPr>
      <w:bookmarkStart w:id="68" w:name="_Toc182400611"/>
      <w:r w:rsidRPr="005B5A8C">
        <w:rPr>
          <w:rFonts w:cs="Times New Roman"/>
        </w:rPr>
        <w:t>Table 2</w:t>
      </w:r>
      <w:r w:rsidR="007E2A1C" w:rsidRPr="005B5A8C">
        <w:rPr>
          <w:rFonts w:cs="Times New Roman"/>
        </w:rPr>
        <w:t xml:space="preserve">: Summary </w:t>
      </w:r>
      <w:r w:rsidR="0083608D" w:rsidRPr="005B5A8C">
        <w:rPr>
          <w:rFonts w:cs="Times New Roman"/>
        </w:rPr>
        <w:t>of research</w:t>
      </w:r>
      <w:r w:rsidR="007E2A1C" w:rsidRPr="005B5A8C">
        <w:rPr>
          <w:rFonts w:cs="Times New Roman"/>
        </w:rPr>
        <w:t xml:space="preserve"> gaps</w:t>
      </w:r>
      <w:bookmarkEnd w:id="68"/>
    </w:p>
    <w:p w14:paraId="6FFB7F7E" w14:textId="4F15CE23" w:rsidR="00334300" w:rsidRPr="005B5A8C" w:rsidRDefault="00334300" w:rsidP="00415774">
      <w:pPr>
        <w:spacing w:before="0" w:after="0" w:line="240" w:lineRule="auto"/>
        <w:jc w:val="center"/>
        <w:rPr>
          <w:rFonts w:cs="Times New Roman"/>
          <w:b/>
        </w:rPr>
      </w:pPr>
    </w:p>
    <w:p w14:paraId="1291E9E9" w14:textId="072A90DC" w:rsidR="00334300" w:rsidRPr="005B5A8C" w:rsidRDefault="00334300" w:rsidP="00415774">
      <w:pPr>
        <w:spacing w:before="0" w:after="0" w:line="240" w:lineRule="auto"/>
        <w:jc w:val="center"/>
        <w:rPr>
          <w:rFonts w:cs="Times New Roman"/>
          <w:b/>
        </w:rPr>
      </w:pPr>
    </w:p>
    <w:p w14:paraId="0703E9DE" w14:textId="77777777" w:rsidR="00334300" w:rsidRPr="005B5A8C" w:rsidRDefault="00334300" w:rsidP="00415774">
      <w:pPr>
        <w:spacing w:before="0" w:after="0" w:line="240" w:lineRule="auto"/>
        <w:jc w:val="center"/>
        <w:rPr>
          <w:rFonts w:cs="Times New Roman"/>
          <w:b/>
        </w:rPr>
      </w:pPr>
    </w:p>
    <w:p w14:paraId="10072B3C" w14:textId="77777777" w:rsidR="00334300" w:rsidRPr="005B5A8C" w:rsidRDefault="00334300" w:rsidP="00415774">
      <w:pPr>
        <w:spacing w:before="0" w:after="0" w:line="240" w:lineRule="auto"/>
        <w:jc w:val="center"/>
        <w:rPr>
          <w:rFonts w:cs="Times New Roman"/>
          <w:b/>
        </w:rPr>
        <w:sectPr w:rsidR="00334300" w:rsidRPr="005B5A8C" w:rsidSect="00367456">
          <w:pgSz w:w="12240" w:h="15840"/>
          <w:pgMar w:top="1440" w:right="1440" w:bottom="1440" w:left="1440" w:header="720" w:footer="720" w:gutter="0"/>
          <w:pgNumType w:start="1"/>
          <w:cols w:space="720"/>
          <w:docGrid w:linePitch="360"/>
        </w:sectPr>
      </w:pPr>
    </w:p>
    <w:p w14:paraId="6C027CB4" w14:textId="05F4810B" w:rsidR="00334300" w:rsidRPr="005B5A8C" w:rsidRDefault="00334300" w:rsidP="00415774">
      <w:pPr>
        <w:spacing w:before="0" w:after="0" w:line="240" w:lineRule="auto"/>
        <w:jc w:val="center"/>
        <w:rPr>
          <w:rFonts w:cs="Times New Roman"/>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58"/>
        <w:gridCol w:w="2158"/>
        <w:gridCol w:w="1889"/>
        <w:gridCol w:w="2427"/>
        <w:gridCol w:w="2159"/>
        <w:gridCol w:w="2159"/>
      </w:tblGrid>
      <w:tr w:rsidR="008679DB" w:rsidRPr="005B5A8C" w14:paraId="2C8B3A8B" w14:textId="77777777" w:rsidTr="00E74A9C">
        <w:trPr>
          <w:tblHeader/>
        </w:trPr>
        <w:tc>
          <w:tcPr>
            <w:tcW w:w="2158" w:type="dxa"/>
            <w:tcBorders>
              <w:top w:val="single" w:sz="4" w:space="0" w:color="auto"/>
              <w:bottom w:val="single" w:sz="4" w:space="0" w:color="auto"/>
            </w:tcBorders>
          </w:tcPr>
          <w:p w14:paraId="7DCAFF22" w14:textId="65F8D0AE" w:rsidR="00334300" w:rsidRPr="005B5A8C" w:rsidRDefault="00334300" w:rsidP="00334300">
            <w:pPr>
              <w:spacing w:before="0" w:after="0" w:line="240" w:lineRule="auto"/>
              <w:rPr>
                <w:rFonts w:cs="Times New Roman"/>
                <w:b/>
              </w:rPr>
            </w:pPr>
            <w:r w:rsidRPr="005B5A8C">
              <w:rPr>
                <w:rFonts w:eastAsia="Times New Roman" w:cs="Times New Roman"/>
                <w:b/>
                <w:bCs/>
                <w:szCs w:val="24"/>
              </w:rPr>
              <w:t>Researcher</w:t>
            </w:r>
          </w:p>
        </w:tc>
        <w:tc>
          <w:tcPr>
            <w:tcW w:w="2158" w:type="dxa"/>
            <w:tcBorders>
              <w:top w:val="single" w:sz="4" w:space="0" w:color="auto"/>
              <w:bottom w:val="single" w:sz="4" w:space="0" w:color="auto"/>
            </w:tcBorders>
          </w:tcPr>
          <w:p w14:paraId="6FAAADC4" w14:textId="156A7F13" w:rsidR="00334300" w:rsidRPr="005B5A8C" w:rsidRDefault="00334300" w:rsidP="00334300">
            <w:pPr>
              <w:spacing w:before="0" w:after="0" w:line="240" w:lineRule="auto"/>
              <w:rPr>
                <w:rFonts w:cs="Times New Roman"/>
                <w:b/>
              </w:rPr>
            </w:pPr>
            <w:r w:rsidRPr="005B5A8C">
              <w:rPr>
                <w:rFonts w:eastAsia="Times New Roman" w:cs="Times New Roman"/>
                <w:b/>
                <w:bCs/>
                <w:szCs w:val="24"/>
              </w:rPr>
              <w:t>Focus Area of Study</w:t>
            </w:r>
          </w:p>
        </w:tc>
        <w:tc>
          <w:tcPr>
            <w:tcW w:w="1889" w:type="dxa"/>
            <w:tcBorders>
              <w:top w:val="single" w:sz="4" w:space="0" w:color="auto"/>
              <w:bottom w:val="single" w:sz="4" w:space="0" w:color="auto"/>
            </w:tcBorders>
          </w:tcPr>
          <w:p w14:paraId="01D92022" w14:textId="3199C9E7" w:rsidR="00334300" w:rsidRPr="005B5A8C" w:rsidRDefault="00334300" w:rsidP="00334300">
            <w:pPr>
              <w:spacing w:before="0" w:after="0" w:line="240" w:lineRule="auto"/>
              <w:rPr>
                <w:rFonts w:cs="Times New Roman"/>
                <w:b/>
              </w:rPr>
            </w:pPr>
            <w:r w:rsidRPr="005B5A8C">
              <w:rPr>
                <w:rFonts w:eastAsia="Times New Roman" w:cs="Times New Roman"/>
                <w:b/>
                <w:bCs/>
                <w:szCs w:val="24"/>
              </w:rPr>
              <w:t>Methodology</w:t>
            </w:r>
          </w:p>
        </w:tc>
        <w:tc>
          <w:tcPr>
            <w:tcW w:w="2427" w:type="dxa"/>
            <w:tcBorders>
              <w:top w:val="single" w:sz="4" w:space="0" w:color="auto"/>
              <w:bottom w:val="single" w:sz="4" w:space="0" w:color="auto"/>
            </w:tcBorders>
          </w:tcPr>
          <w:p w14:paraId="01B2696F" w14:textId="73E38020" w:rsidR="00334300" w:rsidRPr="005B5A8C" w:rsidRDefault="00334300" w:rsidP="00334300">
            <w:pPr>
              <w:spacing w:before="0" w:after="0" w:line="240" w:lineRule="auto"/>
              <w:rPr>
                <w:rFonts w:cs="Times New Roman"/>
                <w:b/>
              </w:rPr>
            </w:pPr>
            <w:r w:rsidRPr="005B5A8C">
              <w:rPr>
                <w:rFonts w:eastAsia="Times New Roman" w:cs="Times New Roman"/>
                <w:b/>
                <w:bCs/>
                <w:szCs w:val="24"/>
              </w:rPr>
              <w:t>Key Findings</w:t>
            </w:r>
          </w:p>
        </w:tc>
        <w:tc>
          <w:tcPr>
            <w:tcW w:w="2159" w:type="dxa"/>
            <w:tcBorders>
              <w:top w:val="single" w:sz="4" w:space="0" w:color="auto"/>
              <w:bottom w:val="single" w:sz="4" w:space="0" w:color="auto"/>
            </w:tcBorders>
          </w:tcPr>
          <w:p w14:paraId="348379D4" w14:textId="79B74A53" w:rsidR="00334300" w:rsidRPr="005B5A8C" w:rsidRDefault="00334300" w:rsidP="00334300">
            <w:pPr>
              <w:spacing w:before="0" w:after="0" w:line="240" w:lineRule="auto"/>
              <w:rPr>
                <w:rFonts w:cs="Times New Roman"/>
                <w:b/>
              </w:rPr>
            </w:pPr>
            <w:r w:rsidRPr="005B5A8C">
              <w:rPr>
                <w:rFonts w:eastAsia="Times New Roman" w:cs="Times New Roman"/>
                <w:b/>
                <w:bCs/>
                <w:szCs w:val="24"/>
              </w:rPr>
              <w:t>Knowledge Gaps</w:t>
            </w:r>
          </w:p>
        </w:tc>
        <w:tc>
          <w:tcPr>
            <w:tcW w:w="2159" w:type="dxa"/>
            <w:tcBorders>
              <w:top w:val="single" w:sz="4" w:space="0" w:color="auto"/>
              <w:bottom w:val="single" w:sz="4" w:space="0" w:color="auto"/>
            </w:tcBorders>
          </w:tcPr>
          <w:p w14:paraId="32E594D3" w14:textId="07AB585A" w:rsidR="00334300" w:rsidRPr="005B5A8C" w:rsidRDefault="00334300" w:rsidP="00334300">
            <w:pPr>
              <w:spacing w:before="0" w:after="0" w:line="240" w:lineRule="auto"/>
              <w:rPr>
                <w:rFonts w:cs="Times New Roman"/>
                <w:b/>
              </w:rPr>
            </w:pPr>
            <w:r w:rsidRPr="005B5A8C">
              <w:rPr>
                <w:rFonts w:eastAsia="Times New Roman" w:cs="Times New Roman"/>
                <w:b/>
                <w:bCs/>
                <w:szCs w:val="24"/>
              </w:rPr>
              <w:t>Contribution of Current Study</w:t>
            </w:r>
          </w:p>
        </w:tc>
      </w:tr>
      <w:tr w:rsidR="008679DB" w:rsidRPr="005B5A8C" w14:paraId="50625D0E" w14:textId="77777777" w:rsidTr="00E74A9C">
        <w:tc>
          <w:tcPr>
            <w:tcW w:w="2158" w:type="dxa"/>
            <w:tcBorders>
              <w:top w:val="single" w:sz="4" w:space="0" w:color="auto"/>
            </w:tcBorders>
          </w:tcPr>
          <w:p w14:paraId="7451C2CE" w14:textId="01C86953" w:rsidR="00334300" w:rsidRPr="005B5A8C" w:rsidRDefault="00136D54" w:rsidP="00334300">
            <w:pPr>
              <w:spacing w:before="0" w:after="0" w:line="240" w:lineRule="auto"/>
              <w:rPr>
                <w:rFonts w:cs="Times New Roman"/>
                <w:b/>
              </w:rPr>
            </w:pPr>
            <w:r w:rsidRPr="005B5A8C">
              <w:rPr>
                <w:rFonts w:cs="Times New Roman"/>
                <w:noProof/>
              </w:rPr>
              <w:t>Alam &amp; Ray-Bennett (2021)</w:t>
            </w:r>
          </w:p>
        </w:tc>
        <w:tc>
          <w:tcPr>
            <w:tcW w:w="2158" w:type="dxa"/>
            <w:tcBorders>
              <w:top w:val="single" w:sz="4" w:space="0" w:color="auto"/>
            </w:tcBorders>
          </w:tcPr>
          <w:p w14:paraId="7FAB50A5" w14:textId="2F2255EA" w:rsidR="00334300" w:rsidRPr="005B5A8C" w:rsidRDefault="00D80653" w:rsidP="00334300">
            <w:pPr>
              <w:spacing w:before="0" w:after="0" w:line="240" w:lineRule="auto"/>
              <w:rPr>
                <w:rFonts w:cs="Times New Roman"/>
                <w:b/>
              </w:rPr>
            </w:pPr>
            <w:r w:rsidRPr="005B5A8C">
              <w:rPr>
                <w:rFonts w:cs="Times New Roman"/>
              </w:rPr>
              <w:t>Assesment of Disaster risk governance for district-level landslide risk management in Bangladesh</w:t>
            </w:r>
          </w:p>
        </w:tc>
        <w:tc>
          <w:tcPr>
            <w:tcW w:w="1889" w:type="dxa"/>
            <w:tcBorders>
              <w:top w:val="single" w:sz="4" w:space="0" w:color="auto"/>
            </w:tcBorders>
          </w:tcPr>
          <w:p w14:paraId="6A41B4DD" w14:textId="479801A8" w:rsidR="00334300" w:rsidRPr="005B5A8C" w:rsidRDefault="00BC3845" w:rsidP="00334300">
            <w:pPr>
              <w:spacing w:before="0" w:after="0" w:line="240" w:lineRule="auto"/>
              <w:rPr>
                <w:rFonts w:cs="Times New Roman"/>
              </w:rPr>
            </w:pPr>
            <w:r w:rsidRPr="005B5A8C">
              <w:rPr>
                <w:rFonts w:cs="Times New Roman"/>
              </w:rPr>
              <w:t>Literature review</w:t>
            </w:r>
          </w:p>
        </w:tc>
        <w:tc>
          <w:tcPr>
            <w:tcW w:w="2427" w:type="dxa"/>
            <w:tcBorders>
              <w:top w:val="single" w:sz="4" w:space="0" w:color="auto"/>
            </w:tcBorders>
          </w:tcPr>
          <w:p w14:paraId="75C463EA" w14:textId="4A358650" w:rsidR="00334300" w:rsidRPr="005B5A8C" w:rsidRDefault="00D80653" w:rsidP="00D80653">
            <w:pPr>
              <w:spacing w:before="0" w:after="0" w:line="240" w:lineRule="auto"/>
              <w:rPr>
                <w:rFonts w:cs="Times New Roman"/>
                <w:b/>
              </w:rPr>
            </w:pPr>
            <w:r w:rsidRPr="005B5A8C">
              <w:rPr>
                <w:rFonts w:cs="Times New Roman"/>
              </w:rPr>
              <w:t xml:space="preserve">Principles of </w:t>
            </w:r>
            <w:r w:rsidR="00136D54" w:rsidRPr="005B5A8C">
              <w:rPr>
                <w:rFonts w:cs="Times New Roman"/>
              </w:rPr>
              <w:t>accountability, participation, collaboration, and leadership function satisfactorily during the response, evacuation, rescue and relief phases</w:t>
            </w:r>
          </w:p>
        </w:tc>
        <w:tc>
          <w:tcPr>
            <w:tcW w:w="2159" w:type="dxa"/>
            <w:tcBorders>
              <w:top w:val="single" w:sz="4" w:space="0" w:color="auto"/>
            </w:tcBorders>
          </w:tcPr>
          <w:p w14:paraId="0A39FBDA" w14:textId="7FFFC5E4" w:rsidR="00334300" w:rsidRPr="005B5A8C" w:rsidRDefault="00D80653" w:rsidP="00D80653">
            <w:pPr>
              <w:spacing w:before="0" w:after="0" w:line="240" w:lineRule="auto"/>
              <w:rPr>
                <w:rFonts w:cs="Times New Roman"/>
                <w:b/>
              </w:rPr>
            </w:pPr>
            <w:r w:rsidRPr="005B5A8C">
              <w:rPr>
                <w:rFonts w:cs="Times New Roman"/>
              </w:rPr>
              <w:t>focused on one aspects of DRR system namely governance</w:t>
            </w:r>
          </w:p>
        </w:tc>
        <w:tc>
          <w:tcPr>
            <w:tcW w:w="2159" w:type="dxa"/>
            <w:tcBorders>
              <w:top w:val="single" w:sz="4" w:space="0" w:color="auto"/>
            </w:tcBorders>
          </w:tcPr>
          <w:p w14:paraId="6D7F86C6" w14:textId="338F0AAB" w:rsidR="00334300" w:rsidRPr="005B5A8C" w:rsidRDefault="008679DB" w:rsidP="008679DB">
            <w:pPr>
              <w:spacing w:before="0" w:after="0" w:line="240" w:lineRule="auto"/>
              <w:rPr>
                <w:rFonts w:cs="Times New Roman"/>
                <w:b/>
              </w:rPr>
            </w:pPr>
            <w:r w:rsidRPr="005B5A8C">
              <w:rPr>
                <w:rFonts w:cs="Times New Roman"/>
              </w:rPr>
              <w:t>Asses the whole components of disaster risk management system on disaster resilience</w:t>
            </w:r>
            <w:r w:rsidR="00D80653" w:rsidRPr="005B5A8C">
              <w:rPr>
                <w:rFonts w:cs="Times New Roman"/>
              </w:rPr>
              <w:t xml:space="preserve"> in Kenya</w:t>
            </w:r>
          </w:p>
        </w:tc>
      </w:tr>
      <w:tr w:rsidR="008679DB" w:rsidRPr="005B5A8C" w14:paraId="345EE8A8" w14:textId="77777777" w:rsidTr="00E74A9C">
        <w:tc>
          <w:tcPr>
            <w:tcW w:w="2158" w:type="dxa"/>
          </w:tcPr>
          <w:p w14:paraId="6898B721" w14:textId="6E70F1C7" w:rsidR="00334300" w:rsidRPr="005B5A8C" w:rsidRDefault="008679DB" w:rsidP="00334300">
            <w:pPr>
              <w:spacing w:before="0" w:after="0" w:line="240" w:lineRule="auto"/>
              <w:rPr>
                <w:rFonts w:cs="Times New Roman"/>
              </w:rPr>
            </w:pPr>
            <w:r w:rsidRPr="005B5A8C">
              <w:rPr>
                <w:rFonts w:cs="Times New Roman"/>
              </w:rPr>
              <w:t>Patel et al (2023)</w:t>
            </w:r>
          </w:p>
        </w:tc>
        <w:tc>
          <w:tcPr>
            <w:tcW w:w="2158" w:type="dxa"/>
          </w:tcPr>
          <w:p w14:paraId="45B64D0C" w14:textId="0D39CDDB" w:rsidR="00334300" w:rsidRPr="005B5A8C" w:rsidRDefault="008679DB" w:rsidP="008679DB">
            <w:pPr>
              <w:spacing w:before="0" w:after="0" w:line="240" w:lineRule="auto"/>
              <w:rPr>
                <w:rFonts w:cs="Times New Roman"/>
              </w:rPr>
            </w:pPr>
            <w:r w:rsidRPr="005B5A8C">
              <w:rPr>
                <w:rFonts w:cs="Times New Roman"/>
              </w:rPr>
              <w:t>the effect of students sociodemographic and the disaster preparedness indicator on their risk awareness and coping ability</w:t>
            </w:r>
          </w:p>
        </w:tc>
        <w:tc>
          <w:tcPr>
            <w:tcW w:w="1889" w:type="dxa"/>
          </w:tcPr>
          <w:p w14:paraId="7DB699F3" w14:textId="326ACD8B" w:rsidR="00334300" w:rsidRPr="005B5A8C" w:rsidRDefault="008679DB" w:rsidP="00334300">
            <w:pPr>
              <w:spacing w:before="0" w:after="0" w:line="240" w:lineRule="auto"/>
              <w:rPr>
                <w:rFonts w:cs="Times New Roman"/>
              </w:rPr>
            </w:pPr>
            <w:r w:rsidRPr="005B5A8C">
              <w:rPr>
                <w:rFonts w:cs="Times New Roman"/>
              </w:rPr>
              <w:t>Literature review and comprehensive survey</w:t>
            </w:r>
          </w:p>
        </w:tc>
        <w:tc>
          <w:tcPr>
            <w:tcW w:w="2427" w:type="dxa"/>
          </w:tcPr>
          <w:p w14:paraId="613D0240" w14:textId="04EC3C6E" w:rsidR="00334300" w:rsidRPr="005B5A8C" w:rsidRDefault="008679DB" w:rsidP="00334300">
            <w:pPr>
              <w:spacing w:before="0" w:after="0" w:line="240" w:lineRule="auto"/>
              <w:rPr>
                <w:rFonts w:cs="Times New Roman"/>
              </w:rPr>
            </w:pPr>
            <w:r w:rsidRPr="005B5A8C">
              <w:rPr>
                <w:rFonts w:cs="Times New Roman"/>
              </w:rPr>
              <w:t>obtaining knowledge and skills on disaster risk management enables students to be better prepared for disasters</w:t>
            </w:r>
          </w:p>
        </w:tc>
        <w:tc>
          <w:tcPr>
            <w:tcW w:w="2159" w:type="dxa"/>
          </w:tcPr>
          <w:p w14:paraId="7C8C3E91" w14:textId="20317F3E" w:rsidR="00334300" w:rsidRPr="005B5A8C" w:rsidRDefault="008679DB" w:rsidP="00334300">
            <w:pPr>
              <w:spacing w:before="0" w:after="0" w:line="240" w:lineRule="auto"/>
              <w:rPr>
                <w:rFonts w:cs="Times New Roman"/>
              </w:rPr>
            </w:pPr>
            <w:r w:rsidRPr="005B5A8C">
              <w:rPr>
                <w:rFonts w:eastAsia="Times New Roman" w:cs="Times New Roman"/>
                <w:szCs w:val="24"/>
              </w:rPr>
              <w:t>Small sample size, limited generalizability</w:t>
            </w:r>
          </w:p>
        </w:tc>
        <w:tc>
          <w:tcPr>
            <w:tcW w:w="2159" w:type="dxa"/>
          </w:tcPr>
          <w:p w14:paraId="2B494167" w14:textId="266AE9FF" w:rsidR="00334300" w:rsidRPr="005B5A8C" w:rsidRDefault="00CA0268" w:rsidP="00334300">
            <w:pPr>
              <w:spacing w:before="0" w:after="0" w:line="240" w:lineRule="auto"/>
              <w:rPr>
                <w:rFonts w:cs="Times New Roman"/>
              </w:rPr>
            </w:pPr>
            <w:r w:rsidRPr="005B5A8C">
              <w:rPr>
                <w:rFonts w:cs="Times New Roman"/>
              </w:rPr>
              <w:t>Asses the whole components of disaster risk management system on disaster resilience in Kenya</w:t>
            </w:r>
          </w:p>
        </w:tc>
      </w:tr>
      <w:tr w:rsidR="00CA0268" w:rsidRPr="005B5A8C" w14:paraId="03BE4722" w14:textId="77777777" w:rsidTr="00E74A9C">
        <w:tc>
          <w:tcPr>
            <w:tcW w:w="2158" w:type="dxa"/>
          </w:tcPr>
          <w:p w14:paraId="548F18F3" w14:textId="214BF5D5" w:rsidR="00CA0268" w:rsidRPr="005B5A8C" w:rsidRDefault="00CA0268" w:rsidP="00334300">
            <w:pPr>
              <w:spacing w:before="0" w:after="0" w:line="240" w:lineRule="auto"/>
              <w:rPr>
                <w:rFonts w:cs="Times New Roman"/>
              </w:rPr>
            </w:pPr>
            <w:r w:rsidRPr="005B5A8C">
              <w:rPr>
                <w:rFonts w:cs="Times New Roman"/>
              </w:rPr>
              <w:fldChar w:fldCharType="begin" w:fldLock="1"/>
            </w:r>
            <w:r w:rsidRPr="005B5A8C">
              <w:rPr>
                <w:rFonts w:cs="Times New Roman"/>
              </w:rPr>
              <w:instrText>ADDIN CSL_CITATION {"citationItems":[{"id":"ITEM-1","itemData":{"DOI":"10.4081/jphia.2023.2376","ISSN":"20389930","abstract":"Background: Indonesia is a country that is classified as prone to disasters because of its territory that has a lot of tectonic activity and is located between the ring of fire. Given the urgency of improving people's preparedness for disasters, studies are needed to provide a comprehensive understanding of the factors associated with disasters. One of which is disaster preparedness, that is influenced by public awareness of disasters. Objective: The aim of this study was to analyze the relationship between current awareness level of the community towards disaster and Community preparedness for disaster preparedness efforts in Indonesia. Methods: The design of this study was cross-sectional. Data were collected by a self-administered online survey. The study respondents were community that are accessible and were willing to fill out questionnaires voluntarily. The research was conducted in March-October 2021 with the nation as the research location. The size of the sample was 400 respondents obtained from the calculation of estimation in finite population. Results: Respondents with lower current awareness level of the community towards disaster had higher risk 1.49 times to have lower community preparedness for disaster preparedness efforts compared to respondents with higher community preparedness for disaster preparedness efforts (PR=1.49, 95%CI=1.25-1.76, p&lt;0.001). Conclusions: Increasing public awareness about disaster preparedness is very important. The government can work with non-governmental organizations and community leaders to provide understanding and training to the community to deal with disasters.","author":[{"dropping-particle":"","family":"Hargono","given":"Arief","non-dropping-particle":"","parse-names":false,"suffix":""},{"dropping-particle":"","family":"Artanti","given":"Kurnia Dwi","non-dropping-particle":"","parse-names":false,"suffix":""},{"dropping-particle":"","family":"Astutik","given":"Erni","non-dropping-particle":"","parse-names":false,"suffix":""},{"dropping-particle":"","family":"Widodo","given":"Paulus Punjung","non-dropping-particle":"","parse-names":false,"suffix":""},{"dropping-particle":"","family":"Trisnawati","given":"Arti Novelia","non-dropping-particle":"","parse-names":false,"suffix":""},{"dropping-particle":"","family":"Wardani","given":"Diaz Kusuma","non-dropping-particle":"","parse-names":false,"suffix":""},{"dropping-particle":"","family":"Lioni","given":"Evi","non-dropping-particle":"","parse-names":false,"suffix":""}],"container-title":"Journal of Public Health in Africa","id":"ITEM-1","issue":"9","issued":{"date-parts":[["2023","9","1"]]},"publisher":"Page Press Publications","title":"Relationship between disaster awareness and disaster preparedness: online survey of the community in Indonesia","type":"article-journal","volume":"14"},"uris":["http://www.mendeley.com/documents/?uuid=2e3a05a2-0fd1-3627-a43d-a97513a8094c"]}],"mendeley":{"formattedCitation":"(Hargono et al., 2023)","manualFormatting":"Hargono et al., 2023)","plainTextFormattedCitation":"(Hargono et al., 2023)","previouslyFormattedCitation":"(Hargono et al., 2023)"},"properties":{"noteIndex":0},"schema":"https://github.com/citation-style-language/schema/raw/master/csl-citation.json"}</w:instrText>
            </w:r>
            <w:r w:rsidRPr="005B5A8C">
              <w:rPr>
                <w:rFonts w:cs="Times New Roman"/>
              </w:rPr>
              <w:fldChar w:fldCharType="separate"/>
            </w:r>
            <w:r w:rsidRPr="005B5A8C">
              <w:rPr>
                <w:rFonts w:cs="Times New Roman"/>
                <w:noProof/>
              </w:rPr>
              <w:t>Hargono et al., 2023)</w:t>
            </w:r>
            <w:r w:rsidRPr="005B5A8C">
              <w:rPr>
                <w:rFonts w:cs="Times New Roman"/>
              </w:rPr>
              <w:fldChar w:fldCharType="end"/>
            </w:r>
          </w:p>
        </w:tc>
        <w:tc>
          <w:tcPr>
            <w:tcW w:w="2158" w:type="dxa"/>
          </w:tcPr>
          <w:p w14:paraId="10BD0BDB" w14:textId="59FEF09F" w:rsidR="00CA0268" w:rsidRPr="005B5A8C" w:rsidRDefault="00CA0268" w:rsidP="008679DB">
            <w:pPr>
              <w:spacing w:before="0" w:after="0" w:line="240" w:lineRule="auto"/>
              <w:rPr>
                <w:rFonts w:cs="Times New Roman"/>
              </w:rPr>
            </w:pPr>
            <w:r w:rsidRPr="005B5A8C">
              <w:rPr>
                <w:rFonts w:cs="Times New Roman"/>
              </w:rPr>
              <w:t>Relationship between disaster awareness and disaster preparedness: online survey of the community in Indonesia</w:t>
            </w:r>
          </w:p>
        </w:tc>
        <w:tc>
          <w:tcPr>
            <w:tcW w:w="1889" w:type="dxa"/>
          </w:tcPr>
          <w:p w14:paraId="3F7C816A" w14:textId="0FF4C388" w:rsidR="00CA0268" w:rsidRPr="005B5A8C" w:rsidRDefault="00CA0268" w:rsidP="00CA0268">
            <w:pPr>
              <w:spacing w:before="0" w:after="0" w:line="240" w:lineRule="auto"/>
              <w:rPr>
                <w:rFonts w:cs="Times New Roman"/>
              </w:rPr>
            </w:pPr>
            <w:r w:rsidRPr="005B5A8C">
              <w:rPr>
                <w:rFonts w:cs="Times New Roman"/>
              </w:rPr>
              <w:t>cross-sectional study using  a self-administered online survey</w:t>
            </w:r>
          </w:p>
        </w:tc>
        <w:tc>
          <w:tcPr>
            <w:tcW w:w="2427" w:type="dxa"/>
          </w:tcPr>
          <w:p w14:paraId="267D8378" w14:textId="0BA48E77" w:rsidR="00CA0268" w:rsidRPr="005B5A8C" w:rsidRDefault="00CA0268" w:rsidP="00334300">
            <w:pPr>
              <w:spacing w:before="0" w:after="0" w:line="240" w:lineRule="auto"/>
              <w:rPr>
                <w:rFonts w:cs="Times New Roman"/>
              </w:rPr>
            </w:pPr>
            <w:r w:rsidRPr="005B5A8C">
              <w:rPr>
                <w:rFonts w:cs="Times New Roman"/>
              </w:rPr>
              <w:t>Increasing public awareness about disaster preparedness is very important</w:t>
            </w:r>
          </w:p>
        </w:tc>
        <w:tc>
          <w:tcPr>
            <w:tcW w:w="2159" w:type="dxa"/>
          </w:tcPr>
          <w:p w14:paraId="382962C5" w14:textId="468F52C6" w:rsidR="00CA0268" w:rsidRPr="005B5A8C" w:rsidRDefault="00496AB2" w:rsidP="00334300">
            <w:pPr>
              <w:spacing w:before="0" w:after="0" w:line="240" w:lineRule="auto"/>
              <w:rPr>
                <w:rFonts w:eastAsia="Times New Roman" w:cs="Times New Roman"/>
                <w:szCs w:val="24"/>
              </w:rPr>
            </w:pPr>
            <w:r w:rsidRPr="005B5A8C">
              <w:rPr>
                <w:rFonts w:eastAsia="Times New Roman" w:cs="Times New Roman"/>
                <w:szCs w:val="24"/>
              </w:rPr>
              <w:t xml:space="preserve">Focused on relation between disaster risk awareness and disaster </w:t>
            </w:r>
            <w:r w:rsidR="00210B44" w:rsidRPr="005B5A8C">
              <w:rPr>
                <w:rFonts w:eastAsia="Times New Roman" w:cs="Times New Roman"/>
                <w:szCs w:val="24"/>
              </w:rPr>
              <w:t>preparedness</w:t>
            </w:r>
            <w:r w:rsidR="00EF1A49" w:rsidRPr="005B5A8C">
              <w:rPr>
                <w:rFonts w:eastAsia="Times New Roman" w:cs="Times New Roman"/>
                <w:szCs w:val="24"/>
              </w:rPr>
              <w:t xml:space="preserve"> thus there is still a gap in the assesment of the Disaster Risk Management system as whole</w:t>
            </w:r>
          </w:p>
        </w:tc>
        <w:tc>
          <w:tcPr>
            <w:tcW w:w="2159" w:type="dxa"/>
          </w:tcPr>
          <w:p w14:paraId="26BEE0AE" w14:textId="3F2F35BA" w:rsidR="00CA0268" w:rsidRPr="005B5A8C" w:rsidRDefault="00496AB2" w:rsidP="00334300">
            <w:pPr>
              <w:spacing w:before="0" w:after="0" w:line="240" w:lineRule="auto"/>
              <w:rPr>
                <w:rFonts w:cs="Times New Roman"/>
              </w:rPr>
            </w:pPr>
            <w:r w:rsidRPr="005B5A8C">
              <w:rPr>
                <w:rFonts w:cs="Times New Roman"/>
              </w:rPr>
              <w:t>Assess effects of disaster risk management system as  whole on disaster resilience</w:t>
            </w:r>
          </w:p>
        </w:tc>
      </w:tr>
      <w:tr w:rsidR="00496AB2" w:rsidRPr="005B5A8C" w14:paraId="0731154D" w14:textId="77777777" w:rsidTr="00E74A9C">
        <w:tc>
          <w:tcPr>
            <w:tcW w:w="2158" w:type="dxa"/>
          </w:tcPr>
          <w:p w14:paraId="141BCF7C" w14:textId="5EAF33BE" w:rsidR="00496AB2" w:rsidRPr="005B5A8C" w:rsidRDefault="00496AB2" w:rsidP="00334300">
            <w:pPr>
              <w:spacing w:before="0" w:after="0" w:line="240" w:lineRule="auto"/>
              <w:rPr>
                <w:rFonts w:cs="Times New Roman"/>
              </w:rPr>
            </w:pPr>
            <w:r w:rsidRPr="005B5A8C">
              <w:rPr>
                <w:rFonts w:cs="Times New Roman"/>
              </w:rPr>
              <w:t>Nifa et al 2018</w:t>
            </w:r>
          </w:p>
        </w:tc>
        <w:tc>
          <w:tcPr>
            <w:tcW w:w="2158" w:type="dxa"/>
          </w:tcPr>
          <w:p w14:paraId="09F37755" w14:textId="6A1D4B96" w:rsidR="00496AB2" w:rsidRPr="005B5A8C" w:rsidRDefault="00496AB2" w:rsidP="008679DB">
            <w:pPr>
              <w:spacing w:before="0" w:after="0" w:line="240" w:lineRule="auto"/>
              <w:rPr>
                <w:rFonts w:cs="Times New Roman"/>
              </w:rPr>
            </w:pPr>
            <w:r w:rsidRPr="005B5A8C">
              <w:rPr>
                <w:rFonts w:cs="Times New Roman"/>
              </w:rPr>
              <w:t xml:space="preserve">The importance of education on </w:t>
            </w:r>
            <w:r w:rsidRPr="005B5A8C">
              <w:rPr>
                <w:rFonts w:cs="Times New Roman"/>
              </w:rPr>
              <w:lastRenderedPageBreak/>
              <w:t>disasters and emergencies</w:t>
            </w:r>
          </w:p>
        </w:tc>
        <w:tc>
          <w:tcPr>
            <w:tcW w:w="1889" w:type="dxa"/>
          </w:tcPr>
          <w:p w14:paraId="5C359C98" w14:textId="70D5ADEA" w:rsidR="00496AB2" w:rsidRPr="005B5A8C" w:rsidRDefault="00210B44" w:rsidP="00210B44">
            <w:pPr>
              <w:spacing w:before="0" w:after="0" w:line="240" w:lineRule="auto"/>
              <w:rPr>
                <w:rFonts w:cs="Times New Roman"/>
              </w:rPr>
            </w:pPr>
            <w:r w:rsidRPr="005B5A8C">
              <w:rPr>
                <w:rFonts w:cs="Times New Roman"/>
              </w:rPr>
              <w:lastRenderedPageBreak/>
              <w:t xml:space="preserve">Literature review and online </w:t>
            </w:r>
            <w:r w:rsidRPr="005B5A8C">
              <w:rPr>
                <w:rFonts w:cs="Times New Roman"/>
              </w:rPr>
              <w:lastRenderedPageBreak/>
              <w:t>questionnaire survey</w:t>
            </w:r>
          </w:p>
        </w:tc>
        <w:tc>
          <w:tcPr>
            <w:tcW w:w="2427" w:type="dxa"/>
          </w:tcPr>
          <w:p w14:paraId="0FC54D36" w14:textId="4D6068F6" w:rsidR="00496AB2" w:rsidRPr="005B5A8C" w:rsidRDefault="00210B44" w:rsidP="00210B44">
            <w:pPr>
              <w:spacing w:before="0" w:after="0" w:line="240" w:lineRule="auto"/>
              <w:rPr>
                <w:rFonts w:cs="Times New Roman"/>
              </w:rPr>
            </w:pPr>
            <w:r w:rsidRPr="005B5A8C">
              <w:rPr>
                <w:rFonts w:cs="Times New Roman"/>
              </w:rPr>
              <w:lastRenderedPageBreak/>
              <w:t xml:space="preserve">disaster education is a functional, operational, and </w:t>
            </w:r>
            <w:r w:rsidRPr="005B5A8C">
              <w:rPr>
                <w:rFonts w:cs="Times New Roman"/>
              </w:rPr>
              <w:lastRenderedPageBreak/>
              <w:t>cost</w:t>
            </w:r>
            <w:r w:rsidRPr="005B5A8C">
              <w:rPr>
                <w:rFonts w:cs="Times New Roman"/>
              </w:rPr>
              <w:noBreakHyphen/>
              <w:t>effective tool for risk management.</w:t>
            </w:r>
          </w:p>
        </w:tc>
        <w:tc>
          <w:tcPr>
            <w:tcW w:w="2159" w:type="dxa"/>
          </w:tcPr>
          <w:p w14:paraId="1F2FC9DD" w14:textId="00DA8276" w:rsidR="00496AB2" w:rsidRPr="005B5A8C" w:rsidRDefault="00496AB2" w:rsidP="00334300">
            <w:pPr>
              <w:spacing w:before="0" w:after="0" w:line="240" w:lineRule="auto"/>
              <w:rPr>
                <w:rFonts w:eastAsia="Times New Roman" w:cs="Times New Roman"/>
                <w:szCs w:val="24"/>
              </w:rPr>
            </w:pPr>
            <w:r w:rsidRPr="005B5A8C">
              <w:rPr>
                <w:rFonts w:cs="Times New Roman"/>
              </w:rPr>
              <w:lastRenderedPageBreak/>
              <w:t xml:space="preserve">This study focusses on the level of knowledge on </w:t>
            </w:r>
            <w:r w:rsidRPr="005B5A8C">
              <w:rPr>
                <w:rFonts w:cs="Times New Roman"/>
              </w:rPr>
              <w:lastRenderedPageBreak/>
              <w:t>Disaster Risk Reduction (DRR) among PETRONAS students</w:t>
            </w:r>
            <w:r w:rsidR="00210B44" w:rsidRPr="005B5A8C">
              <w:rPr>
                <w:rFonts w:cs="Times New Roman"/>
              </w:rPr>
              <w:t xml:space="preserve"> this makes it </w:t>
            </w:r>
            <w:r w:rsidR="00210B44" w:rsidRPr="005B5A8C">
              <w:rPr>
                <w:rFonts w:eastAsia="Times New Roman" w:cs="Times New Roman"/>
                <w:szCs w:val="24"/>
              </w:rPr>
              <w:t>limited generalizability</w:t>
            </w:r>
          </w:p>
        </w:tc>
        <w:tc>
          <w:tcPr>
            <w:tcW w:w="2159" w:type="dxa"/>
          </w:tcPr>
          <w:p w14:paraId="075FF470" w14:textId="26D37C20" w:rsidR="00496AB2" w:rsidRPr="005B5A8C" w:rsidRDefault="00BD5648" w:rsidP="00334300">
            <w:pPr>
              <w:spacing w:before="0" w:after="0" w:line="240" w:lineRule="auto"/>
              <w:rPr>
                <w:rFonts w:cs="Times New Roman"/>
              </w:rPr>
            </w:pPr>
            <w:r w:rsidRPr="005B5A8C">
              <w:rPr>
                <w:rFonts w:cs="Times New Roman"/>
              </w:rPr>
              <w:lastRenderedPageBreak/>
              <w:t xml:space="preserve">Assess effects of disaster risk management system </w:t>
            </w:r>
            <w:r w:rsidRPr="005B5A8C">
              <w:rPr>
                <w:rFonts w:cs="Times New Roman"/>
              </w:rPr>
              <w:lastRenderedPageBreak/>
              <w:t>as  whole on disaster resilience</w:t>
            </w:r>
          </w:p>
        </w:tc>
      </w:tr>
      <w:tr w:rsidR="00210B44" w:rsidRPr="005B5A8C" w14:paraId="2B977967" w14:textId="77777777" w:rsidTr="00E74A9C">
        <w:tc>
          <w:tcPr>
            <w:tcW w:w="2158" w:type="dxa"/>
          </w:tcPr>
          <w:p w14:paraId="450C5F55" w14:textId="4A01A3FC" w:rsidR="00210B44" w:rsidRPr="005B5A8C" w:rsidRDefault="00210B44" w:rsidP="00334300">
            <w:pPr>
              <w:spacing w:before="0" w:after="0" w:line="240" w:lineRule="auto"/>
              <w:rPr>
                <w:rFonts w:cs="Times New Roman"/>
              </w:rPr>
            </w:pPr>
            <w:r w:rsidRPr="005B5A8C">
              <w:rPr>
                <w:rFonts w:cs="Times New Roman"/>
              </w:rPr>
              <w:lastRenderedPageBreak/>
              <w:fldChar w:fldCharType="begin" w:fldLock="1"/>
            </w:r>
            <w:r w:rsidRPr="005B5A8C">
              <w:rPr>
                <w:rFonts w:cs="Times New Roman"/>
              </w:rPr>
              <w:instrText>ADDIN CSL_CITATION {"citationItems":[{"id":"ITEM-1","itemData":{"DOI":"10.33403/rigeo.634564","ISBN":"0000000307659","ISSN":"21460353","abstract":"This cross sectional descriptive survey research determines the extent of disaster awareness and preparedness of the barrio or barangay community from the five southern municipalities of Zambales, Philippines. A total of 480 residents responded to the study. Results revealed that a majority of respondent s were moderately aware about the different disasters occurring in the community. They are very aware about a typhoon whilst being moderately aware about a tsunami and storm surge. In terms of hazard level, respondents perceived a typhoon to be 'very destr uctive', whilst they understood a tsunami and storm surge to be 'strong'. The barrio community often practice disaster preparedness for earthquakes, strong typhoons, landslides, fire, flood and volcanic eruptions. Amongst residents of the barrios, a modera te correlation exists (r=0.449) between their levels of disaster awareness and disaster preparedness. The results of this study provide a baseline information to use in decisions about the integration of disaster science and management in the curriculum at basic and higher education levels. Moreover, it also provided insights into the crafting of a community extension program to be spearheaded by the university. Such a program accentuates the need for massive dissemination of information about disasters for local communities so they become more aware about the causes and consequences of disasters. The proposed curriculum integration and extension program may inform practitioners and policy makers in making sound decisions regarding disaster risk reduction an d mitigation strategies.","author":[{"dropping-particle":"V.","family":"Rogayan","given":"Danilo","non-dropping-particle":"","parse-names":false,"suffix":""},{"dropping-particle":"","family":"Dollete","given":"Lea F.","non-dropping-particle":"","parse-names":false,"suffix":""}],"container-title":"Review of International Geographical Education Online","id":"ITEM-1","issue":"2","issued":{"date-parts":[["2020"]]},"page":"92-114","title":"Disaster awareness and preparedness of barrio community in Zambales, Philippines: Creating a baseline for curricular integration and extension program","type":"article-journal","volume":"10"},"uris":["http://www.mendeley.com/documents/?uuid=9a225c48-3411-46f5-8376-577ae38bc7b8"]}],"mendeley":{"formattedCitation":"(Rogayan &amp; Dollete, 2020)","manualFormatting":"Rogayan &amp; Dollete, 2020","plainTextFormattedCitation":"(Rogayan &amp; Dollete, 2020)","previouslyFormattedCitation":"(Rogayan &amp; Dollete, 2020)"},"properties":{"noteIndex":0},"schema":"https://github.com/citation-style-language/schema/raw/master/csl-citation.json"}</w:instrText>
            </w:r>
            <w:r w:rsidRPr="005B5A8C">
              <w:rPr>
                <w:rFonts w:cs="Times New Roman"/>
              </w:rPr>
              <w:fldChar w:fldCharType="separate"/>
            </w:r>
            <w:r w:rsidRPr="005B5A8C">
              <w:rPr>
                <w:rFonts w:cs="Times New Roman"/>
                <w:noProof/>
              </w:rPr>
              <w:t>Rogayan &amp; Dollete, 2020</w:t>
            </w:r>
            <w:r w:rsidRPr="005B5A8C">
              <w:rPr>
                <w:rFonts w:cs="Times New Roman"/>
              </w:rPr>
              <w:fldChar w:fldCharType="end"/>
            </w:r>
          </w:p>
        </w:tc>
        <w:tc>
          <w:tcPr>
            <w:tcW w:w="2158" w:type="dxa"/>
          </w:tcPr>
          <w:p w14:paraId="06B2258F" w14:textId="4CA46C82" w:rsidR="00210B44" w:rsidRPr="005B5A8C" w:rsidRDefault="00210B44" w:rsidP="008679DB">
            <w:pPr>
              <w:spacing w:before="0" w:after="0" w:line="240" w:lineRule="auto"/>
              <w:rPr>
                <w:rFonts w:cs="Times New Roman"/>
              </w:rPr>
            </w:pPr>
            <w:r w:rsidRPr="005B5A8C">
              <w:rPr>
                <w:rFonts w:cs="Times New Roman"/>
              </w:rPr>
              <w:t>determines the extent of disaster awareness and preparedness of the barrio or barangay community from the five southern municipalities of Zambales, Philippines</w:t>
            </w:r>
          </w:p>
        </w:tc>
        <w:tc>
          <w:tcPr>
            <w:tcW w:w="1889" w:type="dxa"/>
          </w:tcPr>
          <w:p w14:paraId="7B57A514" w14:textId="3577DF4E" w:rsidR="00210B44" w:rsidRPr="005B5A8C" w:rsidRDefault="00210B44" w:rsidP="00210B44">
            <w:pPr>
              <w:spacing w:before="0" w:after="0" w:line="240" w:lineRule="auto"/>
              <w:rPr>
                <w:rFonts w:cs="Times New Roman"/>
              </w:rPr>
            </w:pPr>
            <w:r w:rsidRPr="005B5A8C">
              <w:rPr>
                <w:rFonts w:cs="Times New Roman"/>
              </w:rPr>
              <w:t>cross-sectional descriptive survey research</w:t>
            </w:r>
          </w:p>
        </w:tc>
        <w:tc>
          <w:tcPr>
            <w:tcW w:w="2427" w:type="dxa"/>
          </w:tcPr>
          <w:p w14:paraId="6C64F111" w14:textId="586E3B68" w:rsidR="00210B44" w:rsidRPr="005B5A8C" w:rsidRDefault="00210B44" w:rsidP="00210B44">
            <w:pPr>
              <w:spacing w:before="0" w:after="0" w:line="240" w:lineRule="auto"/>
              <w:rPr>
                <w:rFonts w:cs="Times New Roman"/>
              </w:rPr>
            </w:pPr>
            <w:r w:rsidRPr="005B5A8C">
              <w:rPr>
                <w:rFonts w:cs="Times New Roman"/>
              </w:rPr>
              <w:t>that there is a significant link between awareness and disaster preparedness among local communities</w:t>
            </w:r>
          </w:p>
        </w:tc>
        <w:tc>
          <w:tcPr>
            <w:tcW w:w="2159" w:type="dxa"/>
          </w:tcPr>
          <w:p w14:paraId="7780FC4E" w14:textId="2F4E2AA3" w:rsidR="00210B44" w:rsidRPr="005B5A8C" w:rsidRDefault="00B54801" w:rsidP="00334300">
            <w:pPr>
              <w:spacing w:before="0" w:after="0" w:line="240" w:lineRule="auto"/>
              <w:rPr>
                <w:rFonts w:cs="Times New Roman"/>
              </w:rPr>
            </w:pPr>
            <w:r w:rsidRPr="005B5A8C">
              <w:rPr>
                <w:rFonts w:cs="Times New Roman"/>
              </w:rPr>
              <w:t>study focus only on one sub element of disaster risk management system namely  Disaster awareness on disaster preparedness</w:t>
            </w:r>
          </w:p>
        </w:tc>
        <w:tc>
          <w:tcPr>
            <w:tcW w:w="2159" w:type="dxa"/>
          </w:tcPr>
          <w:p w14:paraId="2A5C222A" w14:textId="7778D762" w:rsidR="00210B44" w:rsidRPr="005B5A8C" w:rsidRDefault="00BD5648" w:rsidP="00334300">
            <w:pPr>
              <w:spacing w:before="0" w:after="0" w:line="240" w:lineRule="auto"/>
              <w:rPr>
                <w:rFonts w:cs="Times New Roman"/>
              </w:rPr>
            </w:pPr>
            <w:r w:rsidRPr="005B5A8C">
              <w:rPr>
                <w:rFonts w:cs="Times New Roman"/>
              </w:rPr>
              <w:t>Assess effects of disaster risk management system as  whole on disaster resilience</w:t>
            </w:r>
          </w:p>
        </w:tc>
      </w:tr>
      <w:tr w:rsidR="00B54801" w:rsidRPr="005B5A8C" w14:paraId="26C6D57A" w14:textId="77777777" w:rsidTr="00E74A9C">
        <w:tc>
          <w:tcPr>
            <w:tcW w:w="2158" w:type="dxa"/>
          </w:tcPr>
          <w:p w14:paraId="47217E2A" w14:textId="183663B3" w:rsidR="00B54801" w:rsidRPr="005B5A8C" w:rsidRDefault="00B54801" w:rsidP="00334300">
            <w:pPr>
              <w:spacing w:before="0" w:after="0" w:line="240" w:lineRule="auto"/>
              <w:rPr>
                <w:rFonts w:cs="Times New Roman"/>
              </w:rPr>
            </w:pPr>
            <w:r w:rsidRPr="005B5A8C">
              <w:rPr>
                <w:rFonts w:cs="Times New Roman"/>
              </w:rPr>
              <w:t>Ozbaba 2022</w:t>
            </w:r>
          </w:p>
        </w:tc>
        <w:tc>
          <w:tcPr>
            <w:tcW w:w="2158" w:type="dxa"/>
          </w:tcPr>
          <w:p w14:paraId="6AF1F702" w14:textId="7228DEF3" w:rsidR="00B54801" w:rsidRPr="005B5A8C" w:rsidRDefault="00B54801" w:rsidP="00B54801">
            <w:pPr>
              <w:spacing w:before="0" w:after="0" w:line="240" w:lineRule="auto"/>
              <w:jc w:val="left"/>
              <w:rPr>
                <w:rFonts w:cs="Times New Roman"/>
              </w:rPr>
            </w:pPr>
            <w:r w:rsidRPr="005B5A8C">
              <w:rPr>
                <w:rFonts w:cs="Times New Roman"/>
              </w:rPr>
              <w:t>Investigating the concept of resilience and its application in Turkey</w:t>
            </w:r>
          </w:p>
        </w:tc>
        <w:tc>
          <w:tcPr>
            <w:tcW w:w="1889" w:type="dxa"/>
          </w:tcPr>
          <w:p w14:paraId="5F9DFB31" w14:textId="38D6E73B" w:rsidR="00B54801" w:rsidRPr="005B5A8C" w:rsidRDefault="00BE5DE8" w:rsidP="00210B44">
            <w:pPr>
              <w:spacing w:before="0" w:after="0" w:line="240" w:lineRule="auto"/>
              <w:rPr>
                <w:rFonts w:cs="Times New Roman"/>
              </w:rPr>
            </w:pPr>
            <w:r w:rsidRPr="005B5A8C">
              <w:rPr>
                <w:rFonts w:cs="Times New Roman"/>
              </w:rPr>
              <w:t>Literature Review and Meta Analysis</w:t>
            </w:r>
          </w:p>
        </w:tc>
        <w:tc>
          <w:tcPr>
            <w:tcW w:w="2427" w:type="dxa"/>
          </w:tcPr>
          <w:p w14:paraId="4ABA5D31" w14:textId="4E54369E" w:rsidR="00B54801" w:rsidRPr="005B5A8C" w:rsidRDefault="00B54801" w:rsidP="00210B44">
            <w:pPr>
              <w:spacing w:before="0" w:after="0" w:line="240" w:lineRule="auto"/>
              <w:rPr>
                <w:rFonts w:cs="Times New Roman"/>
              </w:rPr>
            </w:pPr>
            <w:r w:rsidRPr="005B5A8C">
              <w:rPr>
                <w:rFonts w:cs="Times New Roman"/>
              </w:rPr>
              <w:t>resilience programming can be adopted to help increase resilience of Turkey to the effects of disasters and also lessen the losses and damages as result of disaster events</w:t>
            </w:r>
          </w:p>
        </w:tc>
        <w:tc>
          <w:tcPr>
            <w:tcW w:w="2159" w:type="dxa"/>
          </w:tcPr>
          <w:p w14:paraId="6A960B32" w14:textId="53818319" w:rsidR="00B54801" w:rsidRPr="005B5A8C" w:rsidRDefault="00B54801" w:rsidP="00334300">
            <w:pPr>
              <w:spacing w:before="0" w:after="0" w:line="240" w:lineRule="auto"/>
              <w:rPr>
                <w:rFonts w:cs="Times New Roman"/>
              </w:rPr>
            </w:pPr>
            <w:r w:rsidRPr="005B5A8C">
              <w:rPr>
                <w:rFonts w:cs="Times New Roman"/>
              </w:rPr>
              <w:t>The Study was conducted in Turkey a different context to Kenya</w:t>
            </w:r>
          </w:p>
        </w:tc>
        <w:tc>
          <w:tcPr>
            <w:tcW w:w="2159" w:type="dxa"/>
          </w:tcPr>
          <w:p w14:paraId="19387AAC" w14:textId="3B54DE4D" w:rsidR="00B54801" w:rsidRPr="005B5A8C" w:rsidRDefault="00B54801" w:rsidP="00334300">
            <w:pPr>
              <w:spacing w:before="0" w:after="0" w:line="240" w:lineRule="auto"/>
              <w:rPr>
                <w:rFonts w:cs="Times New Roman"/>
              </w:rPr>
            </w:pPr>
            <w:r w:rsidRPr="005B5A8C">
              <w:rPr>
                <w:rFonts w:cs="Times New Roman"/>
              </w:rPr>
              <w:t>The current study will be conducted in Kenyan context and linear regression model will be used</w:t>
            </w:r>
          </w:p>
        </w:tc>
      </w:tr>
      <w:tr w:rsidR="00B54801" w:rsidRPr="005B5A8C" w14:paraId="79E7AAFA" w14:textId="77777777" w:rsidTr="00E74A9C">
        <w:tc>
          <w:tcPr>
            <w:tcW w:w="2158" w:type="dxa"/>
          </w:tcPr>
          <w:p w14:paraId="3D16611D" w14:textId="0194FCBD" w:rsidR="00B54801" w:rsidRPr="005B5A8C" w:rsidRDefault="00B54801" w:rsidP="00334300">
            <w:pPr>
              <w:spacing w:before="0" w:after="0" w:line="240" w:lineRule="auto"/>
              <w:rPr>
                <w:rFonts w:cs="Times New Roman"/>
              </w:rPr>
            </w:pPr>
            <w:r w:rsidRPr="005B5A8C">
              <w:rPr>
                <w:rFonts w:cs="Times New Roman"/>
              </w:rPr>
              <w:t>Etinay et al 2018</w:t>
            </w:r>
          </w:p>
        </w:tc>
        <w:tc>
          <w:tcPr>
            <w:tcW w:w="2158" w:type="dxa"/>
          </w:tcPr>
          <w:p w14:paraId="0CA612EA" w14:textId="77777777" w:rsidR="00B54801" w:rsidRPr="005B5A8C" w:rsidRDefault="00B54801" w:rsidP="00B54801">
            <w:pPr>
              <w:spacing w:before="0" w:after="0" w:line="240" w:lineRule="auto"/>
              <w:jc w:val="left"/>
              <w:rPr>
                <w:rFonts w:cs="Times New Roman"/>
              </w:rPr>
            </w:pPr>
            <w:r w:rsidRPr="005B5A8C">
              <w:rPr>
                <w:rFonts w:cs="Times New Roman"/>
              </w:rPr>
              <w:t xml:space="preserve">Building urban resilience to enhance disaster risk management </w:t>
            </w:r>
          </w:p>
          <w:p w14:paraId="1E9871B3" w14:textId="77777777" w:rsidR="00B54801" w:rsidRPr="005B5A8C" w:rsidRDefault="00B54801" w:rsidP="00B54801">
            <w:pPr>
              <w:spacing w:before="0" w:after="0" w:line="240" w:lineRule="auto"/>
              <w:jc w:val="left"/>
              <w:rPr>
                <w:rFonts w:cs="Times New Roman"/>
              </w:rPr>
            </w:pPr>
          </w:p>
        </w:tc>
        <w:tc>
          <w:tcPr>
            <w:tcW w:w="1889" w:type="dxa"/>
          </w:tcPr>
          <w:p w14:paraId="594EA389" w14:textId="511EFFA4" w:rsidR="00B54801" w:rsidRPr="005B5A8C" w:rsidRDefault="00065CE5" w:rsidP="00210B44">
            <w:pPr>
              <w:spacing w:before="0" w:after="0" w:line="240" w:lineRule="auto"/>
              <w:rPr>
                <w:rFonts w:cs="Times New Roman"/>
              </w:rPr>
            </w:pPr>
            <w:r w:rsidRPr="005B5A8C">
              <w:rPr>
                <w:rFonts w:cs="Times New Roman"/>
              </w:rPr>
              <w:t xml:space="preserve">systematic literature review of DRM and DRR across the history of UN General </w:t>
            </w:r>
            <w:r w:rsidRPr="005B5A8C">
              <w:rPr>
                <w:rFonts w:cs="Times New Roman"/>
              </w:rPr>
              <w:lastRenderedPageBreak/>
              <w:t>Assembly frameworks</w:t>
            </w:r>
          </w:p>
        </w:tc>
        <w:tc>
          <w:tcPr>
            <w:tcW w:w="2427" w:type="dxa"/>
          </w:tcPr>
          <w:p w14:paraId="38E4B1DC" w14:textId="7B3C5F92" w:rsidR="00B54801" w:rsidRPr="005B5A8C" w:rsidRDefault="00B54801" w:rsidP="00210B44">
            <w:pPr>
              <w:spacing w:before="0" w:after="0" w:line="240" w:lineRule="auto"/>
              <w:rPr>
                <w:rFonts w:cs="Times New Roman"/>
              </w:rPr>
            </w:pPr>
            <w:r w:rsidRPr="005B5A8C">
              <w:rPr>
                <w:rFonts w:cs="Times New Roman"/>
              </w:rPr>
              <w:lastRenderedPageBreak/>
              <w:t xml:space="preserve">public education and awareness of disaster risks, prevention Preparedness and mitigation mechanisms was found </w:t>
            </w:r>
            <w:r w:rsidRPr="005B5A8C">
              <w:rPr>
                <w:rFonts w:cs="Times New Roman"/>
              </w:rPr>
              <w:lastRenderedPageBreak/>
              <w:t>as one of the ways to build resilience to disasters and reductions of damages and loss as a result of disaster event</w:t>
            </w:r>
          </w:p>
        </w:tc>
        <w:tc>
          <w:tcPr>
            <w:tcW w:w="2159" w:type="dxa"/>
          </w:tcPr>
          <w:p w14:paraId="38881EC3" w14:textId="7107B8A8" w:rsidR="00B54801" w:rsidRPr="005B5A8C" w:rsidRDefault="00065CE5" w:rsidP="00334300">
            <w:pPr>
              <w:spacing w:before="0" w:after="0" w:line="240" w:lineRule="auto"/>
              <w:rPr>
                <w:rFonts w:cs="Times New Roman"/>
              </w:rPr>
            </w:pPr>
            <w:r w:rsidRPr="005B5A8C">
              <w:rPr>
                <w:rFonts w:cs="Times New Roman"/>
                <w:sz w:val="22"/>
              </w:rPr>
              <w:lastRenderedPageBreak/>
              <w:t>The focus of the study is global context of urban Resilience.</w:t>
            </w:r>
          </w:p>
        </w:tc>
        <w:tc>
          <w:tcPr>
            <w:tcW w:w="2159" w:type="dxa"/>
          </w:tcPr>
          <w:p w14:paraId="5910F083" w14:textId="0A982A9F" w:rsidR="00B54801" w:rsidRPr="005B5A8C" w:rsidRDefault="00065CE5" w:rsidP="00334300">
            <w:pPr>
              <w:spacing w:before="0" w:after="0" w:line="240" w:lineRule="auto"/>
              <w:rPr>
                <w:rFonts w:cs="Times New Roman"/>
              </w:rPr>
            </w:pPr>
            <w:r w:rsidRPr="005B5A8C">
              <w:rPr>
                <w:rFonts w:cs="Times New Roman"/>
                <w:sz w:val="22"/>
              </w:rPr>
              <w:t>The current study will be conducted in Kenya and will use multiple independent variables</w:t>
            </w:r>
          </w:p>
        </w:tc>
      </w:tr>
      <w:tr w:rsidR="00065CE5" w:rsidRPr="005B5A8C" w14:paraId="2D8A7152" w14:textId="77777777" w:rsidTr="00E74A9C">
        <w:tc>
          <w:tcPr>
            <w:tcW w:w="2158" w:type="dxa"/>
          </w:tcPr>
          <w:p w14:paraId="0C7696F5" w14:textId="4F76C5CD" w:rsidR="00065CE5" w:rsidRPr="005B5A8C" w:rsidRDefault="00065CE5" w:rsidP="00334300">
            <w:pPr>
              <w:spacing w:before="0" w:after="0" w:line="240" w:lineRule="auto"/>
              <w:rPr>
                <w:rFonts w:cs="Times New Roman"/>
              </w:rPr>
            </w:pPr>
            <w:r w:rsidRPr="005B5A8C">
              <w:rPr>
                <w:rFonts w:cs="Times New Roman"/>
              </w:rPr>
              <w:lastRenderedPageBreak/>
              <w:t>Muriithi 2021</w:t>
            </w:r>
          </w:p>
        </w:tc>
        <w:tc>
          <w:tcPr>
            <w:tcW w:w="2158" w:type="dxa"/>
          </w:tcPr>
          <w:p w14:paraId="3C89EB54" w14:textId="3E486B21" w:rsidR="00065CE5" w:rsidRPr="005B5A8C" w:rsidRDefault="002A1C68" w:rsidP="00B54801">
            <w:pPr>
              <w:spacing w:before="0" w:after="0" w:line="240" w:lineRule="auto"/>
              <w:jc w:val="left"/>
              <w:rPr>
                <w:rFonts w:cs="Times New Roman"/>
              </w:rPr>
            </w:pPr>
            <w:r w:rsidRPr="005B5A8C">
              <w:rPr>
                <w:rFonts w:cs="Times New Roman"/>
              </w:rPr>
              <w:t>Disaster Management Systems and Level of Preparedness at Kenyatta National Hospital. Kenya</w:t>
            </w:r>
          </w:p>
        </w:tc>
        <w:tc>
          <w:tcPr>
            <w:tcW w:w="1889" w:type="dxa"/>
          </w:tcPr>
          <w:p w14:paraId="1215C372" w14:textId="33EC06B2" w:rsidR="00065CE5" w:rsidRPr="005B5A8C" w:rsidRDefault="00EF1A49" w:rsidP="00210B44">
            <w:pPr>
              <w:spacing w:before="0" w:after="0" w:line="240" w:lineRule="auto"/>
              <w:rPr>
                <w:rFonts w:cs="Times New Roman"/>
              </w:rPr>
            </w:pPr>
            <w:r w:rsidRPr="005B5A8C">
              <w:rPr>
                <w:rFonts w:cs="Times New Roman"/>
              </w:rPr>
              <w:t>Descriptive Survey Research</w:t>
            </w:r>
          </w:p>
        </w:tc>
        <w:tc>
          <w:tcPr>
            <w:tcW w:w="2427" w:type="dxa"/>
          </w:tcPr>
          <w:p w14:paraId="67F79C4B" w14:textId="47CAA5AF" w:rsidR="00065CE5" w:rsidRPr="005B5A8C" w:rsidRDefault="00065CE5" w:rsidP="00210B44">
            <w:pPr>
              <w:spacing w:before="0" w:after="0" w:line="240" w:lineRule="auto"/>
              <w:rPr>
                <w:rFonts w:cs="Times New Roman"/>
              </w:rPr>
            </w:pPr>
            <w:r w:rsidRPr="005B5A8C">
              <w:rPr>
                <w:rFonts w:cs="Times New Roman"/>
              </w:rPr>
              <w:t>Presence of a disaster response approach like policies and guidelines is crucial in the prevention of catastrophes because it provides disaster deployers with the required strategies</w:t>
            </w:r>
          </w:p>
        </w:tc>
        <w:tc>
          <w:tcPr>
            <w:tcW w:w="2159" w:type="dxa"/>
          </w:tcPr>
          <w:p w14:paraId="2133C5B6" w14:textId="63CDE0B7" w:rsidR="00065CE5" w:rsidRPr="005B5A8C" w:rsidRDefault="00065CE5" w:rsidP="00334300">
            <w:pPr>
              <w:spacing w:before="0" w:after="0" w:line="240" w:lineRule="auto"/>
              <w:rPr>
                <w:rFonts w:cs="Times New Roman"/>
                <w:sz w:val="22"/>
              </w:rPr>
            </w:pPr>
            <w:r w:rsidRPr="005B5A8C">
              <w:rPr>
                <w:rFonts w:cs="Times New Roman"/>
                <w:sz w:val="22"/>
              </w:rPr>
              <w:t>the study was based on disaster risk management in Kenyatta Hospital which contextually and philosophically different from the Focus of the proposed study</w:t>
            </w:r>
          </w:p>
        </w:tc>
        <w:tc>
          <w:tcPr>
            <w:tcW w:w="2159" w:type="dxa"/>
          </w:tcPr>
          <w:p w14:paraId="5A349023" w14:textId="7E912CF6" w:rsidR="00065CE5" w:rsidRPr="005B5A8C" w:rsidRDefault="00065CE5" w:rsidP="00334300">
            <w:pPr>
              <w:spacing w:before="0" w:after="0" w:line="240" w:lineRule="auto"/>
              <w:rPr>
                <w:rFonts w:cs="Times New Roman"/>
                <w:sz w:val="22"/>
              </w:rPr>
            </w:pPr>
            <w:r w:rsidRPr="005B5A8C">
              <w:rPr>
                <w:rFonts w:cs="Times New Roman"/>
                <w:sz w:val="22"/>
              </w:rPr>
              <w:t>The current study will use multiple independent variables. And will rely on primary data collected through a structured questionnaire</w:t>
            </w:r>
          </w:p>
        </w:tc>
      </w:tr>
      <w:tr w:rsidR="00065CE5" w:rsidRPr="005B5A8C" w14:paraId="10C0E75F" w14:textId="77777777" w:rsidTr="00E74A9C">
        <w:tc>
          <w:tcPr>
            <w:tcW w:w="2158" w:type="dxa"/>
          </w:tcPr>
          <w:p w14:paraId="72E77C2E" w14:textId="70A8F2B9" w:rsidR="00065CE5" w:rsidRPr="005B5A8C" w:rsidRDefault="00065CE5" w:rsidP="00334300">
            <w:pPr>
              <w:spacing w:before="0" w:after="0" w:line="240" w:lineRule="auto"/>
              <w:rPr>
                <w:rFonts w:cs="Times New Roman"/>
              </w:rPr>
            </w:pPr>
            <w:r w:rsidRPr="005B5A8C">
              <w:rPr>
                <w:rFonts w:cs="Times New Roman"/>
              </w:rPr>
              <w:t>Boit et al 2019</w:t>
            </w:r>
          </w:p>
        </w:tc>
        <w:tc>
          <w:tcPr>
            <w:tcW w:w="2158" w:type="dxa"/>
          </w:tcPr>
          <w:p w14:paraId="3593EBD2" w14:textId="7F40467F" w:rsidR="00065CE5" w:rsidRPr="005B5A8C" w:rsidRDefault="002A1C68" w:rsidP="00B54801">
            <w:pPr>
              <w:spacing w:before="0" w:after="0" w:line="240" w:lineRule="auto"/>
              <w:jc w:val="left"/>
              <w:rPr>
                <w:rFonts w:cs="Times New Roman"/>
              </w:rPr>
            </w:pPr>
            <w:r w:rsidRPr="005B5A8C">
              <w:rPr>
                <w:rFonts w:cs="Times New Roman"/>
              </w:rPr>
              <w:t>Effect of Strategic Environmental Analysis On Disaster Management In Kenya</w:t>
            </w:r>
          </w:p>
        </w:tc>
        <w:tc>
          <w:tcPr>
            <w:tcW w:w="1889" w:type="dxa"/>
          </w:tcPr>
          <w:p w14:paraId="06CA9B8D" w14:textId="242DE021" w:rsidR="00065CE5" w:rsidRPr="005B5A8C" w:rsidRDefault="00BE5DE8" w:rsidP="00210B44">
            <w:pPr>
              <w:spacing w:before="0" w:after="0" w:line="240" w:lineRule="auto"/>
              <w:rPr>
                <w:rFonts w:cs="Times New Roman"/>
              </w:rPr>
            </w:pPr>
            <w:r w:rsidRPr="005B5A8C">
              <w:rPr>
                <w:rFonts w:cs="Times New Roman"/>
              </w:rPr>
              <w:t>Survey Research Design</w:t>
            </w:r>
          </w:p>
        </w:tc>
        <w:tc>
          <w:tcPr>
            <w:tcW w:w="2427" w:type="dxa"/>
          </w:tcPr>
          <w:p w14:paraId="25BE35E8" w14:textId="4CFAD1C1" w:rsidR="00065CE5" w:rsidRPr="005B5A8C" w:rsidRDefault="00065CE5" w:rsidP="00210B44">
            <w:pPr>
              <w:spacing w:before="0" w:after="0" w:line="240" w:lineRule="auto"/>
              <w:rPr>
                <w:rFonts w:cs="Times New Roman"/>
              </w:rPr>
            </w:pPr>
            <w:r w:rsidRPr="005B5A8C">
              <w:rPr>
                <w:rFonts w:cs="Times New Roman"/>
              </w:rPr>
              <w:t>adoption of hazard assessments, risk analysis, evaluation and carrying out contingency planning  helps in prevention and mitigation of disaster effects in an organization.</w:t>
            </w:r>
          </w:p>
        </w:tc>
        <w:tc>
          <w:tcPr>
            <w:tcW w:w="2159" w:type="dxa"/>
          </w:tcPr>
          <w:p w14:paraId="0D26DC47" w14:textId="259CC42D" w:rsidR="00065CE5" w:rsidRPr="005B5A8C" w:rsidRDefault="00065CE5" w:rsidP="00334300">
            <w:pPr>
              <w:spacing w:before="0" w:after="0" w:line="240" w:lineRule="auto"/>
              <w:rPr>
                <w:rFonts w:cs="Times New Roman"/>
                <w:sz w:val="22"/>
              </w:rPr>
            </w:pPr>
            <w:r w:rsidRPr="005B5A8C">
              <w:rPr>
                <w:rFonts w:cs="Times New Roman"/>
                <w:sz w:val="22"/>
              </w:rPr>
              <w:t>This focused on analysis of one factor strategic environment effect on disaster management in the Kenya</w:t>
            </w:r>
          </w:p>
        </w:tc>
        <w:tc>
          <w:tcPr>
            <w:tcW w:w="2159" w:type="dxa"/>
          </w:tcPr>
          <w:p w14:paraId="26DD3EDA" w14:textId="067C5610" w:rsidR="00065CE5" w:rsidRPr="005B5A8C" w:rsidRDefault="00065CE5" w:rsidP="00334300">
            <w:pPr>
              <w:spacing w:before="0" w:after="0" w:line="240" w:lineRule="auto"/>
              <w:rPr>
                <w:rFonts w:cs="Times New Roman"/>
                <w:sz w:val="22"/>
              </w:rPr>
            </w:pPr>
            <w:r w:rsidRPr="005B5A8C">
              <w:rPr>
                <w:rFonts w:cs="Times New Roman"/>
                <w:sz w:val="22"/>
              </w:rPr>
              <w:t>The proposed study will analyze the full spectrum of DRM as established by the Sendai Framework for Disaster Risk Management.</w:t>
            </w:r>
          </w:p>
        </w:tc>
      </w:tr>
      <w:tr w:rsidR="00065CE5" w:rsidRPr="005B5A8C" w14:paraId="75C03F24" w14:textId="77777777" w:rsidTr="00E74A9C">
        <w:tc>
          <w:tcPr>
            <w:tcW w:w="2158" w:type="dxa"/>
          </w:tcPr>
          <w:p w14:paraId="0A8322BE" w14:textId="3958F82E" w:rsidR="00065CE5" w:rsidRPr="005B5A8C" w:rsidRDefault="00065CE5" w:rsidP="00334300">
            <w:pPr>
              <w:spacing w:before="0" w:after="0" w:line="240" w:lineRule="auto"/>
              <w:rPr>
                <w:rFonts w:cs="Times New Roman"/>
              </w:rPr>
            </w:pPr>
            <w:r w:rsidRPr="005B5A8C">
              <w:rPr>
                <w:rFonts w:cs="Times New Roman"/>
              </w:rPr>
              <w:t>Ahangama et al 2015</w:t>
            </w:r>
          </w:p>
        </w:tc>
        <w:tc>
          <w:tcPr>
            <w:tcW w:w="2158" w:type="dxa"/>
          </w:tcPr>
          <w:p w14:paraId="63D88B98" w14:textId="545C123A" w:rsidR="00065CE5" w:rsidRPr="005B5A8C" w:rsidRDefault="002A1C68" w:rsidP="00B54801">
            <w:pPr>
              <w:spacing w:before="0" w:after="0" w:line="240" w:lineRule="auto"/>
              <w:jc w:val="left"/>
              <w:rPr>
                <w:rFonts w:cs="Times New Roman"/>
              </w:rPr>
            </w:pPr>
            <w:r w:rsidRPr="005B5A8C">
              <w:rPr>
                <w:rFonts w:cs="Times New Roman"/>
                <w:shd w:val="clear" w:color="auto" w:fill="FFFFFF"/>
              </w:rPr>
              <w:t xml:space="preserve">To establish the relationship between </w:t>
            </w:r>
            <w:r w:rsidRPr="005B5A8C">
              <w:rPr>
                <w:rFonts w:cs="Times New Roman"/>
              </w:rPr>
              <w:t>Disaster Risk Management and Resilience</w:t>
            </w:r>
          </w:p>
        </w:tc>
        <w:tc>
          <w:tcPr>
            <w:tcW w:w="1889" w:type="dxa"/>
          </w:tcPr>
          <w:p w14:paraId="05702562" w14:textId="725A21AD" w:rsidR="00065CE5" w:rsidRPr="005B5A8C" w:rsidRDefault="002A1C68" w:rsidP="00210B44">
            <w:pPr>
              <w:spacing w:before="0" w:after="0" w:line="240" w:lineRule="auto"/>
              <w:rPr>
                <w:rFonts w:cs="Times New Roman"/>
              </w:rPr>
            </w:pPr>
            <w:r w:rsidRPr="005B5A8C">
              <w:rPr>
                <w:rFonts w:cs="Times New Roman"/>
                <w:sz w:val="22"/>
              </w:rPr>
              <w:t>literature review technique</w:t>
            </w:r>
          </w:p>
        </w:tc>
        <w:tc>
          <w:tcPr>
            <w:tcW w:w="2427" w:type="dxa"/>
          </w:tcPr>
          <w:p w14:paraId="3A56C7F1" w14:textId="1B643808" w:rsidR="00065CE5" w:rsidRPr="005B5A8C" w:rsidRDefault="002A1C68" w:rsidP="00210B44">
            <w:pPr>
              <w:spacing w:before="0" w:after="0" w:line="240" w:lineRule="auto"/>
              <w:rPr>
                <w:rFonts w:cs="Times New Roman"/>
              </w:rPr>
            </w:pPr>
            <w:r w:rsidRPr="005B5A8C">
              <w:rPr>
                <w:rFonts w:cs="Times New Roman"/>
              </w:rPr>
              <w:t>The study revealed that academic work has paid little attention on how resilience can be embedded into the disaster risk management cycle</w:t>
            </w:r>
          </w:p>
        </w:tc>
        <w:tc>
          <w:tcPr>
            <w:tcW w:w="2159" w:type="dxa"/>
          </w:tcPr>
          <w:p w14:paraId="2E4129E4" w14:textId="7A22E047" w:rsidR="00065CE5" w:rsidRPr="005B5A8C" w:rsidRDefault="002A1C68" w:rsidP="00334300">
            <w:pPr>
              <w:spacing w:before="0" w:after="0" w:line="240" w:lineRule="auto"/>
              <w:rPr>
                <w:rFonts w:cs="Times New Roman"/>
                <w:sz w:val="22"/>
              </w:rPr>
            </w:pPr>
            <w:r w:rsidRPr="005B5A8C">
              <w:rPr>
                <w:rFonts w:cs="Times New Roman"/>
              </w:rPr>
              <w:t>Reliance on literature review limits depth of findings</w:t>
            </w:r>
          </w:p>
        </w:tc>
        <w:tc>
          <w:tcPr>
            <w:tcW w:w="2159" w:type="dxa"/>
          </w:tcPr>
          <w:p w14:paraId="14F0D24B" w14:textId="5CBCCC6B" w:rsidR="00065CE5" w:rsidRPr="005B5A8C" w:rsidRDefault="002A1C68" w:rsidP="00334300">
            <w:pPr>
              <w:spacing w:before="0" w:after="0" w:line="240" w:lineRule="auto"/>
              <w:rPr>
                <w:rFonts w:cs="Times New Roman"/>
                <w:sz w:val="22"/>
              </w:rPr>
            </w:pPr>
            <w:r w:rsidRPr="005B5A8C">
              <w:rPr>
                <w:rFonts w:cs="Times New Roman"/>
                <w:sz w:val="22"/>
              </w:rPr>
              <w:t xml:space="preserve">The current study will be conducted in Kenya and will use multiple independent variables. And will rely on primary data collected through a </w:t>
            </w:r>
            <w:r w:rsidRPr="005B5A8C">
              <w:rPr>
                <w:rFonts w:cs="Times New Roman"/>
                <w:sz w:val="22"/>
              </w:rPr>
              <w:lastRenderedPageBreak/>
              <w:t>structured questionnaire</w:t>
            </w:r>
          </w:p>
        </w:tc>
      </w:tr>
      <w:tr w:rsidR="002A1C68" w:rsidRPr="005B5A8C" w14:paraId="00E72752" w14:textId="77777777" w:rsidTr="00E74A9C">
        <w:tc>
          <w:tcPr>
            <w:tcW w:w="2158" w:type="dxa"/>
            <w:tcBorders>
              <w:bottom w:val="single" w:sz="4" w:space="0" w:color="auto"/>
            </w:tcBorders>
          </w:tcPr>
          <w:p w14:paraId="43C6704A" w14:textId="39F2FEB6" w:rsidR="002A1C68" w:rsidRPr="005B5A8C" w:rsidRDefault="002A1C68" w:rsidP="00334300">
            <w:pPr>
              <w:spacing w:before="0" w:after="0" w:line="240" w:lineRule="auto"/>
              <w:rPr>
                <w:rFonts w:cs="Times New Roman"/>
              </w:rPr>
            </w:pPr>
            <w:r w:rsidRPr="005B5A8C">
              <w:rPr>
                <w:rFonts w:cs="Times New Roman"/>
              </w:rPr>
              <w:lastRenderedPageBreak/>
              <w:t>Uddine et al 2022</w:t>
            </w:r>
          </w:p>
        </w:tc>
        <w:tc>
          <w:tcPr>
            <w:tcW w:w="2158" w:type="dxa"/>
            <w:tcBorders>
              <w:bottom w:val="single" w:sz="4" w:space="0" w:color="auto"/>
            </w:tcBorders>
          </w:tcPr>
          <w:p w14:paraId="2ECEB182" w14:textId="7398F3F6" w:rsidR="002A1C68" w:rsidRPr="005B5A8C" w:rsidRDefault="002A1C68" w:rsidP="00B54801">
            <w:pPr>
              <w:spacing w:before="0" w:after="0" w:line="240" w:lineRule="auto"/>
              <w:jc w:val="left"/>
              <w:rPr>
                <w:rFonts w:cs="Times New Roman"/>
                <w:shd w:val="clear" w:color="auto" w:fill="FFFFFF"/>
              </w:rPr>
            </w:pPr>
            <w:r w:rsidRPr="005B5A8C">
              <w:rPr>
                <w:rFonts w:cs="Times New Roman"/>
              </w:rPr>
              <w:t>Exploring Bangladesh Disaster Management's Institutional and Policy Challenges: A Critical Review</w:t>
            </w:r>
          </w:p>
        </w:tc>
        <w:tc>
          <w:tcPr>
            <w:tcW w:w="1889" w:type="dxa"/>
            <w:tcBorders>
              <w:bottom w:val="single" w:sz="4" w:space="0" w:color="auto"/>
            </w:tcBorders>
          </w:tcPr>
          <w:p w14:paraId="4A7C8DE9" w14:textId="08081001" w:rsidR="002A1C68" w:rsidRPr="005B5A8C" w:rsidRDefault="00BD5648" w:rsidP="00210B44">
            <w:pPr>
              <w:spacing w:before="0" w:after="0" w:line="240" w:lineRule="auto"/>
              <w:rPr>
                <w:rFonts w:cs="Times New Roman"/>
                <w:sz w:val="22"/>
              </w:rPr>
            </w:pPr>
            <w:r w:rsidRPr="005B5A8C">
              <w:rPr>
                <w:rFonts w:cs="Times New Roman"/>
                <w:sz w:val="22"/>
              </w:rPr>
              <w:t>Desktop review</w:t>
            </w:r>
          </w:p>
        </w:tc>
        <w:tc>
          <w:tcPr>
            <w:tcW w:w="2427" w:type="dxa"/>
            <w:tcBorders>
              <w:bottom w:val="single" w:sz="4" w:space="0" w:color="auto"/>
            </w:tcBorders>
          </w:tcPr>
          <w:p w14:paraId="275CFAA3" w14:textId="107CD68E" w:rsidR="002A1C68" w:rsidRPr="005B5A8C" w:rsidRDefault="00BD5648" w:rsidP="00210B44">
            <w:pPr>
              <w:spacing w:before="0" w:after="0" w:line="240" w:lineRule="auto"/>
              <w:rPr>
                <w:rFonts w:cs="Times New Roman"/>
              </w:rPr>
            </w:pPr>
            <w:r w:rsidRPr="005B5A8C">
              <w:rPr>
                <w:rFonts w:cs="Times New Roman"/>
              </w:rPr>
              <w:t>Bangladesh DRM institutional framework was faced with a number of issues ranging from Governance issues; like poor leadership, inadequate coordination mechanisms for stakeholders and political interference. Financial challenges including; inadequate financing of DRM. and lastly Administrative issues including; unskilled staff, inadequate equipment’s e.g communication</w:t>
            </w:r>
          </w:p>
        </w:tc>
        <w:tc>
          <w:tcPr>
            <w:tcW w:w="2159" w:type="dxa"/>
            <w:tcBorders>
              <w:bottom w:val="single" w:sz="4" w:space="0" w:color="auto"/>
            </w:tcBorders>
          </w:tcPr>
          <w:p w14:paraId="350814A2" w14:textId="45230FCA" w:rsidR="002A1C68" w:rsidRPr="005B5A8C" w:rsidRDefault="00BD5648" w:rsidP="00334300">
            <w:pPr>
              <w:spacing w:before="0" w:after="0" w:line="240" w:lineRule="auto"/>
              <w:rPr>
                <w:rFonts w:cs="Times New Roman"/>
              </w:rPr>
            </w:pPr>
            <w:r w:rsidRPr="005B5A8C">
              <w:rPr>
                <w:rFonts w:cs="Times New Roman"/>
              </w:rPr>
              <w:t>The study solely utilized desk top methodology which is prone to researcher personal opinion further to this the researcher opted for a critical literature review as opposed to systematic literature review which is an intensive qualitative study.</w:t>
            </w:r>
          </w:p>
        </w:tc>
        <w:tc>
          <w:tcPr>
            <w:tcW w:w="2159" w:type="dxa"/>
            <w:tcBorders>
              <w:bottom w:val="single" w:sz="4" w:space="0" w:color="auto"/>
            </w:tcBorders>
          </w:tcPr>
          <w:p w14:paraId="120C6764" w14:textId="488B1E1C" w:rsidR="002A1C68" w:rsidRPr="005B5A8C" w:rsidRDefault="00BD5648" w:rsidP="00334300">
            <w:pPr>
              <w:spacing w:before="0" w:after="0" w:line="240" w:lineRule="auto"/>
              <w:rPr>
                <w:rFonts w:cs="Times New Roman"/>
                <w:sz w:val="22"/>
              </w:rPr>
            </w:pPr>
            <w:r w:rsidRPr="005B5A8C">
              <w:rPr>
                <w:rFonts w:cs="Times New Roman"/>
                <w:sz w:val="22"/>
              </w:rPr>
              <w:t>The current study will be conducted in Kenya and will use multiple independent variables. And will rely on primary data collected through a structured questionnaire</w:t>
            </w:r>
          </w:p>
        </w:tc>
      </w:tr>
    </w:tbl>
    <w:p w14:paraId="4C9DEB21" w14:textId="42F9397B" w:rsidR="008679DB" w:rsidRPr="005B5A8C" w:rsidRDefault="008679DB" w:rsidP="00334300">
      <w:pPr>
        <w:spacing w:before="0" w:after="0" w:line="240" w:lineRule="auto"/>
        <w:rPr>
          <w:rFonts w:cs="Times New Roman"/>
          <w:b/>
        </w:rPr>
      </w:pPr>
    </w:p>
    <w:p w14:paraId="5B919737" w14:textId="77777777" w:rsidR="008679DB" w:rsidRPr="005B5A8C" w:rsidRDefault="008679DB" w:rsidP="00334300">
      <w:pPr>
        <w:spacing w:before="0" w:after="0" w:line="240" w:lineRule="auto"/>
        <w:rPr>
          <w:rFonts w:cs="Times New Roman"/>
          <w:b/>
        </w:rPr>
      </w:pPr>
    </w:p>
    <w:p w14:paraId="0531DA40" w14:textId="77777777" w:rsidR="00DD41FF" w:rsidRPr="005B5A8C" w:rsidRDefault="00DD41FF" w:rsidP="000D0454">
      <w:pPr>
        <w:pStyle w:val="Heading2"/>
        <w:rPr>
          <w:rFonts w:cs="Times New Roman"/>
        </w:rPr>
        <w:sectPr w:rsidR="00DD41FF" w:rsidRPr="005B5A8C" w:rsidSect="002C216D">
          <w:pgSz w:w="15840" w:h="12240" w:orient="landscape"/>
          <w:pgMar w:top="1440" w:right="1440" w:bottom="1440" w:left="1440" w:header="720" w:footer="720" w:gutter="0"/>
          <w:cols w:space="720"/>
          <w:docGrid w:linePitch="360"/>
        </w:sectPr>
      </w:pPr>
    </w:p>
    <w:p w14:paraId="3616CDCF" w14:textId="57E8487D" w:rsidR="000D0454" w:rsidRPr="005B5A8C" w:rsidRDefault="000D0454" w:rsidP="000D0454">
      <w:pPr>
        <w:pStyle w:val="Heading2"/>
        <w:rPr>
          <w:rFonts w:cs="Times New Roman"/>
        </w:rPr>
      </w:pPr>
      <w:bookmarkStart w:id="69" w:name="_Toc182402727"/>
      <w:r w:rsidRPr="005B5A8C">
        <w:rPr>
          <w:rFonts w:cs="Times New Roman"/>
        </w:rPr>
        <w:lastRenderedPageBreak/>
        <w:t>2.</w:t>
      </w:r>
      <w:r w:rsidR="00DD41FF" w:rsidRPr="005B5A8C">
        <w:rPr>
          <w:rFonts w:cs="Times New Roman"/>
        </w:rPr>
        <w:t>4</w:t>
      </w:r>
      <w:r w:rsidRPr="005B5A8C">
        <w:rPr>
          <w:rFonts w:cs="Times New Roman"/>
        </w:rPr>
        <w:t xml:space="preserve"> Conceptual Framework</w:t>
      </w:r>
      <w:bookmarkEnd w:id="69"/>
    </w:p>
    <w:p w14:paraId="6657E3B1" w14:textId="43AE9D58" w:rsidR="00501B63" w:rsidRPr="005B5A8C" w:rsidRDefault="000D0454" w:rsidP="00BD5648">
      <w:pPr>
        <w:rPr>
          <w:rFonts w:cs="Times New Roman"/>
        </w:rPr>
      </w:pPr>
      <w:r w:rsidRPr="005B5A8C">
        <w:rPr>
          <w:rFonts w:cs="Times New Roman"/>
        </w:rPr>
        <w:t xml:space="preserve">According to Imenda (2014), the conceptual framework is an interrelated collection of ideas (theories) regarding the function of or relationship to a specific occurrence. </w:t>
      </w:r>
      <w:r w:rsidR="00D22AF8" w:rsidRPr="005B5A8C">
        <w:rPr>
          <w:rFonts w:cs="Times New Roman"/>
        </w:rPr>
        <w:t>It forms a basis upon which the study comprehends</w:t>
      </w:r>
      <w:r w:rsidRPr="005B5A8C">
        <w:rPr>
          <w:rFonts w:cs="Times New Roman"/>
        </w:rPr>
        <w:t xml:space="preserve"> the </w:t>
      </w:r>
      <w:r w:rsidR="00D22AF8" w:rsidRPr="005B5A8C">
        <w:rPr>
          <w:rFonts w:cs="Times New Roman"/>
        </w:rPr>
        <w:t>causality</w:t>
      </w:r>
      <w:r w:rsidRPr="005B5A8C">
        <w:rPr>
          <w:rFonts w:cs="Times New Roman"/>
        </w:rPr>
        <w:t xml:space="preserve"> or </w:t>
      </w:r>
      <w:r w:rsidR="00D22AF8" w:rsidRPr="005B5A8C">
        <w:rPr>
          <w:rFonts w:cs="Times New Roman"/>
        </w:rPr>
        <w:t>connection</w:t>
      </w:r>
      <w:r w:rsidRPr="005B5A8C">
        <w:rPr>
          <w:rFonts w:cs="Times New Roman"/>
        </w:rPr>
        <w:t xml:space="preserve"> patterns of </w:t>
      </w:r>
      <w:r w:rsidR="00D22AF8" w:rsidRPr="005B5A8C">
        <w:rPr>
          <w:rFonts w:cs="Times New Roman"/>
        </w:rPr>
        <w:t>relations</w:t>
      </w:r>
      <w:r w:rsidRPr="005B5A8C">
        <w:rPr>
          <w:rFonts w:cs="Times New Roman"/>
        </w:rPr>
        <w:t xml:space="preserve"> </w:t>
      </w:r>
      <w:r w:rsidR="000D6CDF" w:rsidRPr="005B5A8C">
        <w:rPr>
          <w:rFonts w:cs="Times New Roman"/>
        </w:rPr>
        <w:t xml:space="preserve">to </w:t>
      </w:r>
      <w:r w:rsidRPr="005B5A8C">
        <w:rPr>
          <w:rFonts w:cs="Times New Roman"/>
        </w:rPr>
        <w:t xml:space="preserve">demonstrates </w:t>
      </w:r>
      <w:r w:rsidR="0040296E" w:rsidRPr="005B5A8C">
        <w:rPr>
          <w:rFonts w:cs="Times New Roman"/>
        </w:rPr>
        <w:t xml:space="preserve">the relationship between the two </w:t>
      </w:r>
      <w:r w:rsidRPr="005B5A8C">
        <w:rPr>
          <w:rFonts w:cs="Times New Roman"/>
        </w:rPr>
        <w:t>variables, as shown Figure 1.</w:t>
      </w:r>
    </w:p>
    <w:p w14:paraId="71A068AE" w14:textId="1CB783E0" w:rsidR="00E610FD" w:rsidRPr="005B5A8C" w:rsidRDefault="00E610FD" w:rsidP="00732ED0">
      <w:pPr>
        <w:pStyle w:val="Heading5"/>
        <w:rPr>
          <w:rFonts w:cs="Times New Roman"/>
        </w:rPr>
      </w:pPr>
      <w:bookmarkStart w:id="70" w:name="_Toc182401905"/>
      <w:r w:rsidRPr="005B5A8C">
        <w:rPr>
          <w:rFonts w:cs="Times New Roman"/>
        </w:rPr>
        <w:t xml:space="preserve">Figure </w:t>
      </w:r>
      <w:r w:rsidR="00635680" w:rsidRPr="005B5A8C">
        <w:rPr>
          <w:rFonts w:cs="Times New Roman"/>
        </w:rPr>
        <w:t>2</w:t>
      </w:r>
      <w:r w:rsidRPr="005B5A8C">
        <w:rPr>
          <w:rFonts w:cs="Times New Roman"/>
        </w:rPr>
        <w:t>: Conceptual Framework</w:t>
      </w:r>
      <w:bookmarkEnd w:id="70"/>
    </w:p>
    <w:p w14:paraId="2C30A7C9" w14:textId="5B3A962F" w:rsidR="003A1A7A" w:rsidRPr="005B5A8C" w:rsidRDefault="0044178A" w:rsidP="00833981">
      <w:pPr>
        <w:rPr>
          <w:rFonts w:cs="Times New Roman"/>
          <w:b/>
        </w:rPr>
      </w:pPr>
      <w:r w:rsidRPr="005B5A8C">
        <w:rPr>
          <w:rFonts w:cs="Times New Roman"/>
          <w:b/>
        </w:rPr>
        <w:t xml:space="preserve">    Independent Variables </w:t>
      </w:r>
      <w:r w:rsidRPr="005B5A8C">
        <w:rPr>
          <w:rFonts w:cs="Times New Roman"/>
          <w:b/>
        </w:rPr>
        <w:tab/>
      </w:r>
      <w:r w:rsidRPr="005B5A8C">
        <w:rPr>
          <w:rFonts w:cs="Times New Roman"/>
          <w:b/>
        </w:rPr>
        <w:tab/>
      </w:r>
      <w:r w:rsidRPr="005B5A8C">
        <w:rPr>
          <w:rFonts w:cs="Times New Roman"/>
          <w:b/>
        </w:rPr>
        <w:tab/>
      </w:r>
      <w:r w:rsidRPr="005B5A8C">
        <w:rPr>
          <w:rFonts w:cs="Times New Roman"/>
          <w:b/>
        </w:rPr>
        <w:tab/>
      </w:r>
      <w:r w:rsidRPr="005B5A8C">
        <w:rPr>
          <w:rFonts w:cs="Times New Roman"/>
          <w:b/>
        </w:rPr>
        <w:tab/>
        <w:t xml:space="preserve">   Dependent Variable</w:t>
      </w:r>
    </w:p>
    <w:p w14:paraId="61A190AD" w14:textId="605F0043" w:rsidR="003A1A7A" w:rsidRPr="005B5A8C" w:rsidRDefault="00316818" w:rsidP="00833981">
      <w:pPr>
        <w:rPr>
          <w:rFonts w:cs="Times New Roman"/>
        </w:rPr>
      </w:pPr>
      <w:r w:rsidRPr="005B5A8C">
        <w:rPr>
          <w:rFonts w:cs="Times New Roman"/>
          <w:noProof/>
        </w:rPr>
        <mc:AlternateContent>
          <mc:Choice Requires="wpg">
            <w:drawing>
              <wp:anchor distT="0" distB="0" distL="114300" distR="114300" simplePos="0" relativeHeight="251684864" behindDoc="0" locked="0" layoutInCell="1" allowOverlap="1" wp14:anchorId="3799E77A" wp14:editId="05839081">
                <wp:simplePos x="0" y="0"/>
                <wp:positionH relativeFrom="column">
                  <wp:posOffset>0</wp:posOffset>
                </wp:positionH>
                <wp:positionV relativeFrom="paragraph">
                  <wp:posOffset>5009</wp:posOffset>
                </wp:positionV>
                <wp:extent cx="5941246" cy="2119473"/>
                <wp:effectExtent l="0" t="0" r="21590" b="14605"/>
                <wp:wrapNone/>
                <wp:docPr id="15" name="Group 15"/>
                <wp:cNvGraphicFramePr/>
                <a:graphic xmlns:a="http://schemas.openxmlformats.org/drawingml/2006/main">
                  <a:graphicData uri="http://schemas.microsoft.com/office/word/2010/wordprocessingGroup">
                    <wpg:wgp>
                      <wpg:cNvGrpSpPr/>
                      <wpg:grpSpPr>
                        <a:xfrm>
                          <a:off x="0" y="0"/>
                          <a:ext cx="5941246" cy="2119473"/>
                          <a:chOff x="0" y="0"/>
                          <a:chExt cx="5941246" cy="2119473"/>
                        </a:xfrm>
                      </wpg:grpSpPr>
                      <wps:wsp>
                        <wps:cNvPr id="2" name="Rectangle 2"/>
                        <wps:cNvSpPr/>
                        <wps:spPr>
                          <a:xfrm>
                            <a:off x="0" y="0"/>
                            <a:ext cx="2762250" cy="493159"/>
                          </a:xfrm>
                          <a:prstGeom prst="rect">
                            <a:avLst/>
                          </a:prstGeom>
                        </wps:spPr>
                        <wps:style>
                          <a:lnRef idx="2">
                            <a:schemeClr val="dk1"/>
                          </a:lnRef>
                          <a:fillRef idx="1">
                            <a:schemeClr val="lt1"/>
                          </a:fillRef>
                          <a:effectRef idx="0">
                            <a:schemeClr val="dk1"/>
                          </a:effectRef>
                          <a:fontRef idx="minor">
                            <a:schemeClr val="dk1"/>
                          </a:fontRef>
                        </wps:style>
                        <wps:txbx>
                          <w:txbxContent>
                            <w:p w14:paraId="2A31EC9D" w14:textId="457667E3" w:rsidR="004710D4" w:rsidRPr="00FF5873" w:rsidRDefault="004710D4" w:rsidP="00AE10EA">
                              <w:pPr>
                                <w:spacing w:line="240" w:lineRule="auto"/>
                              </w:pPr>
                              <w:r>
                                <w:t>Understanding Disaster Risk</w:t>
                              </w:r>
                            </w:p>
                            <w:p w14:paraId="715EC791" w14:textId="77777777" w:rsidR="004710D4" w:rsidRDefault="004710D4" w:rsidP="00C3459C">
                              <w:pPr>
                                <w:spacing w:before="0" w:after="0" w:line="240" w:lineRule="auto"/>
                              </w:pPr>
                            </w:p>
                            <w:p w14:paraId="4CBCC43C" w14:textId="77777777" w:rsidR="004710D4" w:rsidRDefault="004710D4" w:rsidP="00C3459C">
                              <w:pPr>
                                <w:spacing w:before="0" w:after="0" w:line="240" w:lineRule="auto"/>
                              </w:pPr>
                            </w:p>
                            <w:p w14:paraId="5B20C483" w14:textId="77777777" w:rsidR="004710D4" w:rsidRDefault="004710D4" w:rsidP="00FF5873">
                              <w:pPr>
                                <w:jc w:val="center"/>
                              </w:pPr>
                            </w:p>
                            <w:p w14:paraId="2215E7EA" w14:textId="77777777" w:rsidR="004710D4" w:rsidRDefault="004710D4" w:rsidP="00FF587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ectangle 4"/>
                        <wps:cNvSpPr/>
                        <wps:spPr>
                          <a:xfrm>
                            <a:off x="0" y="565078"/>
                            <a:ext cx="2762250" cy="552450"/>
                          </a:xfrm>
                          <a:prstGeom prst="rect">
                            <a:avLst/>
                          </a:prstGeom>
                        </wps:spPr>
                        <wps:style>
                          <a:lnRef idx="2">
                            <a:schemeClr val="dk1"/>
                          </a:lnRef>
                          <a:fillRef idx="1">
                            <a:schemeClr val="lt1"/>
                          </a:fillRef>
                          <a:effectRef idx="0">
                            <a:schemeClr val="dk1"/>
                          </a:effectRef>
                          <a:fontRef idx="minor">
                            <a:schemeClr val="dk1"/>
                          </a:fontRef>
                        </wps:style>
                        <wps:txbx>
                          <w:txbxContent>
                            <w:p w14:paraId="435F6569" w14:textId="28D253C4" w:rsidR="004710D4" w:rsidRPr="005A3C16" w:rsidRDefault="004710D4" w:rsidP="00AE10EA">
                              <w:pPr>
                                <w:spacing w:line="240" w:lineRule="auto"/>
                              </w:pPr>
                              <w:r w:rsidRPr="005A3C16">
                                <w:t xml:space="preserve">Disaster Risk </w:t>
                              </w:r>
                              <w:r>
                                <w:t>Governance</w:t>
                              </w:r>
                            </w:p>
                            <w:p w14:paraId="5BF7EF08" w14:textId="00C11FA5" w:rsidR="004710D4" w:rsidRDefault="004710D4" w:rsidP="00C3459C">
                              <w:pPr>
                                <w:spacing w:before="0" w:after="0" w:line="240" w:lineRule="auto"/>
                              </w:pPr>
                            </w:p>
                            <w:p w14:paraId="0BE7BB5C" w14:textId="77777777" w:rsidR="004710D4" w:rsidRDefault="004710D4" w:rsidP="00C3459C">
                              <w:pPr>
                                <w:spacing w:before="0" w:after="0" w:line="240" w:lineRule="auto"/>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ectangle 5"/>
                        <wps:cNvSpPr/>
                        <wps:spPr>
                          <a:xfrm>
                            <a:off x="0" y="1258584"/>
                            <a:ext cx="2762250" cy="371475"/>
                          </a:xfrm>
                          <a:prstGeom prst="rect">
                            <a:avLst/>
                          </a:prstGeom>
                        </wps:spPr>
                        <wps:style>
                          <a:lnRef idx="2">
                            <a:schemeClr val="dk1"/>
                          </a:lnRef>
                          <a:fillRef idx="1">
                            <a:schemeClr val="lt1"/>
                          </a:fillRef>
                          <a:effectRef idx="0">
                            <a:schemeClr val="dk1"/>
                          </a:effectRef>
                          <a:fontRef idx="minor">
                            <a:schemeClr val="dk1"/>
                          </a:fontRef>
                        </wps:style>
                        <wps:txbx>
                          <w:txbxContent>
                            <w:p w14:paraId="49FE6F55" w14:textId="1516086E" w:rsidR="004710D4" w:rsidRPr="0044178A" w:rsidRDefault="004710D4" w:rsidP="00AE10EA">
                              <w:pPr>
                                <w:spacing w:line="240" w:lineRule="auto"/>
                              </w:pPr>
                              <w:r w:rsidRPr="0044178A">
                                <w:t>Disaster Risk Reduction Measures</w:t>
                              </w:r>
                            </w:p>
                            <w:p w14:paraId="479ACE0A" w14:textId="77777777" w:rsidR="004710D4" w:rsidRDefault="004710D4" w:rsidP="00FF5873">
                              <w:pPr>
                                <w:jc w:val="center"/>
                              </w:pPr>
                            </w:p>
                            <w:p w14:paraId="094E2D05" w14:textId="77777777" w:rsidR="004710D4" w:rsidRDefault="004710D4" w:rsidP="00FF587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Rectangle 6"/>
                        <wps:cNvSpPr/>
                        <wps:spPr>
                          <a:xfrm>
                            <a:off x="0" y="1700373"/>
                            <a:ext cx="2762250" cy="419100"/>
                          </a:xfrm>
                          <a:prstGeom prst="rect">
                            <a:avLst/>
                          </a:prstGeom>
                        </wps:spPr>
                        <wps:style>
                          <a:lnRef idx="2">
                            <a:schemeClr val="dk1"/>
                          </a:lnRef>
                          <a:fillRef idx="1">
                            <a:schemeClr val="lt1"/>
                          </a:fillRef>
                          <a:effectRef idx="0">
                            <a:schemeClr val="dk1"/>
                          </a:effectRef>
                          <a:fontRef idx="minor">
                            <a:schemeClr val="dk1"/>
                          </a:fontRef>
                        </wps:style>
                        <wps:txbx>
                          <w:txbxContent>
                            <w:p w14:paraId="0739C453" w14:textId="4E6DD3C2" w:rsidR="004710D4" w:rsidRPr="005A3C16" w:rsidRDefault="004710D4" w:rsidP="00AE10EA">
                              <w:r w:rsidRPr="005A3C16">
                                <w:t>Disaster Preparedness Measures</w:t>
                              </w:r>
                            </w:p>
                            <w:p w14:paraId="666194D0" w14:textId="77777777" w:rsidR="004710D4" w:rsidRDefault="004710D4" w:rsidP="00AE10E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Rectangle 7"/>
                        <wps:cNvSpPr/>
                        <wps:spPr>
                          <a:xfrm>
                            <a:off x="3559996" y="857892"/>
                            <a:ext cx="2381250" cy="438150"/>
                          </a:xfrm>
                          <a:prstGeom prst="rect">
                            <a:avLst/>
                          </a:prstGeom>
                        </wps:spPr>
                        <wps:style>
                          <a:lnRef idx="2">
                            <a:schemeClr val="dk1"/>
                          </a:lnRef>
                          <a:fillRef idx="1">
                            <a:schemeClr val="lt1"/>
                          </a:fillRef>
                          <a:effectRef idx="0">
                            <a:schemeClr val="dk1"/>
                          </a:effectRef>
                          <a:fontRef idx="minor">
                            <a:schemeClr val="dk1"/>
                          </a:fontRef>
                        </wps:style>
                        <wps:txbx>
                          <w:txbxContent>
                            <w:p w14:paraId="622E598B" w14:textId="1932D8A2" w:rsidR="004710D4" w:rsidRPr="0044178A" w:rsidRDefault="004710D4" w:rsidP="00AE10EA">
                              <w:pPr>
                                <w:spacing w:line="240" w:lineRule="auto"/>
                              </w:pPr>
                              <w:r w:rsidRPr="0044178A">
                                <w:t>Disaster Risk Resilience</w:t>
                              </w:r>
                            </w:p>
                            <w:p w14:paraId="4BF2D1A6" w14:textId="77777777" w:rsidR="004710D4" w:rsidRDefault="004710D4" w:rsidP="0044178A">
                              <w:pPr>
                                <w:spacing w:line="240" w:lineRule="auto"/>
                                <w:rPr>
                                  <w:rStyle w:val="Strong"/>
                                  <w:rFonts w:ascii="Arial" w:hAnsi="Arial" w:cs="Arial"/>
                                  <w:color w:val="222222"/>
                                  <w:sz w:val="23"/>
                                  <w:szCs w:val="23"/>
                                  <w:shd w:val="clear" w:color="auto" w:fill="FFFFFF"/>
                                </w:rPr>
                              </w:pPr>
                            </w:p>
                            <w:p w14:paraId="0C5A2FA1" w14:textId="77777777" w:rsidR="004710D4" w:rsidRDefault="004710D4" w:rsidP="00FF5873">
                              <w:pPr>
                                <w:jc w:val="center"/>
                              </w:pPr>
                            </w:p>
                            <w:p w14:paraId="70A47F0E" w14:textId="77777777" w:rsidR="004710D4" w:rsidRDefault="004710D4" w:rsidP="00FF5873">
                              <w:pPr>
                                <w:jc w:val="center"/>
                              </w:pPr>
                            </w:p>
                            <w:p w14:paraId="4EAD7D6B" w14:textId="77777777" w:rsidR="004710D4" w:rsidRDefault="004710D4" w:rsidP="00FF587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8" name="Group 8"/>
                        <wpg:cNvGrpSpPr/>
                        <wpg:grpSpPr>
                          <a:xfrm>
                            <a:off x="2763748" y="210620"/>
                            <a:ext cx="771525" cy="1676400"/>
                            <a:chOff x="0" y="0"/>
                            <a:chExt cx="771525" cy="1676400"/>
                          </a:xfrm>
                        </wpg:grpSpPr>
                        <wps:wsp>
                          <wps:cNvPr id="9" name="Straight Arrow Connector 9"/>
                          <wps:cNvCnPr/>
                          <wps:spPr>
                            <a:xfrm>
                              <a:off x="0" y="0"/>
                              <a:ext cx="2857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 name="Straight Arrow Connector 10"/>
                          <wps:cNvCnPr/>
                          <wps:spPr>
                            <a:xfrm>
                              <a:off x="9525" y="542925"/>
                              <a:ext cx="2857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 name="Straight Arrow Connector 11"/>
                          <wps:cNvCnPr/>
                          <wps:spPr>
                            <a:xfrm>
                              <a:off x="9525" y="1219200"/>
                              <a:ext cx="2857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 name="Straight Arrow Connector 12"/>
                          <wps:cNvCnPr/>
                          <wps:spPr>
                            <a:xfrm>
                              <a:off x="0" y="1676400"/>
                              <a:ext cx="2857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 name="Straight Arrow Connector 14"/>
                          <wps:cNvCnPr/>
                          <wps:spPr>
                            <a:xfrm>
                              <a:off x="276225" y="838200"/>
                              <a:ext cx="4953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s:wsp>
                        <wps:cNvPr id="3" name="Straight Connector 3"/>
                        <wps:cNvCnPr/>
                        <wps:spPr>
                          <a:xfrm>
                            <a:off x="3036013" y="184934"/>
                            <a:ext cx="0" cy="170497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3799E77A" id="Group 15" o:spid="_x0000_s1026" style="position:absolute;left:0;text-align:left;margin-left:0;margin-top:.4pt;width:467.8pt;height:166.9pt;z-index:251684864" coordsize="59412,211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">
                <v:rect id="Rectangle 2" o:spid="_x0000_s1027" style="position:absolute;width:27622;height:49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" fillcolor="white [3201]" strokecolor="black [3200]" strokeweight="1pt">
                  <v:textbox>
                    <w:txbxContent>
                      <w:p w14:paraId="2A31EC9D" w14:textId="457667E3" w:rsidR="004710D4" w:rsidRPr="00FF5873" w:rsidRDefault="004710D4" w:rsidP="00AE10EA">
                        <w:pPr>
                          <w:spacing w:line="240" w:lineRule="auto"/>
                        </w:pPr>
                        <w:r>
                          <w:t>Understanding Disaster Risk</w:t>
                        </w:r>
                      </w:p>
                      <w:p w14:paraId="715EC791" w14:textId="77777777" w:rsidR="004710D4" w:rsidRDefault="004710D4" w:rsidP="00C3459C">
                        <w:pPr>
                          <w:spacing w:before="0" w:after="0" w:line="240" w:lineRule="auto"/>
                        </w:pPr>
                      </w:p>
                      <w:p w14:paraId="4CBCC43C" w14:textId="77777777" w:rsidR="004710D4" w:rsidRDefault="004710D4" w:rsidP="00C3459C">
                        <w:pPr>
                          <w:spacing w:before="0" w:after="0" w:line="240" w:lineRule="auto"/>
                        </w:pPr>
                      </w:p>
                      <w:p w14:paraId="5B20C483" w14:textId="77777777" w:rsidR="004710D4" w:rsidRDefault="004710D4" w:rsidP="00FF5873">
                        <w:pPr>
                          <w:jc w:val="center"/>
                        </w:pPr>
                      </w:p>
                      <w:p w14:paraId="2215E7EA" w14:textId="77777777" w:rsidR="004710D4" w:rsidRDefault="004710D4" w:rsidP="00FF5873">
                        <w:pPr>
                          <w:jc w:val="center"/>
                        </w:pPr>
                      </w:p>
                    </w:txbxContent>
                  </v:textbox>
                </v:rect>
                <v:rect id="Rectangle 4" o:spid="_x0000_s1028" style="position:absolute;top:5650;width:27622;height:5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XBOwwAAANoAAAAPAAAAZHJzL2Rvd25yZXYueG1sRI9Ba8JA&#10;FITvBf/D8oTe6sZSrE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aLVwTsMAAADaAAAADwAA&#10;AAAAAAAAAAAAAAAHAgAAZHJzL2Rvd25yZXYueG1sUEsFBgAAAAADAAMAtwAAAPcCAAAAAA==&#10;" fillcolor="white [3201]" strokecolor="black [3200]" strokeweight="1pt">
                  <v:textbox>
                    <w:txbxContent>
                      <w:p w14:paraId="435F6569" w14:textId="28D253C4" w:rsidR="004710D4" w:rsidRPr="005A3C16" w:rsidRDefault="004710D4" w:rsidP="00AE10EA">
                        <w:pPr>
                          <w:spacing w:line="240" w:lineRule="auto"/>
                        </w:pPr>
                        <w:r w:rsidRPr="005A3C16">
                          <w:t xml:space="preserve">Disaster Risk </w:t>
                        </w:r>
                        <w:r>
                          <w:t>Governance</w:t>
                        </w:r>
                      </w:p>
                      <w:p w14:paraId="5BF7EF08" w14:textId="00C11FA5" w:rsidR="004710D4" w:rsidRDefault="004710D4" w:rsidP="00C3459C">
                        <w:pPr>
                          <w:spacing w:before="0" w:after="0" w:line="240" w:lineRule="auto"/>
                        </w:pPr>
                      </w:p>
                      <w:p w14:paraId="0BE7BB5C" w14:textId="77777777" w:rsidR="004710D4" w:rsidRDefault="004710D4" w:rsidP="00C3459C">
                        <w:pPr>
                          <w:spacing w:before="0" w:after="0" w:line="240" w:lineRule="auto"/>
                        </w:pPr>
                      </w:p>
                    </w:txbxContent>
                  </v:textbox>
                </v:rect>
                <v:rect id="Rectangle 5" o:spid="_x0000_s1029" style="position:absolute;top:12585;width:27622;height:3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XVwwAAANoAAAAPAAAAZHJzL2Rvd25yZXYueG1sRI9Ba8JA&#10;FITvBf/D8oTe6sZCrU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B/nV1cMAAADaAAAADwAA&#10;AAAAAAAAAAAAAAAHAgAAZHJzL2Rvd25yZXYueG1sUEsFBgAAAAADAAMAtwAAAPcCAAAAAA==&#10;" fillcolor="white [3201]" strokecolor="black [3200]" strokeweight="1pt">
                  <v:textbox>
                    <w:txbxContent>
                      <w:p w14:paraId="49FE6F55" w14:textId="1516086E" w:rsidR="004710D4" w:rsidRPr="0044178A" w:rsidRDefault="004710D4" w:rsidP="00AE10EA">
                        <w:pPr>
                          <w:spacing w:line="240" w:lineRule="auto"/>
                        </w:pPr>
                        <w:r w:rsidRPr="0044178A">
                          <w:t>Disaster Risk Reduction Measures</w:t>
                        </w:r>
                      </w:p>
                      <w:p w14:paraId="479ACE0A" w14:textId="77777777" w:rsidR="004710D4" w:rsidRDefault="004710D4" w:rsidP="00FF5873">
                        <w:pPr>
                          <w:jc w:val="center"/>
                        </w:pPr>
                      </w:p>
                      <w:p w14:paraId="094E2D05" w14:textId="77777777" w:rsidR="004710D4" w:rsidRDefault="004710D4" w:rsidP="00FF5873">
                        <w:pPr>
                          <w:jc w:val="center"/>
                        </w:pPr>
                      </w:p>
                    </w:txbxContent>
                  </v:textbox>
                </v:rect>
                <v:rect id="Rectangle 6" o:spid="_x0000_s1030" style="position:absolute;top:17003;width:27622;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" fillcolor="white [3201]" strokecolor="black [3200]" strokeweight="1pt">
                  <v:textbox>
                    <w:txbxContent>
                      <w:p w14:paraId="0739C453" w14:textId="4E6DD3C2" w:rsidR="004710D4" w:rsidRPr="005A3C16" w:rsidRDefault="004710D4" w:rsidP="00AE10EA">
                        <w:r w:rsidRPr="005A3C16">
                          <w:t>Disaster Preparedness Measures</w:t>
                        </w:r>
                      </w:p>
                      <w:p w14:paraId="666194D0" w14:textId="77777777" w:rsidR="004710D4" w:rsidRDefault="004710D4" w:rsidP="00AE10EA"/>
                    </w:txbxContent>
                  </v:textbox>
                </v:rect>
                <v:rect id="Rectangle 7" o:spid="_x0000_s1031" style="position:absolute;left:35599;top:8578;width:23813;height:4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" fillcolor="white [3201]" strokecolor="black [3200]" strokeweight="1pt">
                  <v:textbox>
                    <w:txbxContent>
                      <w:p w14:paraId="622E598B" w14:textId="1932D8A2" w:rsidR="004710D4" w:rsidRPr="0044178A" w:rsidRDefault="004710D4" w:rsidP="00AE10EA">
                        <w:pPr>
                          <w:spacing w:line="240" w:lineRule="auto"/>
                        </w:pPr>
                        <w:r w:rsidRPr="0044178A">
                          <w:t>Disaster Risk Resilience</w:t>
                        </w:r>
                      </w:p>
                      <w:p w14:paraId="4BF2D1A6" w14:textId="77777777" w:rsidR="004710D4" w:rsidRDefault="004710D4" w:rsidP="0044178A">
                        <w:pPr>
                          <w:spacing w:line="240" w:lineRule="auto"/>
                          <w:rPr>
                            <w:rStyle w:val="Strong"/>
                            <w:rFonts w:ascii="Arial" w:hAnsi="Arial" w:cs="Arial"/>
                            <w:color w:val="222222"/>
                            <w:sz w:val="23"/>
                            <w:szCs w:val="23"/>
                            <w:shd w:val="clear" w:color="auto" w:fill="FFFFFF"/>
                          </w:rPr>
                        </w:pPr>
                      </w:p>
                      <w:p w14:paraId="0C5A2FA1" w14:textId="77777777" w:rsidR="004710D4" w:rsidRDefault="004710D4" w:rsidP="00FF5873">
                        <w:pPr>
                          <w:jc w:val="center"/>
                        </w:pPr>
                      </w:p>
                      <w:p w14:paraId="70A47F0E" w14:textId="77777777" w:rsidR="004710D4" w:rsidRDefault="004710D4" w:rsidP="00FF5873">
                        <w:pPr>
                          <w:jc w:val="center"/>
                        </w:pPr>
                      </w:p>
                      <w:p w14:paraId="4EAD7D6B" w14:textId="77777777" w:rsidR="004710D4" w:rsidRDefault="004710D4" w:rsidP="00FF5873">
                        <w:pPr>
                          <w:jc w:val="center"/>
                        </w:pPr>
                      </w:p>
                    </w:txbxContent>
                  </v:textbox>
                </v:rect>
                <v:group id="Group 8" o:spid="_x0000_s1032" style="position:absolute;left:27637;top:2106;width:7715;height:16764" coordsize="7715,167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type id="_x0000_t32" coordsize="21600,21600" o:spt="32" o:oned="t" path="m,l21600,21600e" filled="f">
                    <v:path arrowok="t" fillok="f" o:connecttype="none"/>
                    <o:lock v:ext="edit" shapetype="t"/>
                  </v:shapetype>
                  <v:shape id="Straight Arrow Connector 9" o:spid="_x0000_s1033" type="#_x0000_t32" style="position:absolute;width:285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" strokecolor="black [3200]" strokeweight=".5pt">
                    <v:stroke endarrow="block" joinstyle="miter"/>
                  </v:shape>
                  <v:shape id="Straight Arrow Connector 10" o:spid="_x0000_s1034" type="#_x0000_t32" style="position:absolute;left:95;top:5429;width:285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" strokecolor="black [3200]" strokeweight=".5pt">
                    <v:stroke endarrow="block" joinstyle="miter"/>
                  </v:shape>
                  <v:shape id="Straight Arrow Connector 11" o:spid="_x0000_s1035" type="#_x0000_t32" style="position:absolute;left:95;top:12192;width:285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" strokecolor="black [3200]" strokeweight=".5pt">
                    <v:stroke endarrow="block" joinstyle="miter"/>
                  </v:shape>
                  <v:shape id="Straight Arrow Connector 12" o:spid="_x0000_s1036" type="#_x0000_t32" style="position:absolute;top:16764;width:285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" strokecolor="black [3200]" strokeweight=".5pt">
                    <v:stroke endarrow="block" joinstyle="miter"/>
                  </v:shape>
                  <v:shape id="Straight Arrow Connector 14" o:spid="_x0000_s1037" type="#_x0000_t32" style="position:absolute;left:2762;top:8382;width:495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" strokecolor="black [3200]" strokeweight=".5pt">
                    <v:stroke endarrow="block" joinstyle="miter"/>
                  </v:shape>
                </v:group>
                <v:line id="Straight Connector 3" o:spid="_x0000_s1038" style="position:absolute;visibility:visible;mso-wrap-style:square" from="30360,1849" to="30360,18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" strokecolor="black [3200]" strokeweight=".5pt">
                  <v:stroke joinstyle="miter"/>
                </v:line>
              </v:group>
            </w:pict>
          </mc:Fallback>
        </mc:AlternateContent>
      </w:r>
    </w:p>
    <w:p w14:paraId="0E3821B4" w14:textId="5CBC47C0" w:rsidR="003A1A7A" w:rsidRPr="005B5A8C" w:rsidRDefault="003A1A7A" w:rsidP="00833981">
      <w:pPr>
        <w:rPr>
          <w:rFonts w:cs="Times New Roman"/>
        </w:rPr>
      </w:pPr>
    </w:p>
    <w:p w14:paraId="1A71BC9A" w14:textId="79D8B246" w:rsidR="003A1A7A" w:rsidRPr="005B5A8C" w:rsidRDefault="003A1A7A" w:rsidP="00833981">
      <w:pPr>
        <w:rPr>
          <w:rFonts w:cs="Times New Roman"/>
        </w:rPr>
      </w:pPr>
    </w:p>
    <w:p w14:paraId="185D1AFE" w14:textId="06242E06" w:rsidR="003A1A7A" w:rsidRPr="005B5A8C" w:rsidRDefault="003A1A7A" w:rsidP="00833981">
      <w:pPr>
        <w:rPr>
          <w:rFonts w:cs="Times New Roman"/>
        </w:rPr>
      </w:pPr>
    </w:p>
    <w:p w14:paraId="46E13AD8" w14:textId="022B0F1C" w:rsidR="003A1A7A" w:rsidRPr="005B5A8C" w:rsidRDefault="003A1A7A" w:rsidP="00833981">
      <w:pPr>
        <w:rPr>
          <w:rFonts w:cs="Times New Roman"/>
        </w:rPr>
      </w:pPr>
    </w:p>
    <w:p w14:paraId="19B59E07" w14:textId="6A835594" w:rsidR="008A0D4E" w:rsidRPr="005B5A8C" w:rsidRDefault="008A0D4E" w:rsidP="00833981">
      <w:pPr>
        <w:rPr>
          <w:rFonts w:cs="Times New Roman"/>
        </w:rPr>
      </w:pPr>
    </w:p>
    <w:p w14:paraId="7D9F5986" w14:textId="77777777" w:rsidR="0069229B" w:rsidRPr="005B5A8C" w:rsidRDefault="0069229B" w:rsidP="00B17F9D">
      <w:pPr>
        <w:tabs>
          <w:tab w:val="left" w:pos="1920"/>
        </w:tabs>
        <w:rPr>
          <w:rFonts w:cs="Times New Roman"/>
          <w:b/>
        </w:rPr>
      </w:pPr>
    </w:p>
    <w:p w14:paraId="7F61515E" w14:textId="1A36F9DD" w:rsidR="005A568C" w:rsidRPr="005B5A8C" w:rsidRDefault="00DD41FF" w:rsidP="005A568C">
      <w:pPr>
        <w:pStyle w:val="Heading2"/>
        <w:rPr>
          <w:rStyle w:val="Heading2Char"/>
          <w:rFonts w:cs="Times New Roman"/>
          <w:b/>
          <w:bCs/>
        </w:rPr>
      </w:pPr>
      <w:bookmarkStart w:id="71" w:name="_Toc182402728"/>
      <w:r w:rsidRPr="005B5A8C">
        <w:rPr>
          <w:rStyle w:val="Heading2Char"/>
          <w:rFonts w:cs="Times New Roman"/>
          <w:b/>
          <w:bCs/>
        </w:rPr>
        <w:t>2.5</w:t>
      </w:r>
      <w:r w:rsidR="005A568C" w:rsidRPr="005B5A8C">
        <w:rPr>
          <w:rStyle w:val="Heading2Char"/>
          <w:rFonts w:cs="Times New Roman"/>
          <w:b/>
          <w:bCs/>
        </w:rPr>
        <w:t xml:space="preserve"> Operational framework</w:t>
      </w:r>
      <w:bookmarkEnd w:id="71"/>
    </w:p>
    <w:p w14:paraId="37C99F8B" w14:textId="172A172E" w:rsidR="00AE10EA" w:rsidRPr="005B5A8C" w:rsidRDefault="00AE10EA" w:rsidP="00AE10EA">
      <w:pPr>
        <w:rPr>
          <w:rFonts w:cs="Times New Roman"/>
        </w:rPr>
      </w:pPr>
      <w:r w:rsidRPr="005B5A8C">
        <w:rPr>
          <w:rFonts w:cs="Times New Roman"/>
        </w:rPr>
        <w:t>Table 3 shows the operationalization of the study variables. The Table summarizes the indicators of each variable, the tools of analysis be used and the scale of measurements.</w:t>
      </w:r>
    </w:p>
    <w:p w14:paraId="33AFCB05" w14:textId="77777777" w:rsidR="0036251F" w:rsidRPr="005B5A8C" w:rsidRDefault="0036251F" w:rsidP="005A568C">
      <w:pPr>
        <w:pStyle w:val="Heading4"/>
        <w:rPr>
          <w:rFonts w:cs="Times New Roman"/>
        </w:rPr>
        <w:sectPr w:rsidR="0036251F" w:rsidRPr="005B5A8C" w:rsidSect="002C216D">
          <w:pgSz w:w="12240" w:h="15840"/>
          <w:pgMar w:top="1440" w:right="1440" w:bottom="1440" w:left="1440" w:header="720" w:footer="720" w:gutter="0"/>
          <w:cols w:space="720"/>
          <w:docGrid w:linePitch="360"/>
        </w:sectPr>
      </w:pPr>
    </w:p>
    <w:p w14:paraId="537B79AF" w14:textId="32893679" w:rsidR="005A568C" w:rsidRPr="005B5A8C" w:rsidRDefault="00995603" w:rsidP="005A568C">
      <w:pPr>
        <w:pStyle w:val="Heading4"/>
        <w:rPr>
          <w:rFonts w:cs="Times New Roman"/>
        </w:rPr>
      </w:pPr>
      <w:bookmarkStart w:id="72" w:name="_Toc182400612"/>
      <w:r w:rsidRPr="005B5A8C">
        <w:rPr>
          <w:rFonts w:cs="Times New Roman"/>
        </w:rPr>
        <w:lastRenderedPageBreak/>
        <w:t xml:space="preserve">Table </w:t>
      </w:r>
      <w:r w:rsidR="00503398">
        <w:rPr>
          <w:rFonts w:cs="Times New Roman"/>
        </w:rPr>
        <w:t>3</w:t>
      </w:r>
      <w:r w:rsidR="005A568C" w:rsidRPr="005B5A8C">
        <w:rPr>
          <w:rFonts w:cs="Times New Roman"/>
        </w:rPr>
        <w:t>: Operationalization of Variables</w:t>
      </w:r>
      <w:bookmarkEnd w:id="72"/>
    </w:p>
    <w:tbl>
      <w:tblPr>
        <w:tblW w:w="5032" w:type="pct"/>
        <w:tblCellSpacing w:w="15" w:type="dxa"/>
        <w:tblCellMar>
          <w:top w:w="15" w:type="dxa"/>
          <w:left w:w="15" w:type="dxa"/>
          <w:bottom w:w="15" w:type="dxa"/>
          <w:right w:w="15" w:type="dxa"/>
        </w:tblCellMar>
        <w:tblLook w:val="04A0" w:firstRow="1" w:lastRow="0" w:firstColumn="1" w:lastColumn="0" w:noHBand="0" w:noVBand="1"/>
      </w:tblPr>
      <w:tblGrid>
        <w:gridCol w:w="1975"/>
        <w:gridCol w:w="4955"/>
        <w:gridCol w:w="2161"/>
        <w:gridCol w:w="2073"/>
        <w:gridCol w:w="1879"/>
      </w:tblGrid>
      <w:tr w:rsidR="0036251F" w:rsidRPr="005B5A8C" w14:paraId="3F5CFC9C" w14:textId="77777777" w:rsidTr="00E74A9C">
        <w:trPr>
          <w:trHeight w:val="558"/>
          <w:tblHeader/>
          <w:tblCellSpacing w:w="15" w:type="dxa"/>
        </w:trPr>
        <w:tc>
          <w:tcPr>
            <w:tcW w:w="740" w:type="pct"/>
            <w:tcBorders>
              <w:top w:val="single" w:sz="4" w:space="0" w:color="auto"/>
              <w:bottom w:val="single" w:sz="4" w:space="0" w:color="auto"/>
            </w:tcBorders>
            <w:hideMark/>
          </w:tcPr>
          <w:p w14:paraId="65259E25" w14:textId="77777777" w:rsidR="000724E6" w:rsidRPr="005B5A8C" w:rsidRDefault="000724E6" w:rsidP="000724E6">
            <w:pPr>
              <w:spacing w:before="0" w:after="0" w:line="240" w:lineRule="auto"/>
              <w:jc w:val="left"/>
              <w:rPr>
                <w:rFonts w:eastAsia="Calibri" w:cs="Times New Roman"/>
                <w:b/>
                <w:bCs/>
                <w:kern w:val="2"/>
                <w:szCs w:val="24"/>
                <w14:ligatures w14:val="standardContextual"/>
              </w:rPr>
            </w:pPr>
            <w:r w:rsidRPr="005B5A8C">
              <w:rPr>
                <w:rFonts w:eastAsia="Calibri" w:cs="Times New Roman"/>
                <w:b/>
                <w:bCs/>
                <w:kern w:val="2"/>
                <w:szCs w:val="24"/>
                <w14:ligatures w14:val="standardContextual"/>
              </w:rPr>
              <w:t>Variable</w:t>
            </w:r>
          </w:p>
        </w:tc>
        <w:tc>
          <w:tcPr>
            <w:tcW w:w="1888" w:type="pct"/>
            <w:tcBorders>
              <w:top w:val="single" w:sz="4" w:space="0" w:color="auto"/>
              <w:bottom w:val="single" w:sz="4" w:space="0" w:color="auto"/>
            </w:tcBorders>
            <w:hideMark/>
          </w:tcPr>
          <w:p w14:paraId="6F30DC96" w14:textId="77777777" w:rsidR="000724E6" w:rsidRPr="005B5A8C" w:rsidRDefault="000724E6" w:rsidP="000724E6">
            <w:pPr>
              <w:spacing w:before="0" w:after="0" w:line="240" w:lineRule="auto"/>
              <w:jc w:val="left"/>
              <w:rPr>
                <w:rFonts w:eastAsia="Calibri" w:cs="Times New Roman"/>
                <w:b/>
                <w:bCs/>
                <w:kern w:val="2"/>
                <w:szCs w:val="24"/>
                <w14:ligatures w14:val="standardContextual"/>
              </w:rPr>
            </w:pPr>
            <w:r w:rsidRPr="005B5A8C">
              <w:rPr>
                <w:rFonts w:eastAsia="Calibri" w:cs="Times New Roman"/>
                <w:b/>
                <w:bCs/>
                <w:kern w:val="2"/>
                <w:szCs w:val="24"/>
                <w14:ligatures w14:val="standardContextual"/>
              </w:rPr>
              <w:t>Indicators</w:t>
            </w:r>
          </w:p>
        </w:tc>
        <w:tc>
          <w:tcPr>
            <w:tcW w:w="817" w:type="pct"/>
            <w:tcBorders>
              <w:top w:val="single" w:sz="4" w:space="0" w:color="auto"/>
              <w:bottom w:val="single" w:sz="4" w:space="0" w:color="auto"/>
            </w:tcBorders>
            <w:hideMark/>
          </w:tcPr>
          <w:p w14:paraId="31FAFEDF" w14:textId="77777777" w:rsidR="0036251F" w:rsidRPr="005B5A8C" w:rsidRDefault="000724E6" w:rsidP="000724E6">
            <w:pPr>
              <w:spacing w:before="0" w:after="0" w:line="240" w:lineRule="auto"/>
              <w:jc w:val="left"/>
              <w:rPr>
                <w:rFonts w:eastAsia="Calibri" w:cs="Times New Roman"/>
                <w:b/>
                <w:bCs/>
                <w:kern w:val="2"/>
                <w:szCs w:val="24"/>
                <w14:ligatures w14:val="standardContextual"/>
              </w:rPr>
            </w:pPr>
            <w:r w:rsidRPr="005B5A8C">
              <w:rPr>
                <w:rFonts w:eastAsia="Calibri" w:cs="Times New Roman"/>
                <w:b/>
                <w:bCs/>
                <w:kern w:val="2"/>
                <w:szCs w:val="24"/>
                <w14:ligatures w14:val="standardContextual"/>
              </w:rPr>
              <w:t xml:space="preserve">Measurement </w:t>
            </w:r>
          </w:p>
          <w:p w14:paraId="408B5CF4" w14:textId="6029785A" w:rsidR="000724E6" w:rsidRPr="005B5A8C" w:rsidRDefault="000724E6" w:rsidP="000724E6">
            <w:pPr>
              <w:spacing w:before="0" w:after="0" w:line="240" w:lineRule="auto"/>
              <w:jc w:val="left"/>
              <w:rPr>
                <w:rFonts w:eastAsia="Calibri" w:cs="Times New Roman"/>
                <w:b/>
                <w:bCs/>
                <w:kern w:val="2"/>
                <w:szCs w:val="24"/>
                <w14:ligatures w14:val="standardContextual"/>
              </w:rPr>
            </w:pPr>
            <w:r w:rsidRPr="005B5A8C">
              <w:rPr>
                <w:rFonts w:eastAsia="Calibri" w:cs="Times New Roman"/>
                <w:b/>
                <w:bCs/>
                <w:kern w:val="2"/>
                <w:szCs w:val="24"/>
                <w14:ligatures w14:val="standardContextual"/>
              </w:rPr>
              <w:t>Scale</w:t>
            </w:r>
          </w:p>
        </w:tc>
        <w:tc>
          <w:tcPr>
            <w:tcW w:w="783" w:type="pct"/>
            <w:tcBorders>
              <w:top w:val="single" w:sz="4" w:space="0" w:color="auto"/>
              <w:bottom w:val="single" w:sz="4" w:space="0" w:color="auto"/>
            </w:tcBorders>
            <w:hideMark/>
          </w:tcPr>
          <w:p w14:paraId="3D79DD39" w14:textId="77777777" w:rsidR="000724E6" w:rsidRPr="005B5A8C" w:rsidRDefault="000724E6" w:rsidP="000724E6">
            <w:pPr>
              <w:spacing w:before="0" w:after="0" w:line="240" w:lineRule="auto"/>
              <w:jc w:val="left"/>
              <w:rPr>
                <w:rFonts w:eastAsia="Calibri" w:cs="Times New Roman"/>
                <w:b/>
                <w:bCs/>
                <w:kern w:val="2"/>
                <w:szCs w:val="24"/>
                <w14:ligatures w14:val="standardContextual"/>
              </w:rPr>
            </w:pPr>
            <w:r w:rsidRPr="005B5A8C">
              <w:rPr>
                <w:rFonts w:eastAsia="Calibri" w:cs="Times New Roman"/>
                <w:b/>
                <w:bCs/>
                <w:kern w:val="2"/>
                <w:szCs w:val="24"/>
                <w14:ligatures w14:val="standardContextual"/>
              </w:rPr>
              <w:t>Instrument for Collection of Data</w:t>
            </w:r>
          </w:p>
        </w:tc>
        <w:tc>
          <w:tcPr>
            <w:tcW w:w="703" w:type="pct"/>
            <w:tcBorders>
              <w:top w:val="single" w:sz="4" w:space="0" w:color="auto"/>
              <w:bottom w:val="single" w:sz="4" w:space="0" w:color="auto"/>
            </w:tcBorders>
            <w:hideMark/>
          </w:tcPr>
          <w:p w14:paraId="6F0EA0CF" w14:textId="77777777" w:rsidR="0036251F" w:rsidRPr="005B5A8C" w:rsidRDefault="00164564" w:rsidP="00164564">
            <w:pPr>
              <w:spacing w:before="0" w:after="0" w:line="240" w:lineRule="auto"/>
              <w:jc w:val="left"/>
              <w:rPr>
                <w:rFonts w:eastAsia="Calibri" w:cs="Times New Roman"/>
                <w:b/>
                <w:bCs/>
                <w:kern w:val="2"/>
                <w:szCs w:val="24"/>
                <w14:ligatures w14:val="standardContextual"/>
              </w:rPr>
            </w:pPr>
            <w:r w:rsidRPr="005B5A8C">
              <w:rPr>
                <w:rFonts w:eastAsia="Calibri" w:cs="Times New Roman"/>
                <w:b/>
                <w:bCs/>
                <w:kern w:val="2"/>
                <w:szCs w:val="24"/>
                <w14:ligatures w14:val="standardContextual"/>
              </w:rPr>
              <w:t>Tools of</w:t>
            </w:r>
          </w:p>
          <w:p w14:paraId="0728B2B8" w14:textId="2A969CEB" w:rsidR="000724E6" w:rsidRPr="005B5A8C" w:rsidRDefault="00164564" w:rsidP="00164564">
            <w:pPr>
              <w:spacing w:before="0" w:after="0" w:line="240" w:lineRule="auto"/>
              <w:jc w:val="left"/>
              <w:rPr>
                <w:rFonts w:eastAsia="Calibri" w:cs="Times New Roman"/>
                <w:b/>
                <w:bCs/>
                <w:kern w:val="2"/>
                <w:szCs w:val="24"/>
                <w14:ligatures w14:val="standardContextual"/>
              </w:rPr>
            </w:pPr>
            <w:r w:rsidRPr="005B5A8C">
              <w:rPr>
                <w:rFonts w:eastAsia="Calibri" w:cs="Times New Roman"/>
                <w:b/>
                <w:bCs/>
                <w:kern w:val="2"/>
                <w:szCs w:val="24"/>
                <w14:ligatures w14:val="standardContextual"/>
              </w:rPr>
              <w:t xml:space="preserve"> </w:t>
            </w:r>
            <w:r w:rsidR="000724E6" w:rsidRPr="005B5A8C">
              <w:rPr>
                <w:rFonts w:eastAsia="Calibri" w:cs="Times New Roman"/>
                <w:b/>
                <w:bCs/>
                <w:kern w:val="2"/>
                <w:szCs w:val="24"/>
                <w14:ligatures w14:val="standardContextual"/>
              </w:rPr>
              <w:t>Analysis</w:t>
            </w:r>
          </w:p>
        </w:tc>
      </w:tr>
      <w:tr w:rsidR="0036251F" w:rsidRPr="005B5A8C" w14:paraId="1D58D33D" w14:textId="77777777" w:rsidTr="00A64D44">
        <w:trPr>
          <w:trHeight w:val="1913"/>
          <w:tblCellSpacing w:w="15" w:type="dxa"/>
        </w:trPr>
        <w:tc>
          <w:tcPr>
            <w:tcW w:w="740" w:type="pct"/>
            <w:hideMark/>
          </w:tcPr>
          <w:p w14:paraId="45138339" w14:textId="77777777" w:rsidR="00164564" w:rsidRPr="005B5A8C" w:rsidRDefault="00164564" w:rsidP="00164564">
            <w:pPr>
              <w:spacing w:before="0" w:after="0" w:line="240" w:lineRule="auto"/>
              <w:jc w:val="left"/>
              <w:rPr>
                <w:rFonts w:eastAsia="Calibri" w:cs="Times New Roman"/>
                <w:b/>
                <w:bCs/>
                <w:kern w:val="2"/>
                <w:szCs w:val="24"/>
                <w:lang w:val="en-GB"/>
                <w14:ligatures w14:val="standardContextual"/>
              </w:rPr>
            </w:pPr>
            <w:r w:rsidRPr="005B5A8C">
              <w:rPr>
                <w:rFonts w:eastAsia="Calibri" w:cs="Times New Roman"/>
                <w:b/>
                <w:bCs/>
                <w:kern w:val="2"/>
                <w:szCs w:val="24"/>
                <w14:ligatures w14:val="standardContextual"/>
              </w:rPr>
              <w:t xml:space="preserve">Understanding Disaster Risk </w:t>
            </w:r>
            <w:r w:rsidRPr="005B5A8C">
              <w:rPr>
                <w:rFonts w:eastAsia="Calibri" w:cs="Times New Roman"/>
                <w:b/>
                <w:bCs/>
                <w:kern w:val="2"/>
                <w:szCs w:val="24"/>
                <w:lang w:val="en-GB"/>
                <w14:ligatures w14:val="standardContextual"/>
              </w:rPr>
              <w:t xml:space="preserve"> </w:t>
            </w:r>
          </w:p>
          <w:p w14:paraId="6D53B640" w14:textId="21CCB39E" w:rsidR="000724E6" w:rsidRPr="005B5A8C" w:rsidRDefault="000724E6" w:rsidP="000724E6">
            <w:pPr>
              <w:spacing w:before="0" w:after="0" w:line="240" w:lineRule="auto"/>
              <w:jc w:val="left"/>
              <w:rPr>
                <w:rFonts w:eastAsia="Calibri" w:cs="Times New Roman"/>
                <w:kern w:val="2"/>
                <w:szCs w:val="24"/>
                <w14:ligatures w14:val="standardContextual"/>
              </w:rPr>
            </w:pPr>
          </w:p>
        </w:tc>
        <w:tc>
          <w:tcPr>
            <w:tcW w:w="1888" w:type="pct"/>
            <w:hideMark/>
          </w:tcPr>
          <w:p w14:paraId="5F118E6A" w14:textId="77777777" w:rsidR="00164564" w:rsidRPr="005B5A8C" w:rsidRDefault="00164564" w:rsidP="00164564">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Risk Assesment</w:t>
            </w:r>
          </w:p>
          <w:p w14:paraId="3F915AF7" w14:textId="77777777" w:rsidR="00164564" w:rsidRPr="005B5A8C" w:rsidRDefault="00164564" w:rsidP="00164564">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Risk information</w:t>
            </w:r>
          </w:p>
          <w:p w14:paraId="465B8322" w14:textId="773470B0" w:rsidR="00164564" w:rsidRPr="005B5A8C" w:rsidRDefault="00247886" w:rsidP="00164564">
            <w:pPr>
              <w:spacing w:before="0" w:after="0" w:line="240" w:lineRule="auto"/>
              <w:jc w:val="left"/>
              <w:rPr>
                <w:rFonts w:eastAsia="Calibri" w:cs="Times New Roman"/>
                <w:kern w:val="2"/>
                <w:szCs w:val="24"/>
                <w14:ligatures w14:val="standardContextual"/>
              </w:rPr>
            </w:pPr>
            <w:r>
              <w:rPr>
                <w:rFonts w:eastAsia="Calibri" w:cs="Times New Roman"/>
                <w:kern w:val="2"/>
                <w:szCs w:val="24"/>
                <w14:ligatures w14:val="standardContextual"/>
              </w:rPr>
              <w:t>Knowledge on Disaster Risk</w:t>
            </w:r>
          </w:p>
          <w:p w14:paraId="3FC27B2E" w14:textId="77777777" w:rsidR="00164564" w:rsidRPr="005B5A8C" w:rsidRDefault="00164564" w:rsidP="00164564">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Integration of traditional knowledge</w:t>
            </w:r>
          </w:p>
          <w:p w14:paraId="22FC66A9" w14:textId="5103D573" w:rsidR="00164564" w:rsidRPr="005B5A8C" w:rsidRDefault="00633DEE" w:rsidP="00164564">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 xml:space="preserve">Use </w:t>
            </w:r>
            <w:r w:rsidR="00164564" w:rsidRPr="005B5A8C">
              <w:rPr>
                <w:rFonts w:eastAsia="Calibri" w:cs="Times New Roman"/>
                <w:kern w:val="2"/>
                <w:szCs w:val="24"/>
                <w14:ligatures w14:val="standardContextual"/>
              </w:rPr>
              <w:t>of Innovation and Technology</w:t>
            </w:r>
          </w:p>
          <w:p w14:paraId="47FB17CB" w14:textId="1474D1EE" w:rsidR="00164564" w:rsidRPr="005B5A8C" w:rsidRDefault="00633DEE" w:rsidP="00164564">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 xml:space="preserve">Public </w:t>
            </w:r>
            <w:r w:rsidR="00164564" w:rsidRPr="005B5A8C">
              <w:rPr>
                <w:rFonts w:eastAsia="Calibri" w:cs="Times New Roman"/>
                <w:kern w:val="2"/>
                <w:szCs w:val="24"/>
                <w14:ligatures w14:val="standardContextual"/>
              </w:rPr>
              <w:t>Education</w:t>
            </w:r>
          </w:p>
          <w:p w14:paraId="62325807" w14:textId="435C6A69" w:rsidR="000724E6" w:rsidRPr="005B5A8C" w:rsidRDefault="00164564" w:rsidP="00164564">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DRR in formal and non-formal education</w:t>
            </w:r>
          </w:p>
        </w:tc>
        <w:tc>
          <w:tcPr>
            <w:tcW w:w="817" w:type="pct"/>
            <w:hideMark/>
          </w:tcPr>
          <w:p w14:paraId="4067EF77" w14:textId="77777777" w:rsidR="000724E6" w:rsidRPr="005B5A8C" w:rsidRDefault="000724E6" w:rsidP="000724E6">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Ordinal</w:t>
            </w:r>
          </w:p>
        </w:tc>
        <w:tc>
          <w:tcPr>
            <w:tcW w:w="783" w:type="pct"/>
            <w:hideMark/>
          </w:tcPr>
          <w:p w14:paraId="6E5A89C9" w14:textId="77777777" w:rsidR="000724E6" w:rsidRPr="005B5A8C" w:rsidRDefault="000724E6" w:rsidP="000724E6">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Questionnaire</w:t>
            </w:r>
          </w:p>
        </w:tc>
        <w:tc>
          <w:tcPr>
            <w:tcW w:w="703" w:type="pct"/>
            <w:hideMark/>
          </w:tcPr>
          <w:p w14:paraId="2BA93EDF" w14:textId="4BEE77E3" w:rsidR="00164564" w:rsidRPr="005B5A8C" w:rsidRDefault="00164564" w:rsidP="000724E6">
            <w:pPr>
              <w:spacing w:before="0" w:after="0" w:line="240" w:lineRule="auto"/>
              <w:jc w:val="left"/>
              <w:rPr>
                <w:rFonts w:eastAsia="Calibri" w:cs="Times New Roman"/>
                <w:kern w:val="2"/>
                <w:szCs w:val="24"/>
                <w14:ligatures w14:val="standardContextual"/>
              </w:rPr>
            </w:pPr>
            <w:r w:rsidRPr="005B5A8C">
              <w:rPr>
                <w:rFonts w:cs="Times New Roman"/>
                <w:szCs w:val="24"/>
              </w:rPr>
              <w:t xml:space="preserve">Descriptive and inferential statistics  </w:t>
            </w:r>
          </w:p>
          <w:p w14:paraId="36CACE4B" w14:textId="71198197" w:rsidR="000724E6" w:rsidRPr="005B5A8C" w:rsidRDefault="000724E6" w:rsidP="000724E6">
            <w:pPr>
              <w:spacing w:before="0" w:after="0" w:line="240" w:lineRule="auto"/>
              <w:jc w:val="left"/>
              <w:rPr>
                <w:rFonts w:eastAsia="Calibri" w:cs="Times New Roman"/>
                <w:kern w:val="2"/>
                <w:szCs w:val="24"/>
                <w14:ligatures w14:val="standardContextual"/>
              </w:rPr>
            </w:pPr>
          </w:p>
        </w:tc>
      </w:tr>
      <w:tr w:rsidR="0036251F" w:rsidRPr="005B5A8C" w14:paraId="3ECF8313" w14:textId="77777777" w:rsidTr="00A64D44">
        <w:trPr>
          <w:trHeight w:val="1664"/>
          <w:tblCellSpacing w:w="15" w:type="dxa"/>
        </w:trPr>
        <w:tc>
          <w:tcPr>
            <w:tcW w:w="740" w:type="pct"/>
            <w:hideMark/>
          </w:tcPr>
          <w:p w14:paraId="73AC8347" w14:textId="4054CCF8" w:rsidR="000724E6" w:rsidRPr="005B5A8C" w:rsidRDefault="00164564" w:rsidP="000724E6">
            <w:pPr>
              <w:spacing w:before="0" w:after="0" w:line="240" w:lineRule="auto"/>
              <w:jc w:val="left"/>
              <w:rPr>
                <w:rFonts w:eastAsia="Calibri" w:cs="Times New Roman"/>
                <w:kern w:val="2"/>
                <w:szCs w:val="24"/>
                <w14:ligatures w14:val="standardContextual"/>
              </w:rPr>
            </w:pPr>
            <w:r w:rsidRPr="005B5A8C">
              <w:rPr>
                <w:rFonts w:eastAsia="Calibri" w:cs="Times New Roman"/>
                <w:b/>
                <w:bCs/>
                <w:kern w:val="2"/>
                <w:szCs w:val="24"/>
                <w14:ligatures w14:val="standardContextual"/>
              </w:rPr>
              <w:t>Disaster Risk Governance</w:t>
            </w:r>
          </w:p>
        </w:tc>
        <w:tc>
          <w:tcPr>
            <w:tcW w:w="1888" w:type="pct"/>
            <w:hideMark/>
          </w:tcPr>
          <w:p w14:paraId="4D1C4D28" w14:textId="61AAA34A" w:rsidR="00164564" w:rsidRPr="005B5A8C" w:rsidRDefault="00164564" w:rsidP="00164564">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Mainstreaming of DRR</w:t>
            </w:r>
          </w:p>
          <w:p w14:paraId="51C8E90C" w14:textId="6D90C4B4" w:rsidR="00164564" w:rsidRPr="005B5A8C" w:rsidRDefault="00164564" w:rsidP="00164564">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DRR</w:t>
            </w:r>
            <w:r w:rsidR="00633DEE" w:rsidRPr="005B5A8C">
              <w:rPr>
                <w:rFonts w:eastAsia="Calibri" w:cs="Times New Roman"/>
                <w:kern w:val="2"/>
                <w:szCs w:val="24"/>
                <w14:ligatures w14:val="standardContextual"/>
              </w:rPr>
              <w:t xml:space="preserve"> institutions</w:t>
            </w:r>
          </w:p>
          <w:p w14:paraId="23A15252" w14:textId="39F3E2AB" w:rsidR="00164564" w:rsidRPr="005B5A8C" w:rsidRDefault="00633DEE" w:rsidP="00164564">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DRR Policies</w:t>
            </w:r>
            <w:r w:rsidR="00164564" w:rsidRPr="005B5A8C">
              <w:rPr>
                <w:rFonts w:eastAsia="Calibri" w:cs="Times New Roman"/>
                <w:kern w:val="2"/>
                <w:szCs w:val="24"/>
                <w14:ligatures w14:val="standardContextual"/>
              </w:rPr>
              <w:t xml:space="preserve"> and Strategies</w:t>
            </w:r>
          </w:p>
          <w:p w14:paraId="7EDFC8E9" w14:textId="33C31EAE" w:rsidR="00164564" w:rsidRPr="005B5A8C" w:rsidRDefault="00164564" w:rsidP="00164564">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 xml:space="preserve">Coordination structures </w:t>
            </w:r>
          </w:p>
          <w:p w14:paraId="6A2B8A87" w14:textId="1A0CF311" w:rsidR="00164564" w:rsidRPr="005B5A8C" w:rsidRDefault="00164564" w:rsidP="00164564">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 xml:space="preserve">DRR Financing </w:t>
            </w:r>
          </w:p>
          <w:p w14:paraId="2C4F795B" w14:textId="15185E05" w:rsidR="000724E6" w:rsidRPr="005B5A8C" w:rsidRDefault="00164564" w:rsidP="00164564">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Capacity assessments</w:t>
            </w:r>
          </w:p>
        </w:tc>
        <w:tc>
          <w:tcPr>
            <w:tcW w:w="817" w:type="pct"/>
            <w:hideMark/>
          </w:tcPr>
          <w:p w14:paraId="7FEF6FA5" w14:textId="77777777" w:rsidR="000724E6" w:rsidRPr="005B5A8C" w:rsidRDefault="000724E6" w:rsidP="000724E6">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Ordinal</w:t>
            </w:r>
          </w:p>
        </w:tc>
        <w:tc>
          <w:tcPr>
            <w:tcW w:w="783" w:type="pct"/>
            <w:hideMark/>
          </w:tcPr>
          <w:p w14:paraId="1F9B1A1C" w14:textId="77777777" w:rsidR="000724E6" w:rsidRPr="005B5A8C" w:rsidRDefault="000724E6" w:rsidP="000724E6">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Questionnaire</w:t>
            </w:r>
          </w:p>
        </w:tc>
        <w:tc>
          <w:tcPr>
            <w:tcW w:w="703" w:type="pct"/>
            <w:hideMark/>
          </w:tcPr>
          <w:p w14:paraId="1D2B5A70" w14:textId="77777777" w:rsidR="00164564" w:rsidRPr="005B5A8C" w:rsidRDefault="00164564" w:rsidP="00164564">
            <w:pPr>
              <w:spacing w:before="0" w:after="0" w:line="240" w:lineRule="auto"/>
              <w:jc w:val="left"/>
              <w:rPr>
                <w:rFonts w:eastAsia="Calibri" w:cs="Times New Roman"/>
                <w:kern w:val="2"/>
                <w:szCs w:val="24"/>
                <w14:ligatures w14:val="standardContextual"/>
              </w:rPr>
            </w:pPr>
            <w:r w:rsidRPr="005B5A8C">
              <w:rPr>
                <w:rFonts w:cs="Times New Roman"/>
                <w:szCs w:val="24"/>
              </w:rPr>
              <w:t xml:space="preserve">Descriptive and inferential statistics  </w:t>
            </w:r>
          </w:p>
          <w:p w14:paraId="7A0577BD" w14:textId="521C27B0" w:rsidR="000724E6" w:rsidRPr="005B5A8C" w:rsidRDefault="000724E6" w:rsidP="000724E6">
            <w:pPr>
              <w:spacing w:before="0" w:after="0" w:line="240" w:lineRule="auto"/>
              <w:jc w:val="left"/>
              <w:rPr>
                <w:rFonts w:eastAsia="Calibri" w:cs="Times New Roman"/>
                <w:kern w:val="2"/>
                <w:szCs w:val="24"/>
                <w14:ligatures w14:val="standardContextual"/>
              </w:rPr>
            </w:pPr>
          </w:p>
        </w:tc>
      </w:tr>
      <w:tr w:rsidR="0036251F" w:rsidRPr="005B5A8C" w14:paraId="1E5F869D" w14:textId="77777777" w:rsidTr="00A64D44">
        <w:trPr>
          <w:trHeight w:val="2485"/>
          <w:tblCellSpacing w:w="15" w:type="dxa"/>
        </w:trPr>
        <w:tc>
          <w:tcPr>
            <w:tcW w:w="740" w:type="pct"/>
            <w:hideMark/>
          </w:tcPr>
          <w:p w14:paraId="39E43BA8" w14:textId="535FAE56" w:rsidR="000724E6" w:rsidRPr="005B5A8C" w:rsidRDefault="00164564" w:rsidP="000724E6">
            <w:pPr>
              <w:spacing w:before="0" w:after="0" w:line="240" w:lineRule="auto"/>
              <w:jc w:val="left"/>
              <w:rPr>
                <w:rFonts w:eastAsia="Calibri" w:cs="Times New Roman"/>
                <w:kern w:val="2"/>
                <w:szCs w:val="24"/>
                <w14:ligatures w14:val="standardContextual"/>
              </w:rPr>
            </w:pPr>
            <w:r w:rsidRPr="005B5A8C">
              <w:rPr>
                <w:rFonts w:eastAsia="Calibri" w:cs="Times New Roman"/>
                <w:b/>
                <w:bCs/>
                <w:kern w:val="2"/>
                <w:szCs w:val="24"/>
                <w14:ligatures w14:val="standardContextual"/>
              </w:rPr>
              <w:t>Disaster Risk Reduction Measures</w:t>
            </w:r>
          </w:p>
        </w:tc>
        <w:tc>
          <w:tcPr>
            <w:tcW w:w="1888" w:type="pct"/>
            <w:hideMark/>
          </w:tcPr>
          <w:p w14:paraId="37CA8ECA" w14:textId="77777777" w:rsidR="00164564" w:rsidRPr="005B5A8C" w:rsidRDefault="00164564" w:rsidP="00164564">
            <w:pPr>
              <w:spacing w:before="0" w:after="0" w:line="240" w:lineRule="auto"/>
              <w:jc w:val="left"/>
              <w:rPr>
                <w:rFonts w:eastAsia="Calibri" w:cs="Times New Roman"/>
                <w:bCs/>
                <w:kern w:val="2"/>
                <w:szCs w:val="24"/>
                <w14:ligatures w14:val="standardContextual"/>
              </w:rPr>
            </w:pPr>
            <w:r w:rsidRPr="005B5A8C">
              <w:rPr>
                <w:rFonts w:eastAsia="Calibri" w:cs="Times New Roman"/>
                <w:bCs/>
                <w:kern w:val="2"/>
                <w:szCs w:val="24"/>
                <w14:ligatures w14:val="standardContextual"/>
              </w:rPr>
              <w:t>Risk Transfers</w:t>
            </w:r>
          </w:p>
          <w:p w14:paraId="70D4A52F" w14:textId="376615C5" w:rsidR="00164564" w:rsidRPr="005B5A8C" w:rsidRDefault="00164564" w:rsidP="00164564">
            <w:pPr>
              <w:spacing w:before="0" w:after="0" w:line="240" w:lineRule="auto"/>
              <w:jc w:val="left"/>
              <w:rPr>
                <w:rFonts w:eastAsia="Calibri" w:cs="Times New Roman"/>
                <w:bCs/>
                <w:kern w:val="2"/>
                <w:szCs w:val="24"/>
                <w14:ligatures w14:val="standardContextual"/>
              </w:rPr>
            </w:pPr>
            <w:r w:rsidRPr="005B5A8C">
              <w:rPr>
                <w:rFonts w:eastAsia="Calibri" w:cs="Times New Roman"/>
                <w:bCs/>
                <w:kern w:val="2"/>
                <w:szCs w:val="24"/>
                <w14:ligatures w14:val="standardContextual"/>
              </w:rPr>
              <w:t>Structural and Non Structural measures</w:t>
            </w:r>
          </w:p>
          <w:p w14:paraId="28D1F90E" w14:textId="2653D584" w:rsidR="00164564" w:rsidRPr="005B5A8C" w:rsidRDefault="00633DEE" w:rsidP="00164564">
            <w:pPr>
              <w:spacing w:before="0" w:after="0" w:line="240" w:lineRule="auto"/>
              <w:jc w:val="left"/>
              <w:rPr>
                <w:rFonts w:eastAsia="Calibri" w:cs="Times New Roman"/>
                <w:bCs/>
                <w:kern w:val="2"/>
                <w:szCs w:val="24"/>
                <w14:ligatures w14:val="standardContextual"/>
              </w:rPr>
            </w:pPr>
            <w:r w:rsidRPr="005B5A8C">
              <w:rPr>
                <w:rFonts w:eastAsia="Calibri" w:cs="Times New Roman"/>
                <w:bCs/>
                <w:kern w:val="2"/>
                <w:szCs w:val="24"/>
                <w14:ligatures w14:val="standardContextual"/>
              </w:rPr>
              <w:t>Institute</w:t>
            </w:r>
            <w:r w:rsidR="00164564" w:rsidRPr="005B5A8C">
              <w:rPr>
                <w:rFonts w:eastAsia="Calibri" w:cs="Times New Roman"/>
                <w:bCs/>
                <w:kern w:val="2"/>
                <w:szCs w:val="24"/>
                <w14:ligatures w14:val="standardContextual"/>
              </w:rPr>
              <w:t xml:space="preserve"> SIA and EIA</w:t>
            </w:r>
          </w:p>
          <w:p w14:paraId="1A4C6707" w14:textId="548E24A0" w:rsidR="00164564" w:rsidRPr="005B5A8C" w:rsidRDefault="00E114E7" w:rsidP="00164564">
            <w:pPr>
              <w:spacing w:before="0" w:after="0" w:line="240" w:lineRule="auto"/>
              <w:jc w:val="left"/>
              <w:rPr>
                <w:rFonts w:eastAsia="Calibri" w:cs="Times New Roman"/>
                <w:bCs/>
                <w:kern w:val="2"/>
                <w:szCs w:val="24"/>
                <w14:ligatures w14:val="standardContextual"/>
              </w:rPr>
            </w:pPr>
            <w:r w:rsidRPr="005B5A8C">
              <w:rPr>
                <w:rFonts w:eastAsia="Calibri" w:cs="Times New Roman"/>
                <w:bCs/>
                <w:kern w:val="2"/>
                <w:szCs w:val="24"/>
                <w14:ligatures w14:val="standardContextual"/>
              </w:rPr>
              <w:t xml:space="preserve">DRR in </w:t>
            </w:r>
            <w:r w:rsidR="00164564" w:rsidRPr="005B5A8C">
              <w:rPr>
                <w:rFonts w:eastAsia="Calibri" w:cs="Times New Roman"/>
                <w:bCs/>
                <w:kern w:val="2"/>
                <w:szCs w:val="24"/>
                <w14:ligatures w14:val="standardContextual"/>
              </w:rPr>
              <w:t>Workplace</w:t>
            </w:r>
          </w:p>
          <w:p w14:paraId="00194253" w14:textId="41F58921" w:rsidR="00164564" w:rsidRPr="005B5A8C" w:rsidRDefault="00164564" w:rsidP="00164564">
            <w:pPr>
              <w:spacing w:before="0" w:after="0" w:line="240" w:lineRule="auto"/>
              <w:jc w:val="left"/>
              <w:rPr>
                <w:rFonts w:eastAsia="Calibri" w:cs="Times New Roman"/>
                <w:bCs/>
                <w:kern w:val="2"/>
                <w:szCs w:val="24"/>
                <w14:ligatures w14:val="standardContextual"/>
              </w:rPr>
            </w:pPr>
            <w:r w:rsidRPr="005B5A8C">
              <w:rPr>
                <w:rFonts w:eastAsia="Calibri" w:cs="Times New Roman"/>
                <w:bCs/>
                <w:kern w:val="2"/>
                <w:szCs w:val="24"/>
                <w14:ligatures w14:val="standardContextual"/>
              </w:rPr>
              <w:t>DRR in land use</w:t>
            </w:r>
          </w:p>
          <w:p w14:paraId="279FA8CD" w14:textId="53809D2F" w:rsidR="00164564" w:rsidRPr="005B5A8C" w:rsidRDefault="00E114E7" w:rsidP="00164564">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M</w:t>
            </w:r>
            <w:r w:rsidR="00164564" w:rsidRPr="005B5A8C">
              <w:rPr>
                <w:rFonts w:eastAsia="Calibri" w:cs="Times New Roman"/>
                <w:kern w:val="2"/>
                <w:szCs w:val="24"/>
                <w14:ligatures w14:val="standardContextual"/>
              </w:rPr>
              <w:t>anagement of ecosystems</w:t>
            </w:r>
          </w:p>
          <w:p w14:paraId="331B7765" w14:textId="21ADE61A" w:rsidR="00164564" w:rsidRPr="005B5A8C" w:rsidRDefault="00164564" w:rsidP="00164564">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 xml:space="preserve">DRM </w:t>
            </w:r>
            <w:r w:rsidR="00E114E7" w:rsidRPr="005B5A8C">
              <w:rPr>
                <w:rFonts w:eastAsia="Calibri" w:cs="Times New Roman"/>
                <w:kern w:val="2"/>
                <w:szCs w:val="24"/>
                <w14:ligatures w14:val="standardContextual"/>
              </w:rPr>
              <w:t>IN Healthcare</w:t>
            </w:r>
          </w:p>
          <w:p w14:paraId="14CE3632" w14:textId="65997950" w:rsidR="000724E6" w:rsidRPr="005B5A8C" w:rsidRDefault="00164564" w:rsidP="00E114E7">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Review building codes</w:t>
            </w:r>
          </w:p>
        </w:tc>
        <w:tc>
          <w:tcPr>
            <w:tcW w:w="817" w:type="pct"/>
            <w:hideMark/>
          </w:tcPr>
          <w:p w14:paraId="4601CB72" w14:textId="77777777" w:rsidR="000724E6" w:rsidRPr="005B5A8C" w:rsidRDefault="000724E6" w:rsidP="000724E6">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Ordinal</w:t>
            </w:r>
          </w:p>
        </w:tc>
        <w:tc>
          <w:tcPr>
            <w:tcW w:w="783" w:type="pct"/>
            <w:hideMark/>
          </w:tcPr>
          <w:p w14:paraId="4DE69F7E" w14:textId="77777777" w:rsidR="000724E6" w:rsidRPr="005B5A8C" w:rsidRDefault="000724E6" w:rsidP="000724E6">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Questionnaire</w:t>
            </w:r>
          </w:p>
        </w:tc>
        <w:tc>
          <w:tcPr>
            <w:tcW w:w="703" w:type="pct"/>
            <w:hideMark/>
          </w:tcPr>
          <w:p w14:paraId="0B6A6504" w14:textId="77777777" w:rsidR="00164564" w:rsidRPr="005B5A8C" w:rsidRDefault="00164564" w:rsidP="00164564">
            <w:pPr>
              <w:spacing w:before="0" w:after="0" w:line="240" w:lineRule="auto"/>
              <w:jc w:val="left"/>
              <w:rPr>
                <w:rFonts w:eastAsia="Calibri" w:cs="Times New Roman"/>
                <w:kern w:val="2"/>
                <w:szCs w:val="24"/>
                <w14:ligatures w14:val="standardContextual"/>
              </w:rPr>
            </w:pPr>
            <w:r w:rsidRPr="005B5A8C">
              <w:rPr>
                <w:rFonts w:cs="Times New Roman"/>
                <w:szCs w:val="24"/>
              </w:rPr>
              <w:t xml:space="preserve">Descriptive and inferential statistics  </w:t>
            </w:r>
          </w:p>
          <w:p w14:paraId="709EFD12" w14:textId="1C733950" w:rsidR="000724E6" w:rsidRPr="005B5A8C" w:rsidRDefault="000724E6" w:rsidP="000724E6">
            <w:pPr>
              <w:spacing w:before="0" w:after="0" w:line="240" w:lineRule="auto"/>
              <w:jc w:val="left"/>
              <w:rPr>
                <w:rFonts w:eastAsia="Calibri" w:cs="Times New Roman"/>
                <w:kern w:val="2"/>
                <w:szCs w:val="24"/>
                <w14:ligatures w14:val="standardContextual"/>
              </w:rPr>
            </w:pPr>
          </w:p>
        </w:tc>
      </w:tr>
      <w:tr w:rsidR="0036251F" w:rsidRPr="005B5A8C" w14:paraId="002353B8" w14:textId="77777777" w:rsidTr="00A64D44">
        <w:trPr>
          <w:trHeight w:val="1094"/>
          <w:tblCellSpacing w:w="15" w:type="dxa"/>
        </w:trPr>
        <w:tc>
          <w:tcPr>
            <w:tcW w:w="740" w:type="pct"/>
          </w:tcPr>
          <w:p w14:paraId="1842F421" w14:textId="1878E66C" w:rsidR="00164564" w:rsidRPr="005B5A8C" w:rsidRDefault="00164564" w:rsidP="000724E6">
            <w:pPr>
              <w:spacing w:before="0" w:after="0" w:line="240" w:lineRule="auto"/>
              <w:jc w:val="left"/>
              <w:rPr>
                <w:rFonts w:eastAsia="Calibri" w:cs="Times New Roman"/>
                <w:b/>
                <w:bCs/>
                <w:kern w:val="2"/>
                <w:szCs w:val="24"/>
                <w14:ligatures w14:val="standardContextual"/>
              </w:rPr>
            </w:pPr>
            <w:r w:rsidRPr="005B5A8C">
              <w:rPr>
                <w:rFonts w:eastAsia="Calibri" w:cs="Times New Roman"/>
                <w:b/>
                <w:bCs/>
                <w:kern w:val="2"/>
                <w:szCs w:val="24"/>
                <w14:ligatures w14:val="standardContextual"/>
              </w:rPr>
              <w:t>Disaster Preparedness Measures</w:t>
            </w:r>
          </w:p>
        </w:tc>
        <w:tc>
          <w:tcPr>
            <w:tcW w:w="1888" w:type="pct"/>
          </w:tcPr>
          <w:p w14:paraId="38225D5A" w14:textId="77777777" w:rsidR="00164564" w:rsidRPr="005B5A8C" w:rsidRDefault="00164564" w:rsidP="00164564">
            <w:pPr>
              <w:spacing w:before="0" w:after="0" w:line="240" w:lineRule="auto"/>
              <w:jc w:val="left"/>
              <w:rPr>
                <w:rFonts w:eastAsia="Calibri" w:cs="Times New Roman"/>
                <w:bCs/>
                <w:kern w:val="2"/>
                <w:szCs w:val="24"/>
                <w14:ligatures w14:val="standardContextual"/>
              </w:rPr>
            </w:pPr>
            <w:r w:rsidRPr="005B5A8C">
              <w:rPr>
                <w:rFonts w:eastAsia="Calibri" w:cs="Times New Roman"/>
                <w:bCs/>
                <w:kern w:val="2"/>
                <w:szCs w:val="24"/>
                <w14:ligatures w14:val="standardContextual"/>
              </w:rPr>
              <w:t>Periodic updates of preparedness plans</w:t>
            </w:r>
          </w:p>
          <w:p w14:paraId="19640889" w14:textId="075C805C" w:rsidR="00164564" w:rsidRPr="005B5A8C" w:rsidRDefault="00164564" w:rsidP="00164564">
            <w:pPr>
              <w:spacing w:before="0" w:after="0" w:line="240" w:lineRule="auto"/>
              <w:jc w:val="left"/>
              <w:rPr>
                <w:rFonts w:eastAsia="Calibri" w:cs="Times New Roman"/>
                <w:bCs/>
                <w:kern w:val="2"/>
                <w:szCs w:val="24"/>
                <w14:ligatures w14:val="standardContextual"/>
              </w:rPr>
            </w:pPr>
            <w:r w:rsidRPr="005B5A8C">
              <w:rPr>
                <w:rFonts w:eastAsia="Calibri" w:cs="Times New Roman"/>
                <w:bCs/>
                <w:kern w:val="2"/>
                <w:szCs w:val="24"/>
                <w14:ligatures w14:val="standardContextual"/>
              </w:rPr>
              <w:t>Multi-hazard EWS</w:t>
            </w:r>
          </w:p>
          <w:p w14:paraId="2DA82425" w14:textId="77777777" w:rsidR="00164564" w:rsidRPr="005B5A8C" w:rsidRDefault="00164564" w:rsidP="00164564">
            <w:pPr>
              <w:spacing w:before="0" w:after="0" w:line="240" w:lineRule="auto"/>
              <w:jc w:val="left"/>
              <w:rPr>
                <w:rFonts w:eastAsia="Calibri" w:cs="Times New Roman"/>
                <w:bCs/>
                <w:kern w:val="2"/>
                <w:szCs w:val="24"/>
                <w14:ligatures w14:val="standardContextual"/>
              </w:rPr>
            </w:pPr>
            <w:r w:rsidRPr="005B5A8C">
              <w:rPr>
                <w:rFonts w:eastAsia="Calibri" w:cs="Times New Roman"/>
                <w:bCs/>
                <w:kern w:val="2"/>
                <w:szCs w:val="24"/>
                <w14:ligatures w14:val="standardContextual"/>
              </w:rPr>
              <w:t>Training of Disaster response</w:t>
            </w:r>
          </w:p>
          <w:p w14:paraId="267F7802" w14:textId="3BB99216" w:rsidR="00164564" w:rsidRPr="005B5A8C" w:rsidRDefault="00247886" w:rsidP="00164564">
            <w:pPr>
              <w:spacing w:before="0" w:after="0" w:line="240" w:lineRule="auto"/>
              <w:jc w:val="left"/>
              <w:rPr>
                <w:rFonts w:eastAsia="Calibri" w:cs="Times New Roman"/>
                <w:bCs/>
                <w:kern w:val="2"/>
                <w:szCs w:val="24"/>
                <w14:ligatures w14:val="standardContextual"/>
              </w:rPr>
            </w:pPr>
            <w:r>
              <w:rPr>
                <w:rFonts w:eastAsia="Calibri" w:cs="Times New Roman"/>
                <w:bCs/>
                <w:kern w:val="2"/>
                <w:szCs w:val="24"/>
                <w14:ligatures w14:val="standardContextual"/>
              </w:rPr>
              <w:t>Allocation</w:t>
            </w:r>
            <w:r w:rsidR="00164564" w:rsidRPr="005B5A8C">
              <w:rPr>
                <w:rFonts w:eastAsia="Calibri" w:cs="Times New Roman"/>
                <w:bCs/>
                <w:kern w:val="2"/>
                <w:szCs w:val="24"/>
                <w14:ligatures w14:val="standardContextual"/>
              </w:rPr>
              <w:t xml:space="preserve"> for Relief</w:t>
            </w:r>
          </w:p>
          <w:p w14:paraId="032BB308" w14:textId="77777777" w:rsidR="00164564" w:rsidRPr="005B5A8C" w:rsidRDefault="00164564" w:rsidP="00164564">
            <w:pPr>
              <w:spacing w:before="0" w:after="0" w:line="240" w:lineRule="auto"/>
              <w:jc w:val="left"/>
              <w:rPr>
                <w:rFonts w:eastAsia="Calibri" w:cs="Times New Roman"/>
                <w:bCs/>
                <w:kern w:val="2"/>
                <w:szCs w:val="24"/>
                <w14:ligatures w14:val="standardContextual"/>
              </w:rPr>
            </w:pPr>
            <w:r w:rsidRPr="005B5A8C">
              <w:rPr>
                <w:rFonts w:eastAsia="Calibri" w:cs="Times New Roman"/>
                <w:bCs/>
                <w:kern w:val="2"/>
                <w:szCs w:val="24"/>
                <w14:ligatures w14:val="standardContextual"/>
              </w:rPr>
              <w:t>Prepositioning of Response Logistics</w:t>
            </w:r>
          </w:p>
          <w:p w14:paraId="3E7FE644" w14:textId="77777777" w:rsidR="00164564" w:rsidRPr="005B5A8C" w:rsidRDefault="00164564" w:rsidP="00164564">
            <w:pPr>
              <w:spacing w:before="0" w:after="0" w:line="240" w:lineRule="auto"/>
              <w:jc w:val="left"/>
              <w:rPr>
                <w:rFonts w:eastAsia="Calibri" w:cs="Times New Roman"/>
                <w:bCs/>
                <w:kern w:val="2"/>
                <w:szCs w:val="24"/>
                <w14:ligatures w14:val="standardContextual"/>
              </w:rPr>
            </w:pPr>
            <w:r w:rsidRPr="005B5A8C">
              <w:rPr>
                <w:rFonts w:eastAsia="Calibri" w:cs="Times New Roman"/>
                <w:bCs/>
                <w:kern w:val="2"/>
                <w:szCs w:val="24"/>
                <w14:ligatures w14:val="standardContextual"/>
              </w:rPr>
              <w:t>Coordination mechanisms for response</w:t>
            </w:r>
          </w:p>
          <w:p w14:paraId="4BB18690" w14:textId="77777777" w:rsidR="00164564" w:rsidRPr="005B5A8C" w:rsidRDefault="00164564" w:rsidP="00164564">
            <w:pPr>
              <w:spacing w:before="0" w:after="0" w:line="240" w:lineRule="auto"/>
              <w:jc w:val="left"/>
              <w:rPr>
                <w:rFonts w:eastAsia="Calibri" w:cs="Times New Roman"/>
                <w:bCs/>
                <w:kern w:val="2"/>
                <w:szCs w:val="24"/>
                <w14:ligatures w14:val="standardContextual"/>
              </w:rPr>
            </w:pPr>
            <w:r w:rsidRPr="005B5A8C">
              <w:rPr>
                <w:rFonts w:eastAsia="Calibri" w:cs="Times New Roman"/>
                <w:bCs/>
                <w:kern w:val="2"/>
                <w:szCs w:val="24"/>
                <w14:ligatures w14:val="standardContextual"/>
              </w:rPr>
              <w:lastRenderedPageBreak/>
              <w:t>Resilience of existing and new infrastructures</w:t>
            </w:r>
          </w:p>
          <w:p w14:paraId="74841435" w14:textId="77777777" w:rsidR="00164564" w:rsidRPr="005B5A8C" w:rsidRDefault="00164564" w:rsidP="00164564">
            <w:pPr>
              <w:spacing w:before="0" w:after="0" w:line="240" w:lineRule="auto"/>
              <w:jc w:val="left"/>
              <w:rPr>
                <w:rFonts w:eastAsia="Calibri" w:cs="Times New Roman"/>
                <w:bCs/>
                <w:kern w:val="2"/>
                <w:szCs w:val="24"/>
                <w14:ligatures w14:val="standardContextual"/>
              </w:rPr>
            </w:pPr>
            <w:r w:rsidRPr="005B5A8C">
              <w:rPr>
                <w:rFonts w:eastAsia="Calibri" w:cs="Times New Roman"/>
                <w:bCs/>
                <w:kern w:val="2"/>
                <w:szCs w:val="24"/>
                <w14:ligatures w14:val="standardContextual"/>
              </w:rPr>
              <w:t>Regular preparedness exercise i.e. drills</w:t>
            </w:r>
          </w:p>
          <w:p w14:paraId="0A08238D" w14:textId="77777777" w:rsidR="00164564" w:rsidRPr="005B5A8C" w:rsidRDefault="00164564" w:rsidP="00164564">
            <w:pPr>
              <w:spacing w:before="0" w:after="0" w:line="240" w:lineRule="auto"/>
              <w:jc w:val="left"/>
              <w:rPr>
                <w:rFonts w:eastAsia="Calibri" w:cs="Times New Roman"/>
                <w:bCs/>
                <w:kern w:val="2"/>
                <w:szCs w:val="24"/>
                <w14:ligatures w14:val="standardContextual"/>
              </w:rPr>
            </w:pPr>
            <w:r w:rsidRPr="005B5A8C">
              <w:rPr>
                <w:rFonts w:eastAsia="Calibri" w:cs="Times New Roman"/>
                <w:bCs/>
                <w:kern w:val="2"/>
                <w:szCs w:val="24"/>
                <w14:ligatures w14:val="standardContextual"/>
              </w:rPr>
              <w:t>Relocation of at risk public facilities</w:t>
            </w:r>
          </w:p>
          <w:p w14:paraId="5B9C60FD" w14:textId="75489A15" w:rsidR="00164564" w:rsidRPr="005B5A8C" w:rsidRDefault="00164564" w:rsidP="00164564">
            <w:pPr>
              <w:spacing w:before="0" w:after="0" w:line="240" w:lineRule="auto"/>
              <w:jc w:val="left"/>
              <w:rPr>
                <w:rFonts w:eastAsia="Calibri" w:cs="Times New Roman"/>
                <w:bCs/>
                <w:kern w:val="2"/>
                <w:szCs w:val="24"/>
                <w14:ligatures w14:val="standardContextual"/>
              </w:rPr>
            </w:pPr>
            <w:r w:rsidRPr="005B5A8C">
              <w:rPr>
                <w:rFonts w:eastAsia="Calibri" w:cs="Times New Roman"/>
                <w:bCs/>
                <w:kern w:val="2"/>
                <w:szCs w:val="24"/>
                <w14:ligatures w14:val="standardContextual"/>
              </w:rPr>
              <w:t>Strengthen SOPs</w:t>
            </w:r>
          </w:p>
        </w:tc>
        <w:tc>
          <w:tcPr>
            <w:tcW w:w="817" w:type="pct"/>
          </w:tcPr>
          <w:p w14:paraId="1941C34C" w14:textId="1CFA74F4" w:rsidR="00164564" w:rsidRPr="005B5A8C" w:rsidRDefault="00164564" w:rsidP="000724E6">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lastRenderedPageBreak/>
              <w:t>Ordinal</w:t>
            </w:r>
          </w:p>
        </w:tc>
        <w:tc>
          <w:tcPr>
            <w:tcW w:w="783" w:type="pct"/>
          </w:tcPr>
          <w:p w14:paraId="0AEDF7FB" w14:textId="4DCB78CB" w:rsidR="00164564" w:rsidRPr="005B5A8C" w:rsidRDefault="00164564" w:rsidP="000724E6">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Questionnaire</w:t>
            </w:r>
          </w:p>
        </w:tc>
        <w:tc>
          <w:tcPr>
            <w:tcW w:w="703" w:type="pct"/>
          </w:tcPr>
          <w:p w14:paraId="5F905810" w14:textId="77777777" w:rsidR="00164564" w:rsidRPr="005B5A8C" w:rsidRDefault="00164564" w:rsidP="00164564">
            <w:pPr>
              <w:spacing w:before="0" w:after="0" w:line="240" w:lineRule="auto"/>
              <w:jc w:val="left"/>
              <w:rPr>
                <w:rFonts w:eastAsia="Calibri" w:cs="Times New Roman"/>
                <w:kern w:val="2"/>
                <w:szCs w:val="24"/>
                <w14:ligatures w14:val="standardContextual"/>
              </w:rPr>
            </w:pPr>
            <w:r w:rsidRPr="005B5A8C">
              <w:rPr>
                <w:rFonts w:cs="Times New Roman"/>
                <w:szCs w:val="24"/>
              </w:rPr>
              <w:t xml:space="preserve">Descriptive and inferential statistics  </w:t>
            </w:r>
          </w:p>
          <w:p w14:paraId="664F0297" w14:textId="77777777" w:rsidR="00164564" w:rsidRPr="005B5A8C" w:rsidRDefault="00164564" w:rsidP="00164564">
            <w:pPr>
              <w:spacing w:before="0" w:after="0" w:line="240" w:lineRule="auto"/>
              <w:jc w:val="left"/>
              <w:rPr>
                <w:rFonts w:cs="Times New Roman"/>
                <w:szCs w:val="24"/>
              </w:rPr>
            </w:pPr>
          </w:p>
        </w:tc>
      </w:tr>
      <w:tr w:rsidR="0036251F" w:rsidRPr="005B5A8C" w14:paraId="509550CA" w14:textId="77777777" w:rsidTr="00EF58BA">
        <w:trPr>
          <w:trHeight w:val="1379"/>
          <w:tblCellSpacing w:w="15" w:type="dxa"/>
        </w:trPr>
        <w:tc>
          <w:tcPr>
            <w:tcW w:w="740" w:type="pct"/>
            <w:tcBorders>
              <w:bottom w:val="single" w:sz="4" w:space="0" w:color="auto"/>
            </w:tcBorders>
          </w:tcPr>
          <w:p w14:paraId="75C5D6DF" w14:textId="77777777" w:rsidR="00633DEE" w:rsidRPr="005B5A8C" w:rsidRDefault="00633DEE" w:rsidP="00633DEE">
            <w:pPr>
              <w:spacing w:before="0" w:after="0" w:line="240" w:lineRule="auto"/>
              <w:jc w:val="left"/>
              <w:rPr>
                <w:rFonts w:cs="Times New Roman"/>
                <w:b/>
              </w:rPr>
            </w:pPr>
            <w:r w:rsidRPr="005B5A8C">
              <w:rPr>
                <w:rFonts w:cs="Times New Roman"/>
                <w:b/>
              </w:rPr>
              <w:lastRenderedPageBreak/>
              <w:t>Disaster Risk Resilience</w:t>
            </w:r>
          </w:p>
          <w:p w14:paraId="2CCF1BCA" w14:textId="77777777" w:rsidR="00633DEE" w:rsidRPr="005B5A8C" w:rsidRDefault="00633DEE" w:rsidP="000724E6">
            <w:pPr>
              <w:spacing w:before="0" w:after="0" w:line="240" w:lineRule="auto"/>
              <w:jc w:val="left"/>
              <w:rPr>
                <w:rFonts w:eastAsia="Calibri" w:cs="Times New Roman"/>
                <w:b/>
                <w:bCs/>
                <w:kern w:val="2"/>
                <w:szCs w:val="24"/>
                <w14:ligatures w14:val="standardContextual"/>
              </w:rPr>
            </w:pPr>
          </w:p>
        </w:tc>
        <w:tc>
          <w:tcPr>
            <w:tcW w:w="1888" w:type="pct"/>
            <w:tcBorders>
              <w:bottom w:val="single" w:sz="4" w:space="0" w:color="auto"/>
            </w:tcBorders>
          </w:tcPr>
          <w:p w14:paraId="4AF80E8F" w14:textId="77777777" w:rsidR="00633DEE" w:rsidRPr="005B5A8C" w:rsidRDefault="00633DEE" w:rsidP="00633DEE">
            <w:pPr>
              <w:spacing w:before="0" w:after="0" w:line="240" w:lineRule="auto"/>
              <w:jc w:val="left"/>
              <w:rPr>
                <w:rFonts w:eastAsia="Calibri" w:cs="Times New Roman"/>
                <w:bCs/>
                <w:kern w:val="2"/>
                <w:szCs w:val="24"/>
                <w14:ligatures w14:val="standardContextual"/>
              </w:rPr>
            </w:pPr>
            <w:r w:rsidRPr="005B5A8C">
              <w:rPr>
                <w:rFonts w:eastAsia="Calibri" w:cs="Times New Roman"/>
                <w:bCs/>
                <w:kern w:val="2"/>
                <w:szCs w:val="24"/>
                <w14:ligatures w14:val="standardContextual"/>
              </w:rPr>
              <w:t>Capacity to</w:t>
            </w:r>
            <w:r w:rsidRPr="005B5A8C">
              <w:rPr>
                <w:rFonts w:eastAsia="Calibri" w:cs="Times New Roman"/>
                <w:b/>
                <w:bCs/>
                <w:kern w:val="2"/>
                <w:szCs w:val="24"/>
                <w14:ligatures w14:val="standardContextual"/>
              </w:rPr>
              <w:t xml:space="preserve"> </w:t>
            </w:r>
            <w:r w:rsidRPr="005B5A8C">
              <w:rPr>
                <w:rFonts w:eastAsia="Calibri" w:cs="Times New Roman"/>
                <w:bCs/>
                <w:kern w:val="2"/>
                <w:szCs w:val="24"/>
                <w14:ligatures w14:val="standardContextual"/>
              </w:rPr>
              <w:t>respond to risk</w:t>
            </w:r>
          </w:p>
          <w:p w14:paraId="29536954" w14:textId="6E3ECB75" w:rsidR="00633DEE" w:rsidRPr="005B5A8C" w:rsidRDefault="00633DEE" w:rsidP="00633DEE">
            <w:pPr>
              <w:spacing w:before="0" w:after="0" w:line="240" w:lineRule="auto"/>
              <w:jc w:val="left"/>
              <w:rPr>
                <w:rFonts w:eastAsia="Calibri" w:cs="Times New Roman"/>
                <w:bCs/>
                <w:kern w:val="2"/>
                <w:szCs w:val="24"/>
                <w14:ligatures w14:val="standardContextual"/>
              </w:rPr>
            </w:pPr>
            <w:r w:rsidRPr="005B5A8C">
              <w:rPr>
                <w:rFonts w:eastAsia="Calibri" w:cs="Times New Roman"/>
                <w:bCs/>
                <w:kern w:val="2"/>
                <w:szCs w:val="24"/>
                <w14:ligatures w14:val="standardContextual"/>
              </w:rPr>
              <w:t>Bounce back from disaster</w:t>
            </w:r>
          </w:p>
          <w:p w14:paraId="7FFC8C23" w14:textId="405C13EB" w:rsidR="00633DEE" w:rsidRPr="005B5A8C" w:rsidRDefault="00633DEE" w:rsidP="00633DEE">
            <w:pPr>
              <w:spacing w:before="0" w:after="0" w:line="240" w:lineRule="auto"/>
              <w:jc w:val="left"/>
              <w:rPr>
                <w:rFonts w:eastAsia="Calibri" w:cs="Times New Roman"/>
                <w:bCs/>
                <w:kern w:val="2"/>
                <w:szCs w:val="24"/>
                <w14:ligatures w14:val="standardContextual"/>
              </w:rPr>
            </w:pPr>
            <w:r w:rsidRPr="005B5A8C">
              <w:rPr>
                <w:rFonts w:eastAsia="Calibri" w:cs="Times New Roman"/>
                <w:bCs/>
                <w:kern w:val="2"/>
                <w:szCs w:val="24"/>
                <w14:ligatures w14:val="standardContextual"/>
              </w:rPr>
              <w:t>Adapting to the risk</w:t>
            </w:r>
          </w:p>
          <w:p w14:paraId="169905A4" w14:textId="5D25C52A" w:rsidR="00633DEE" w:rsidRPr="005B5A8C" w:rsidRDefault="00633DEE" w:rsidP="00633DEE">
            <w:pPr>
              <w:spacing w:before="0" w:after="0" w:line="240" w:lineRule="auto"/>
              <w:jc w:val="left"/>
              <w:rPr>
                <w:rFonts w:eastAsia="Calibri" w:cs="Times New Roman"/>
                <w:bCs/>
                <w:kern w:val="2"/>
                <w:szCs w:val="24"/>
                <w14:ligatures w14:val="standardContextual"/>
              </w:rPr>
            </w:pPr>
            <w:r w:rsidRPr="005B5A8C">
              <w:rPr>
                <w:rFonts w:eastAsia="Calibri" w:cs="Times New Roman"/>
                <w:bCs/>
                <w:kern w:val="2"/>
                <w:szCs w:val="24"/>
                <w14:ligatures w14:val="standardContextual"/>
              </w:rPr>
              <w:t>Preparation to adjust</w:t>
            </w:r>
          </w:p>
          <w:p w14:paraId="2069F232" w14:textId="033A573D" w:rsidR="00633DEE" w:rsidRPr="005B5A8C" w:rsidRDefault="00633DEE" w:rsidP="00633DEE">
            <w:pPr>
              <w:spacing w:before="0" w:after="0" w:line="240" w:lineRule="auto"/>
              <w:jc w:val="left"/>
              <w:rPr>
                <w:rFonts w:eastAsia="Calibri" w:cs="Times New Roman"/>
                <w:bCs/>
                <w:kern w:val="2"/>
                <w:szCs w:val="24"/>
                <w14:ligatures w14:val="standardContextual"/>
              </w:rPr>
            </w:pPr>
            <w:r w:rsidRPr="005B5A8C">
              <w:rPr>
                <w:rFonts w:eastAsia="Calibri" w:cs="Times New Roman"/>
                <w:bCs/>
                <w:kern w:val="2"/>
                <w:szCs w:val="24"/>
                <w14:ligatures w14:val="standardContextual"/>
              </w:rPr>
              <w:t>Risk anticipation</w:t>
            </w:r>
          </w:p>
        </w:tc>
        <w:tc>
          <w:tcPr>
            <w:tcW w:w="817" w:type="pct"/>
            <w:tcBorders>
              <w:bottom w:val="single" w:sz="4" w:space="0" w:color="auto"/>
            </w:tcBorders>
          </w:tcPr>
          <w:p w14:paraId="1B7D2B87" w14:textId="4CA49911" w:rsidR="00633DEE" w:rsidRPr="005B5A8C" w:rsidRDefault="00633DEE" w:rsidP="000724E6">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Ordinal</w:t>
            </w:r>
          </w:p>
        </w:tc>
        <w:tc>
          <w:tcPr>
            <w:tcW w:w="783" w:type="pct"/>
            <w:tcBorders>
              <w:bottom w:val="single" w:sz="4" w:space="0" w:color="auto"/>
            </w:tcBorders>
          </w:tcPr>
          <w:p w14:paraId="2BFB98D6" w14:textId="07B65300" w:rsidR="00633DEE" w:rsidRPr="005B5A8C" w:rsidRDefault="00633DEE" w:rsidP="000724E6">
            <w:pPr>
              <w:spacing w:before="0" w:after="0" w:line="240" w:lineRule="auto"/>
              <w:jc w:val="left"/>
              <w:rPr>
                <w:rFonts w:eastAsia="Calibri" w:cs="Times New Roman"/>
                <w:kern w:val="2"/>
                <w:szCs w:val="24"/>
                <w14:ligatures w14:val="standardContextual"/>
              </w:rPr>
            </w:pPr>
            <w:r w:rsidRPr="005B5A8C">
              <w:rPr>
                <w:rFonts w:eastAsia="Calibri" w:cs="Times New Roman"/>
                <w:kern w:val="2"/>
                <w:szCs w:val="24"/>
                <w14:ligatures w14:val="standardContextual"/>
              </w:rPr>
              <w:t>Questionnaire</w:t>
            </w:r>
          </w:p>
        </w:tc>
        <w:tc>
          <w:tcPr>
            <w:tcW w:w="703" w:type="pct"/>
            <w:tcBorders>
              <w:bottom w:val="single" w:sz="4" w:space="0" w:color="auto"/>
            </w:tcBorders>
          </w:tcPr>
          <w:p w14:paraId="6E230575" w14:textId="64BC96D7" w:rsidR="00633DEE" w:rsidRPr="005B5A8C" w:rsidRDefault="00633DEE" w:rsidP="00164564">
            <w:pPr>
              <w:spacing w:before="0" w:after="0" w:line="240" w:lineRule="auto"/>
              <w:jc w:val="left"/>
              <w:rPr>
                <w:rFonts w:cs="Times New Roman"/>
                <w:szCs w:val="24"/>
              </w:rPr>
            </w:pPr>
            <w:r w:rsidRPr="005B5A8C">
              <w:rPr>
                <w:rFonts w:cs="Times New Roman"/>
                <w:szCs w:val="24"/>
              </w:rPr>
              <w:t xml:space="preserve">Descriptive and inferential statistics  </w:t>
            </w:r>
          </w:p>
        </w:tc>
      </w:tr>
    </w:tbl>
    <w:p w14:paraId="791E96AC" w14:textId="77777777" w:rsidR="0036251F" w:rsidRPr="005B5A8C" w:rsidRDefault="0036251F" w:rsidP="001134D4">
      <w:pPr>
        <w:pStyle w:val="Heading2"/>
        <w:rPr>
          <w:rFonts w:cs="Times New Roman"/>
        </w:rPr>
        <w:sectPr w:rsidR="0036251F" w:rsidRPr="005B5A8C" w:rsidSect="0036251F">
          <w:pgSz w:w="15840" w:h="12240" w:orient="landscape"/>
          <w:pgMar w:top="1440" w:right="1440" w:bottom="1440" w:left="1440" w:header="720" w:footer="720" w:gutter="0"/>
          <w:cols w:space="720"/>
          <w:docGrid w:linePitch="360"/>
        </w:sectPr>
      </w:pPr>
      <w:bookmarkStart w:id="73" w:name="_Toc81515885"/>
      <w:bookmarkStart w:id="74" w:name="_Toc83743753"/>
    </w:p>
    <w:p w14:paraId="2EB58F25" w14:textId="4BBEFDE2" w:rsidR="001134D4" w:rsidRPr="005B5A8C" w:rsidRDefault="001134D4" w:rsidP="001134D4">
      <w:pPr>
        <w:pStyle w:val="Heading2"/>
        <w:rPr>
          <w:rFonts w:cs="Times New Roman"/>
        </w:rPr>
      </w:pPr>
      <w:bookmarkStart w:id="75" w:name="_Toc182402729"/>
      <w:r w:rsidRPr="005B5A8C">
        <w:rPr>
          <w:rFonts w:cs="Times New Roman"/>
        </w:rPr>
        <w:lastRenderedPageBreak/>
        <w:t>2.</w:t>
      </w:r>
      <w:r w:rsidR="00DD41FF" w:rsidRPr="005B5A8C">
        <w:rPr>
          <w:rFonts w:cs="Times New Roman"/>
        </w:rPr>
        <w:t>6</w:t>
      </w:r>
      <w:r w:rsidRPr="005B5A8C">
        <w:rPr>
          <w:rFonts w:cs="Times New Roman"/>
        </w:rPr>
        <w:t xml:space="preserve"> Chapter Summary</w:t>
      </w:r>
      <w:bookmarkEnd w:id="73"/>
      <w:bookmarkEnd w:id="74"/>
      <w:bookmarkEnd w:id="75"/>
    </w:p>
    <w:p w14:paraId="143D70EB" w14:textId="77777777" w:rsidR="0036251F" w:rsidRPr="005B5A8C" w:rsidRDefault="001134D4" w:rsidP="001134D4">
      <w:pPr>
        <w:rPr>
          <w:rFonts w:cs="Times New Roman"/>
        </w:rPr>
        <w:sectPr w:rsidR="0036251F" w:rsidRPr="005B5A8C" w:rsidSect="0036251F">
          <w:pgSz w:w="12240" w:h="15840"/>
          <w:pgMar w:top="1440" w:right="1440" w:bottom="1440" w:left="1440" w:header="720" w:footer="720" w:gutter="0"/>
          <w:cols w:space="720"/>
          <w:docGrid w:linePitch="360"/>
        </w:sectPr>
      </w:pPr>
      <w:r w:rsidRPr="005B5A8C">
        <w:rPr>
          <w:rFonts w:cs="Times New Roman"/>
        </w:rPr>
        <w:t>The study is assessing the influence of disaster risk management systems on disaster risk resilience of Kenyan counties. The empirical literature review led to the research gaps which were fundamental in justifying the research questions explored in the study. The conceptual framework gave a clear relationship between the independent and dependent variables discussed in the study.</w:t>
      </w:r>
    </w:p>
    <w:p w14:paraId="1A592B97" w14:textId="1F4EC401" w:rsidR="005B4EEA" w:rsidRPr="005B5A8C" w:rsidRDefault="00B5383B" w:rsidP="005B4EEA">
      <w:pPr>
        <w:pStyle w:val="Heading1"/>
        <w:rPr>
          <w:rFonts w:cs="Times New Roman"/>
        </w:rPr>
      </w:pPr>
      <w:bookmarkStart w:id="76" w:name="_Toc81515886"/>
      <w:bookmarkStart w:id="77" w:name="_Toc83743754"/>
      <w:bookmarkStart w:id="78" w:name="_Toc182402730"/>
      <w:bookmarkStart w:id="79" w:name="_Toc101777195"/>
      <w:r w:rsidRPr="005B5A8C">
        <w:rPr>
          <w:rFonts w:cs="Times New Roman"/>
        </w:rPr>
        <w:lastRenderedPageBreak/>
        <w:t>CHAPTER THREE</w:t>
      </w:r>
      <w:bookmarkStart w:id="80" w:name="_Toc520268323"/>
      <w:bookmarkStart w:id="81" w:name="_Toc522989821"/>
      <w:bookmarkStart w:id="82" w:name="_Toc63333310"/>
      <w:bookmarkStart w:id="83" w:name="_Toc63335914"/>
      <w:bookmarkStart w:id="84" w:name="_Toc81515887"/>
      <w:bookmarkStart w:id="85" w:name="_Toc83743755"/>
      <w:bookmarkEnd w:id="76"/>
      <w:bookmarkEnd w:id="77"/>
      <w:bookmarkEnd w:id="78"/>
    </w:p>
    <w:p w14:paraId="5E1A1087" w14:textId="5FDB6C9C" w:rsidR="00B5383B" w:rsidRPr="005B5A8C" w:rsidRDefault="005B4EEA" w:rsidP="005B4EEA">
      <w:pPr>
        <w:pStyle w:val="Heading1"/>
        <w:rPr>
          <w:rFonts w:cs="Times New Roman"/>
        </w:rPr>
      </w:pPr>
      <w:r w:rsidRPr="005B5A8C">
        <w:rPr>
          <w:rFonts w:cs="Times New Roman"/>
        </w:rPr>
        <w:t xml:space="preserve"> </w:t>
      </w:r>
      <w:bookmarkStart w:id="86" w:name="_Toc182402731"/>
      <w:r w:rsidR="00B5383B" w:rsidRPr="005B5A8C">
        <w:rPr>
          <w:rFonts w:cs="Times New Roman"/>
        </w:rPr>
        <w:t>RESEARCH DESIGN AND METHODOLOGY</w:t>
      </w:r>
      <w:bookmarkEnd w:id="80"/>
      <w:bookmarkEnd w:id="81"/>
      <w:bookmarkEnd w:id="82"/>
      <w:bookmarkEnd w:id="83"/>
      <w:bookmarkEnd w:id="84"/>
      <w:bookmarkEnd w:id="85"/>
      <w:bookmarkEnd w:id="86"/>
    </w:p>
    <w:p w14:paraId="34741CAD" w14:textId="26DDEDA6" w:rsidR="002F095F" w:rsidRPr="005B5A8C" w:rsidRDefault="000A1F81" w:rsidP="003B0F45">
      <w:pPr>
        <w:pStyle w:val="Heading2"/>
        <w:rPr>
          <w:rFonts w:cs="Times New Roman"/>
          <w:bCs/>
        </w:rPr>
      </w:pPr>
      <w:bookmarkStart w:id="87" w:name="_Toc182402732"/>
      <w:r w:rsidRPr="005B5A8C">
        <w:rPr>
          <w:rFonts w:cs="Times New Roman"/>
          <w:bCs/>
        </w:rPr>
        <w:t>3.0</w:t>
      </w:r>
      <w:r w:rsidR="00412C0F" w:rsidRPr="005B5A8C">
        <w:rPr>
          <w:rFonts w:cs="Times New Roman"/>
          <w:bCs/>
        </w:rPr>
        <w:t xml:space="preserve"> </w:t>
      </w:r>
      <w:r w:rsidR="002F095F" w:rsidRPr="005B5A8C">
        <w:rPr>
          <w:rFonts w:cs="Times New Roman"/>
          <w:bCs/>
        </w:rPr>
        <w:t>Introduction</w:t>
      </w:r>
      <w:bookmarkEnd w:id="79"/>
      <w:bookmarkEnd w:id="87"/>
    </w:p>
    <w:p w14:paraId="657CE3D9" w14:textId="471C5614" w:rsidR="002F095F" w:rsidRPr="005B5A8C" w:rsidRDefault="00B5383B" w:rsidP="00BF58FB">
      <w:pPr>
        <w:rPr>
          <w:rFonts w:cs="Times New Roman"/>
        </w:rPr>
      </w:pPr>
      <w:r w:rsidRPr="006E2AEC">
        <w:rPr>
          <w:rFonts w:cs="Times New Roman"/>
        </w:rPr>
        <w:t xml:space="preserve">This </w:t>
      </w:r>
      <w:r w:rsidR="00FB229C" w:rsidRPr="006E2AEC">
        <w:rPr>
          <w:rFonts w:cs="Times New Roman"/>
        </w:rPr>
        <w:t xml:space="preserve">section </w:t>
      </w:r>
      <w:r w:rsidR="00273713" w:rsidRPr="006E2AEC">
        <w:rPr>
          <w:rFonts w:cs="Times New Roman"/>
        </w:rPr>
        <w:t>discussed the methods that was</w:t>
      </w:r>
      <w:r w:rsidRPr="006E2AEC">
        <w:rPr>
          <w:rFonts w:cs="Times New Roman"/>
        </w:rPr>
        <w:t xml:space="preserve"> used in the research. </w:t>
      </w:r>
      <w:r w:rsidR="007D2DFF" w:rsidRPr="006E2AEC">
        <w:rPr>
          <w:rFonts w:cs="Times New Roman"/>
        </w:rPr>
        <w:t>I</w:t>
      </w:r>
      <w:r w:rsidR="00273713" w:rsidRPr="006E2AEC">
        <w:rPr>
          <w:rFonts w:cs="Times New Roman"/>
        </w:rPr>
        <w:t>t detailed</w:t>
      </w:r>
      <w:r w:rsidRPr="006E2AEC">
        <w:rPr>
          <w:rFonts w:cs="Times New Roman"/>
        </w:rPr>
        <w:t xml:space="preserve"> the</w:t>
      </w:r>
      <w:r w:rsidR="006E2AEC" w:rsidRPr="006E2AEC">
        <w:rPr>
          <w:rFonts w:cs="Times New Roman"/>
        </w:rPr>
        <w:t xml:space="preserve"> type </w:t>
      </w:r>
      <w:r w:rsidR="00FE4301" w:rsidRPr="006E2AEC">
        <w:rPr>
          <w:rFonts w:cs="Times New Roman"/>
        </w:rPr>
        <w:t>of research</w:t>
      </w:r>
      <w:r w:rsidR="007D2DFF" w:rsidRPr="006E2AEC">
        <w:rPr>
          <w:rFonts w:cs="Times New Roman"/>
        </w:rPr>
        <w:t xml:space="preserve"> design adopted, </w:t>
      </w:r>
      <w:r w:rsidR="006E2AEC" w:rsidRPr="006E2AEC">
        <w:rPr>
          <w:rFonts w:cs="Times New Roman"/>
        </w:rPr>
        <w:t xml:space="preserve">the population targeted and the </w:t>
      </w:r>
      <w:r w:rsidR="007D2DFF" w:rsidRPr="006E2AEC">
        <w:rPr>
          <w:rFonts w:cs="Times New Roman"/>
        </w:rPr>
        <w:t>sampling design, data collection tools and processes, Data analysis procedures and ethical considerations</w:t>
      </w:r>
      <w:r w:rsidRPr="006E2AEC">
        <w:rPr>
          <w:rFonts w:cs="Times New Roman"/>
        </w:rPr>
        <w:t>.</w:t>
      </w:r>
    </w:p>
    <w:p w14:paraId="033DF538" w14:textId="259D8667" w:rsidR="002F095F" w:rsidRPr="005B5A8C" w:rsidRDefault="000A1F81" w:rsidP="003B0F45">
      <w:pPr>
        <w:pStyle w:val="Heading2"/>
        <w:rPr>
          <w:rFonts w:cs="Times New Roman"/>
          <w:bCs/>
        </w:rPr>
      </w:pPr>
      <w:bookmarkStart w:id="88" w:name="_Toc101777196"/>
      <w:bookmarkStart w:id="89" w:name="_Toc182402733"/>
      <w:r w:rsidRPr="005B5A8C">
        <w:rPr>
          <w:rFonts w:cs="Times New Roman"/>
          <w:bCs/>
        </w:rPr>
        <w:t>3.1</w:t>
      </w:r>
      <w:r w:rsidR="00412C0F" w:rsidRPr="005B5A8C">
        <w:rPr>
          <w:rFonts w:cs="Times New Roman"/>
          <w:bCs/>
        </w:rPr>
        <w:t xml:space="preserve"> </w:t>
      </w:r>
      <w:r w:rsidR="003B0F45" w:rsidRPr="005B5A8C">
        <w:rPr>
          <w:rFonts w:cs="Times New Roman"/>
          <w:bCs/>
        </w:rPr>
        <w:t>Research Design</w:t>
      </w:r>
      <w:bookmarkEnd w:id="88"/>
      <w:bookmarkEnd w:id="89"/>
    </w:p>
    <w:p w14:paraId="18068F28" w14:textId="0C79E167" w:rsidR="00E3580B" w:rsidRPr="005B5A8C" w:rsidRDefault="000A1F81" w:rsidP="002205A7">
      <w:pPr>
        <w:rPr>
          <w:rFonts w:cs="Times New Roman"/>
        </w:rPr>
      </w:pPr>
      <w:r w:rsidRPr="005B5A8C">
        <w:rPr>
          <w:rFonts w:cs="Times New Roman"/>
        </w:rPr>
        <w:t xml:space="preserve">According to </w:t>
      </w:r>
      <w:r w:rsidR="00A45CFA" w:rsidRPr="005B5A8C">
        <w:rPr>
          <w:rFonts w:cs="Times New Roman"/>
        </w:rPr>
        <w:t>Janesick (1999</w:t>
      </w:r>
      <w:r w:rsidRPr="005B5A8C">
        <w:rPr>
          <w:rFonts w:cs="Times New Roman"/>
        </w:rPr>
        <w:t xml:space="preserve">), </w:t>
      </w:r>
      <w:r w:rsidR="00B5383B" w:rsidRPr="005B5A8C">
        <w:rPr>
          <w:rFonts w:cs="Times New Roman"/>
        </w:rPr>
        <w:t>research technique</w:t>
      </w:r>
      <w:r w:rsidR="00FB229C" w:rsidRPr="005B5A8C">
        <w:rPr>
          <w:rFonts w:cs="Times New Roman"/>
        </w:rPr>
        <w:t xml:space="preserve"> comprises the design, determination of sample sizes, data collection and analysis mechanisms. </w:t>
      </w:r>
      <w:r w:rsidR="00B5383B" w:rsidRPr="005B5A8C">
        <w:rPr>
          <w:rFonts w:cs="Times New Roman"/>
        </w:rPr>
        <w:t xml:space="preserve">The research design is the blueprint for how the study will be conducted (Cooper &amp; Schindler, 2003). It provides an overview of the study's methodology (Peffers, Tuunanen, Tothenberger, &amp; Chatterjee, 2007). In the current study, </w:t>
      </w:r>
      <w:r w:rsidR="00505DB5" w:rsidRPr="005B5A8C">
        <w:rPr>
          <w:rFonts w:cs="Times New Roman"/>
        </w:rPr>
        <w:t xml:space="preserve">a cross sectional case study </w:t>
      </w:r>
      <w:r w:rsidR="007D2DFF" w:rsidRPr="005B5A8C">
        <w:rPr>
          <w:rFonts w:cs="Times New Roman"/>
        </w:rPr>
        <w:t>design w</w:t>
      </w:r>
      <w:r w:rsidR="00273713">
        <w:rPr>
          <w:rFonts w:cs="Times New Roman"/>
        </w:rPr>
        <w:t>as</w:t>
      </w:r>
      <w:r w:rsidR="007D2DFF" w:rsidRPr="005B5A8C">
        <w:rPr>
          <w:rFonts w:cs="Times New Roman"/>
        </w:rPr>
        <w:t xml:space="preserve"> used, a</w:t>
      </w:r>
      <w:r w:rsidR="00E539A8" w:rsidRPr="005B5A8C">
        <w:rPr>
          <w:rFonts w:cs="Times New Roman"/>
        </w:rPr>
        <w:t xml:space="preserve"> cross-sectional study is a type of observational study design that involves looking at data from a population at one specific point in time</w:t>
      </w:r>
      <w:r w:rsidR="00E539A8" w:rsidRPr="005B5A8C">
        <w:rPr>
          <w:rFonts w:cs="Times New Roman"/>
        </w:rPr>
        <w:fldChar w:fldCharType="begin" w:fldLock="1"/>
      </w:r>
      <w:r w:rsidR="00E539A8" w:rsidRPr="005B5A8C">
        <w:rPr>
          <w:rFonts w:cs="Times New Roman"/>
        </w:rPr>
        <w:instrText>ADDIN CSL_CITATION {"citationItems":[{"id":"ITEM-1","itemData":{"DOI":"10.1016/j.chest.2020.03.012","ISSN":"19313543","PMID":"32658654","abstract":"Cross-sectional studies are observational studies that analyze data from a population at a single point in time. They are often used to measure the prevalence of health outcomes, understand determinants of health, and describe features of a population. Unlike other types of observational studies, cross-sectional studies do not follow individuals up over time. They are usually inexpensive and easy to conduct. They are useful for establishing preliminary evidence in planning a future advanced study. This article reviews the essential characteristics, describes strengths and weaknesses, discusses methodological issues, and gives our recommendations on design and statistical analysis for cross-sectional studies in pulmonary and critical care medicine. A list of considerations for reviewers is also provided.","author":[{"dropping-particle":"","family":"Wang","given":"Xiaofeng","non-dropping-particle":"","parse-names":false,"suffix":""},{"dropping-particle":"","family":"Cheng","given":"Zhenshun","non-dropping-particle":"","parse-names":false,"suffix":""}],"container-title":"Chest","id":"ITEM-1","issue":"1","issued":{"date-parts":[["2020"]]},"page":"S65-S71","publisher":"Elsevier Inc","title":"Cross-Sectional Studies: Strengths, Weaknesses, and Recommendations","type":"article-journal","volume":"158"},"uris":["http://www.mendeley.com/documents/?uuid=ea2e458a-ed0a-4dbe-b709-3099d4d22c06"]}],"mendeley":{"formattedCitation":"(Wang &amp; Cheng, 2020)","plainTextFormattedCitation":"(Wang &amp; Cheng, 2020)","previouslyFormattedCitation":"(Wang &amp; Cheng, 2020)"},"properties":{"noteIndex":0},"schema":"https://github.com/citation-style-language/schema/raw/master/csl-citation.json"}</w:instrText>
      </w:r>
      <w:r w:rsidR="00E539A8" w:rsidRPr="005B5A8C">
        <w:rPr>
          <w:rFonts w:cs="Times New Roman"/>
        </w:rPr>
        <w:fldChar w:fldCharType="separate"/>
      </w:r>
      <w:r w:rsidR="00E539A8" w:rsidRPr="005B5A8C">
        <w:rPr>
          <w:rFonts w:cs="Times New Roman"/>
          <w:noProof/>
        </w:rPr>
        <w:t>(Wang &amp; Cheng, 2020)</w:t>
      </w:r>
      <w:r w:rsidR="00E539A8" w:rsidRPr="005B5A8C">
        <w:rPr>
          <w:rFonts w:cs="Times New Roman"/>
        </w:rPr>
        <w:fldChar w:fldCharType="end"/>
      </w:r>
      <w:r w:rsidR="00E539A8" w:rsidRPr="005B5A8C">
        <w:rPr>
          <w:rFonts w:cs="Times New Roman"/>
        </w:rPr>
        <w:t>.</w:t>
      </w:r>
      <w:r w:rsidR="00BF0A7D" w:rsidRPr="005B5A8C">
        <w:rPr>
          <w:rFonts w:cs="Times New Roman"/>
        </w:rPr>
        <w:t xml:space="preserve"> </w:t>
      </w:r>
      <w:r w:rsidR="00BF0A7D" w:rsidRPr="005B5A8C">
        <w:rPr>
          <w:rFonts w:cs="Times New Roman"/>
        </w:rPr>
        <w:fldChar w:fldCharType="begin" w:fldLock="1"/>
      </w:r>
      <w:r w:rsidR="009560D3">
        <w:rPr>
          <w:rFonts w:cs="Times New Roman"/>
        </w:rPr>
        <w:instrText>ADDIN CSL_CITATION {"citationItems":[{"id":"ITEM-1","itemData":{"DOI":"10.37275/amcr.v3i2.193","author":[{"dropping-particle":"","family":"Zuleika","given":"Puspa","non-dropping-particle":"","parse-names":false,"suffix":""},{"dropping-particle":"","family":"Sriwijaya","given":"Universitas","non-dropping-particle":"","parse-names":false,"suffix":""},{"dropping-particle":"","family":"Siswo","given":"Legiran","non-dropping-particle":"","parse-names":false,"suffix":""},{"dropping-particle":"","family":"Sriwijaya","given":"Universitas","non-dropping-particle":"","parse-names":false,"suffix":""}],"id":"ITEM-1","issue":"November","issued":{"date-parts":[["2022"]]},"page":"3-7","title":"Archives of The Medicine and Case Report s","type":"article-journal"},"uris":["http://www.mendeley.com/documents/?uuid=6396c073-3970-4491-9e4f-e1ff46abfbe9"]}],"mendeley":{"formattedCitation":"(Zuleika et al., 2022)","manualFormatting":"Zuleika et al, (2022)","plainTextFormattedCitation":"(Zuleika et al., 2022)","previouslyFormattedCitation":"(Zuleika et al., 2022)"},"properties":{"noteIndex":0},"schema":"https://github.com/citation-style-language/schema/raw/master/csl-citation.json"}</w:instrText>
      </w:r>
      <w:r w:rsidR="00BF0A7D" w:rsidRPr="005B5A8C">
        <w:rPr>
          <w:rFonts w:cs="Times New Roman"/>
        </w:rPr>
        <w:fldChar w:fldCharType="separate"/>
      </w:r>
      <w:r w:rsidR="007D2DFF" w:rsidRPr="005B5A8C">
        <w:rPr>
          <w:rFonts w:cs="Times New Roman"/>
          <w:noProof/>
        </w:rPr>
        <w:t xml:space="preserve">Zuleika </w:t>
      </w:r>
      <w:r w:rsidR="007D2DFF" w:rsidRPr="00EF58BA">
        <w:rPr>
          <w:rFonts w:cs="Times New Roman"/>
          <w:i/>
          <w:noProof/>
        </w:rPr>
        <w:t>et al</w:t>
      </w:r>
      <w:r w:rsidR="00BF0A7D" w:rsidRPr="005B5A8C">
        <w:rPr>
          <w:rFonts w:cs="Times New Roman"/>
          <w:noProof/>
        </w:rPr>
        <w:t xml:space="preserve">, </w:t>
      </w:r>
      <w:r w:rsidR="00EF58BA">
        <w:rPr>
          <w:rFonts w:cs="Times New Roman"/>
          <w:noProof/>
        </w:rPr>
        <w:t>(</w:t>
      </w:r>
      <w:r w:rsidR="00BF0A7D" w:rsidRPr="005B5A8C">
        <w:rPr>
          <w:rFonts w:cs="Times New Roman"/>
          <w:noProof/>
        </w:rPr>
        <w:t>2022)</w:t>
      </w:r>
      <w:r w:rsidR="00BF0A7D" w:rsidRPr="005B5A8C">
        <w:rPr>
          <w:rFonts w:cs="Times New Roman"/>
        </w:rPr>
        <w:fldChar w:fldCharType="end"/>
      </w:r>
      <w:r w:rsidR="00BF0A7D" w:rsidRPr="005B5A8C">
        <w:rPr>
          <w:rFonts w:cs="Times New Roman"/>
        </w:rPr>
        <w:t xml:space="preserve"> noted that a cross-sectional study is a type of observational research design where the researcher observes and measures data variables at a certain time. </w:t>
      </w:r>
      <w:r w:rsidR="00BF0A7D" w:rsidRPr="005B5A8C">
        <w:rPr>
          <w:rFonts w:cs="Times New Roman"/>
        </w:rPr>
        <w:fldChar w:fldCharType="begin" w:fldLock="1"/>
      </w:r>
      <w:r w:rsidR="00EF58BA">
        <w:rPr>
          <w:rFonts w:cs="Times New Roman"/>
        </w:rPr>
        <w:instrText>ADDIN CSL_CITATION {"citationItems":[{"id":"ITEM-1","itemData":{"DOI":"10.37275/amcr.v3i2.193","author":[{"dropping-particle":"","family":"Zuleika","given":"Puspa","non-dropping-particle":"","parse-names":false,"suffix":""},{"dropping-particle":"","family":"Sriwijaya","given":"Universitas","non-dropping-particle":"","parse-names":false,"suffix":""},{"dropping-particle":"","family":"Siswo","given":"Legiran","non-dropping-particle":"","parse-names":false,"suffix":""},{"dropping-particle":"","family":"Sriwijaya","given":"Universitas","non-dropping-particle":"","parse-names":false,"suffix":""}],"id":"ITEM-1","issue":"November","issued":{"date-parts":[["2022"]]},"page":"3-7","title":"Archives of The Medicine and Case Report s","type":"article-journal"},"uris":["http://www.mendeley.com/documents/?uuid=6396c073-3970-4491-9e4f-e1ff46abfbe9"]}],"mendeley":{"formattedCitation":"(Zuleika et al., 2022)","manualFormatting":"Zuleika et al., (2022)","plainTextFormattedCitation":"(Zuleika et al., 2022)","previouslyFormattedCitation":"(Zuleika et al., 2022)"},"properties":{"noteIndex":0},"schema":"https://github.com/citation-style-language/schema/raw/master/csl-citation.json"}</w:instrText>
      </w:r>
      <w:r w:rsidR="00BF0A7D" w:rsidRPr="005B5A8C">
        <w:rPr>
          <w:rFonts w:cs="Times New Roman"/>
        </w:rPr>
        <w:fldChar w:fldCharType="separate"/>
      </w:r>
      <w:r w:rsidR="00BF0A7D" w:rsidRPr="005B5A8C">
        <w:rPr>
          <w:rFonts w:cs="Times New Roman"/>
          <w:noProof/>
        </w:rPr>
        <w:t xml:space="preserve">Zuleika </w:t>
      </w:r>
      <w:r w:rsidR="00BF0A7D" w:rsidRPr="00EF58BA">
        <w:rPr>
          <w:rFonts w:cs="Times New Roman"/>
          <w:i/>
          <w:noProof/>
        </w:rPr>
        <w:t>et al.</w:t>
      </w:r>
      <w:r w:rsidR="00BF0A7D" w:rsidRPr="005B5A8C">
        <w:rPr>
          <w:rFonts w:cs="Times New Roman"/>
          <w:noProof/>
        </w:rPr>
        <w:t xml:space="preserve">, </w:t>
      </w:r>
      <w:r w:rsidR="00EF58BA">
        <w:rPr>
          <w:rFonts w:cs="Times New Roman"/>
          <w:noProof/>
        </w:rPr>
        <w:t>(</w:t>
      </w:r>
      <w:r w:rsidR="00BF0A7D" w:rsidRPr="005B5A8C">
        <w:rPr>
          <w:rFonts w:cs="Times New Roman"/>
          <w:noProof/>
        </w:rPr>
        <w:t>2022)</w:t>
      </w:r>
      <w:r w:rsidR="00BF0A7D" w:rsidRPr="005B5A8C">
        <w:rPr>
          <w:rFonts w:cs="Times New Roman"/>
        </w:rPr>
        <w:fldChar w:fldCharType="end"/>
      </w:r>
      <w:r w:rsidR="007D2DFF" w:rsidRPr="005B5A8C">
        <w:rPr>
          <w:rFonts w:cs="Times New Roman"/>
        </w:rPr>
        <w:t xml:space="preserve"> </w:t>
      </w:r>
      <w:r w:rsidR="00BF0A7D" w:rsidRPr="005B5A8C">
        <w:rPr>
          <w:rFonts w:cs="Times New Roman"/>
        </w:rPr>
        <w:t>went further to note that, the purpose of this cross-sectional study is to obtain reliable data that can provide conclusions to prove the hypothesis through a study</w:t>
      </w:r>
      <w:r w:rsidR="008E2B84" w:rsidRPr="005B5A8C">
        <w:rPr>
          <w:rFonts w:cs="Times New Roman"/>
        </w:rPr>
        <w:t xml:space="preserve">. </w:t>
      </w:r>
      <w:r w:rsidR="00E539A8" w:rsidRPr="005B5A8C">
        <w:rPr>
          <w:rFonts w:cs="Times New Roman"/>
        </w:rPr>
        <w:t>In a cross-sectional study, researchers typically describe the distributi</w:t>
      </w:r>
      <w:r w:rsidR="007D2DFF" w:rsidRPr="005B5A8C">
        <w:rPr>
          <w:rFonts w:cs="Times New Roman"/>
        </w:rPr>
        <w:t xml:space="preserve">on of variables in a population </w:t>
      </w:r>
      <w:r w:rsidR="00E539A8" w:rsidRPr="005B5A8C">
        <w:rPr>
          <w:rFonts w:cs="Times New Roman"/>
        </w:rPr>
        <w:fldChar w:fldCharType="begin" w:fldLock="1"/>
      </w:r>
      <w:r w:rsidR="00BF0A7D" w:rsidRPr="005B5A8C">
        <w:rPr>
          <w:rFonts w:cs="Times New Roman"/>
        </w:rPr>
        <w:instrText>ADDIN CSL_CITATION {"citationItems":[{"id":"ITEM-1","itemData":{"DOI":"10.1016/j.chest.2020.03.012","ISSN":"19313543","PMID":"32658654","abstract":"Cross-sectional studies are observational studies that analyze data from a population at a single point in time. They are often used to measure the prevalence of health outcomes, understand determinants of health, and describe features of a population. Unlike other types of observational studies, cross-sectional studies do not follow individuals up over time. They are usually inexpensive and easy to conduct. They are useful for establishing preliminary evidence in planning a future advanced study. This article reviews the essential characteristics, describes strengths and weaknesses, discusses methodological issues, and gives our recommendations on design and statistical analysis for cross-sectional studies in pulmonary and critical care medicine. A list of considerations for reviewers is also provided.","author":[{"dropping-particle":"","family":"Wang","given":"Xiaofeng","non-dropping-particle":"","parse-names":false,"suffix":""},{"dropping-particle":"","family":"Cheng","given":"Zhenshun","non-dropping-particle":"","parse-names":false,"suffix":""}],"container-title":"Chest","id":"ITEM-1","issue":"1","issued":{"date-parts":[["2020"]]},"page":"S65-S71","publisher":"Elsevier Inc","title":"Cross-Sectional Studies: Strengths, Weaknesses, and Recommendations","type":"article-journal","volume":"158"},"uris":["http://www.mendeley.com/documents/?uuid=ea2e458a-ed0a-4dbe-b709-3099d4d22c06"]}],"mendeley":{"formattedCitation":"(Wang &amp; Cheng, 2020)","plainTextFormattedCitation":"(Wang &amp; Cheng, 2020)","previouslyFormattedCitation":"(Wang &amp; Cheng, 2020)"},"properties":{"noteIndex":0},"schema":"https://github.com/citation-style-language/schema/raw/master/csl-citation.json"}</w:instrText>
      </w:r>
      <w:r w:rsidR="00E539A8" w:rsidRPr="005B5A8C">
        <w:rPr>
          <w:rFonts w:cs="Times New Roman"/>
        </w:rPr>
        <w:fldChar w:fldCharType="separate"/>
      </w:r>
      <w:r w:rsidR="00E539A8" w:rsidRPr="005B5A8C">
        <w:rPr>
          <w:rFonts w:cs="Times New Roman"/>
          <w:noProof/>
        </w:rPr>
        <w:t>(Wang &amp; Cheng, 2020)</w:t>
      </w:r>
      <w:r w:rsidR="00E539A8" w:rsidRPr="005B5A8C">
        <w:rPr>
          <w:rFonts w:cs="Times New Roman"/>
        </w:rPr>
        <w:fldChar w:fldCharType="end"/>
      </w:r>
      <w:r w:rsidR="007D2DFF" w:rsidRPr="005B5A8C">
        <w:rPr>
          <w:rFonts w:cs="Times New Roman"/>
        </w:rPr>
        <w:t>.</w:t>
      </w:r>
      <w:r w:rsidR="002264D2" w:rsidRPr="002264D2">
        <w:rPr>
          <w:rFonts w:cs="Times New Roman"/>
        </w:rPr>
        <w:t>The use</w:t>
      </w:r>
      <w:r w:rsidR="0011237D" w:rsidRPr="002264D2">
        <w:rPr>
          <w:rFonts w:cs="Times New Roman"/>
        </w:rPr>
        <w:t xml:space="preserve"> of </w:t>
      </w:r>
      <w:r w:rsidR="002264D2" w:rsidRPr="002264D2">
        <w:rPr>
          <w:rFonts w:cs="Times New Roman"/>
        </w:rPr>
        <w:t>cross sectional study</w:t>
      </w:r>
      <w:r w:rsidR="0011237D" w:rsidRPr="002264D2">
        <w:rPr>
          <w:rFonts w:cs="Times New Roman"/>
        </w:rPr>
        <w:t xml:space="preserve"> was</w:t>
      </w:r>
      <w:r w:rsidR="00867230" w:rsidRPr="002264D2">
        <w:rPr>
          <w:rFonts w:cs="Times New Roman"/>
        </w:rPr>
        <w:t xml:space="preserve"> </w:t>
      </w:r>
      <w:r w:rsidR="002264D2" w:rsidRPr="002264D2">
        <w:rPr>
          <w:rFonts w:cs="Times New Roman"/>
        </w:rPr>
        <w:t xml:space="preserve">due to the fact that </w:t>
      </w:r>
      <w:r w:rsidR="00867230" w:rsidRPr="002264D2">
        <w:rPr>
          <w:rFonts w:cs="Times New Roman"/>
        </w:rPr>
        <w:t>the r</w:t>
      </w:r>
      <w:r w:rsidR="00867230" w:rsidRPr="005B5A8C">
        <w:rPr>
          <w:rFonts w:cs="Times New Roman"/>
        </w:rPr>
        <w:t xml:space="preserve">esearcher and the nature of inquiry </w:t>
      </w:r>
      <w:r w:rsidR="0011237D">
        <w:rPr>
          <w:rFonts w:cs="Times New Roman"/>
        </w:rPr>
        <w:t>targeted</w:t>
      </w:r>
      <w:r w:rsidR="00867230" w:rsidRPr="005B5A8C">
        <w:rPr>
          <w:rFonts w:cs="Times New Roman"/>
        </w:rPr>
        <w:t xml:space="preserve"> a specific institution in this</w:t>
      </w:r>
      <w:r w:rsidR="00BF0A7D" w:rsidRPr="005B5A8C">
        <w:rPr>
          <w:rFonts w:cs="Times New Roman"/>
        </w:rPr>
        <w:t xml:space="preserve"> case Baringo County Government. Also because cross-sectional studies are relatively quick and inexpensive to conduct</w:t>
      </w:r>
      <w:r w:rsidR="00E1725C" w:rsidRPr="005B5A8C">
        <w:rPr>
          <w:rFonts w:cs="Times New Roman"/>
        </w:rPr>
        <w:t xml:space="preserve"> </w:t>
      </w:r>
      <w:r w:rsidR="00BF0A7D" w:rsidRPr="005B5A8C">
        <w:rPr>
          <w:rFonts w:cs="Times New Roman"/>
        </w:rPr>
        <w:fldChar w:fldCharType="begin" w:fldLock="1"/>
      </w:r>
      <w:r w:rsidR="00BF0A7D" w:rsidRPr="005B5A8C">
        <w:rPr>
          <w:rFonts w:cs="Times New Roman"/>
        </w:rPr>
        <w:instrText>ADDIN CSL_CITATION {"citationItems":[{"id":"ITEM-1","itemData":{"DOI":"10.1016/j.chest.2020.03.012","ISSN":"19313543","PMID":"32658654","abstract":"Cross-sectional studies are observational studies that analyze data from a population at a single point in time. They are often used to measure the prevalence of health outcomes, understand determinants of health, and describe features of a population. Unlike other types of observational studies, cross-sectional studies do not follow individuals up over time. They are usually inexpensive and easy to conduct. They are useful for establishing preliminary evidence in planning a future advanced study. This article reviews the essential characteristics, describes strengths and weaknesses, discusses methodological issues, and gives our recommendations on design and statistical analysis for cross-sectional studies in pulmonary and critical care medicine. A list of considerations for reviewers is also provided.","author":[{"dropping-particle":"","family":"Wang","given":"Xiaofeng","non-dropping-particle":"","parse-names":false,"suffix":""},{"dropping-particle":"","family":"Cheng","given":"Zhenshun","non-dropping-particle":"","parse-names":false,"suffix":""}],"container-title":"Chest","id":"ITEM-1","issue":"1","issued":{"date-parts":[["2020"]]},"page":"S65-S71","publisher":"Elsevier Inc","title":"Cross-Sectional Studies: Strengths, Weaknesses, and Recommendations","type":"article-journal","volume":"158"},"uris":["http://www.mendeley.com/documents/?uuid=ea2e458a-ed0a-4dbe-b709-3099d4d22c06"]}],"mendeley":{"formattedCitation":"(Wang &amp; Cheng, 2020)","plainTextFormattedCitation":"(Wang &amp; Cheng, 2020)","previouslyFormattedCitation":"(Wang &amp; Cheng, 2020)"},"properties":{"noteIndex":0},"schema":"https://github.com/citation-style-language/schema/raw/master/csl-citation.json"}</w:instrText>
      </w:r>
      <w:r w:rsidR="00BF0A7D" w:rsidRPr="005B5A8C">
        <w:rPr>
          <w:rFonts w:cs="Times New Roman"/>
        </w:rPr>
        <w:fldChar w:fldCharType="separate"/>
      </w:r>
      <w:r w:rsidR="00BF0A7D" w:rsidRPr="005B5A8C">
        <w:rPr>
          <w:rFonts w:cs="Times New Roman"/>
          <w:noProof/>
        </w:rPr>
        <w:t>(Wang &amp; Cheng, 2020)</w:t>
      </w:r>
      <w:r w:rsidR="00BF0A7D" w:rsidRPr="005B5A8C">
        <w:rPr>
          <w:rFonts w:cs="Times New Roman"/>
        </w:rPr>
        <w:fldChar w:fldCharType="end"/>
      </w:r>
    </w:p>
    <w:p w14:paraId="7C07BC02" w14:textId="51091ABA" w:rsidR="00894597" w:rsidRPr="005B5A8C" w:rsidRDefault="000A1F81" w:rsidP="00894597">
      <w:pPr>
        <w:pStyle w:val="Heading2"/>
        <w:rPr>
          <w:rFonts w:cs="Times New Roman"/>
          <w:bCs/>
          <w:szCs w:val="24"/>
        </w:rPr>
      </w:pPr>
      <w:bookmarkStart w:id="90" w:name="_Toc101777197"/>
      <w:bookmarkStart w:id="91" w:name="_Toc182402734"/>
      <w:r w:rsidRPr="005B5A8C">
        <w:rPr>
          <w:rFonts w:cs="Times New Roman"/>
          <w:bCs/>
          <w:szCs w:val="24"/>
        </w:rPr>
        <w:t>3.2</w:t>
      </w:r>
      <w:r w:rsidR="00412C0F" w:rsidRPr="005B5A8C">
        <w:rPr>
          <w:rFonts w:cs="Times New Roman"/>
          <w:bCs/>
          <w:szCs w:val="24"/>
        </w:rPr>
        <w:t xml:space="preserve"> </w:t>
      </w:r>
      <w:r w:rsidR="00894597" w:rsidRPr="005B5A8C">
        <w:rPr>
          <w:rFonts w:cs="Times New Roman"/>
          <w:bCs/>
          <w:szCs w:val="24"/>
        </w:rPr>
        <w:t>Target Population</w:t>
      </w:r>
      <w:bookmarkEnd w:id="90"/>
      <w:bookmarkEnd w:id="91"/>
      <w:r w:rsidR="00894597" w:rsidRPr="005B5A8C">
        <w:rPr>
          <w:rFonts w:cs="Times New Roman"/>
          <w:bCs/>
          <w:szCs w:val="24"/>
        </w:rPr>
        <w:t xml:space="preserve"> </w:t>
      </w:r>
    </w:p>
    <w:p w14:paraId="07C62012" w14:textId="72EFCFDA" w:rsidR="006D64CA" w:rsidRPr="005B5A8C" w:rsidRDefault="00FD70E5" w:rsidP="00E177B1">
      <w:pPr>
        <w:rPr>
          <w:rFonts w:cs="Times New Roman"/>
        </w:rPr>
      </w:pPr>
      <w:r w:rsidRPr="005B5A8C">
        <w:rPr>
          <w:rFonts w:cs="Times New Roman"/>
        </w:rPr>
        <w:t xml:space="preserve">According to </w:t>
      </w:r>
      <w:r w:rsidR="003E04DF" w:rsidRPr="005B5A8C">
        <w:rPr>
          <w:rFonts w:cs="Times New Roman"/>
        </w:rPr>
        <w:t xml:space="preserve">Bhandari 2022 </w:t>
      </w:r>
      <w:r w:rsidRPr="005B5A8C">
        <w:rPr>
          <w:rFonts w:cs="Times New Roman"/>
        </w:rPr>
        <w:t xml:space="preserve">as </w:t>
      </w:r>
      <w:r w:rsidR="003E04DF" w:rsidRPr="005B5A8C">
        <w:rPr>
          <w:rFonts w:cs="Times New Roman"/>
        </w:rPr>
        <w:t xml:space="preserve">cited in </w:t>
      </w:r>
      <w:r w:rsidR="003E04DF" w:rsidRPr="005B5A8C">
        <w:rPr>
          <w:rFonts w:cs="Times New Roman"/>
        </w:rPr>
        <w:fldChar w:fldCharType="begin" w:fldLock="1"/>
      </w:r>
      <w:r w:rsidR="00EF58BA">
        <w:rPr>
          <w:rFonts w:cs="Times New Roman"/>
        </w:rPr>
        <w:instrText>ADDIN CSL_CITATION {"citationItems":[{"id":"ITEM-1","itemData":{"DOI":"10.33425/2768-0428.1027","abstract":"In various research studies, market analyses, and interventions, it is essential to differentiate between the population and the target population. Understanding the distinction between these terms is crucial for accurate data collection, analysis, and implementation of strategies. Both population and target population play distinct roles in research design, sampling, and decision-making processes.","author":[{"dropping-particle":"","family":"Willie","given":"Michael Mncedisi","non-dropping-particle":"","parse-names":false,"suffix":""}],"container-title":"Surgery Research Journal","id":"ITEM-1","issue":"2","issued":{"date-parts":[["2023"]]},"page":"4-6","title":"Distinguishing Between Population and Target Population: A Mini Review","type":"article-journal","volume":"3"},"uris":["http://www.mendeley.com/documents/?uuid=62b57959-8eae-4459-9020-28f5d23141b8"]}],"mendeley":{"formattedCitation":"(Willie, 2023)","manualFormatting":"Willie (2023)","plainTextFormattedCitation":"(Willie, 2023)","previouslyFormattedCitation":"(Willie, 2023)"},"properties":{"noteIndex":0},"schema":"https://github.com/citation-style-language/schema/raw/master/csl-citation.json"}</w:instrText>
      </w:r>
      <w:r w:rsidR="003E04DF" w:rsidRPr="005B5A8C">
        <w:rPr>
          <w:rFonts w:cs="Times New Roman"/>
        </w:rPr>
        <w:fldChar w:fldCharType="separate"/>
      </w:r>
      <w:r w:rsidR="00EF58BA">
        <w:rPr>
          <w:rFonts w:cs="Times New Roman"/>
          <w:noProof/>
        </w:rPr>
        <w:t>Willie</w:t>
      </w:r>
      <w:r w:rsidR="003E04DF" w:rsidRPr="005B5A8C">
        <w:rPr>
          <w:rFonts w:cs="Times New Roman"/>
          <w:noProof/>
        </w:rPr>
        <w:t xml:space="preserve"> </w:t>
      </w:r>
      <w:r w:rsidR="00EF58BA">
        <w:rPr>
          <w:rFonts w:cs="Times New Roman"/>
          <w:noProof/>
        </w:rPr>
        <w:t>(</w:t>
      </w:r>
      <w:r w:rsidR="003E04DF" w:rsidRPr="005B5A8C">
        <w:rPr>
          <w:rFonts w:cs="Times New Roman"/>
          <w:noProof/>
        </w:rPr>
        <w:t>2023)</w:t>
      </w:r>
      <w:r w:rsidR="003E04DF" w:rsidRPr="005B5A8C">
        <w:rPr>
          <w:rFonts w:cs="Times New Roman"/>
        </w:rPr>
        <w:fldChar w:fldCharType="end"/>
      </w:r>
      <w:r w:rsidR="003E04DF" w:rsidRPr="005B5A8C">
        <w:rPr>
          <w:rFonts w:cs="Times New Roman"/>
        </w:rPr>
        <w:t xml:space="preserve"> </w:t>
      </w:r>
      <w:r w:rsidRPr="005B5A8C">
        <w:rPr>
          <w:rFonts w:cs="Times New Roman"/>
        </w:rPr>
        <w:t>T</w:t>
      </w:r>
      <w:r w:rsidR="003E04DF" w:rsidRPr="005B5A8C">
        <w:rPr>
          <w:rFonts w:cs="Times New Roman"/>
        </w:rPr>
        <w:t>arget population represents a narrower group of individuals who possess specific characteristics or meet certain criteria. The identification of the target population is based on the research question or the object</w:t>
      </w:r>
      <w:r w:rsidR="007D2DFF" w:rsidRPr="005B5A8C">
        <w:rPr>
          <w:rFonts w:cs="Times New Roman"/>
        </w:rPr>
        <w:t xml:space="preserve">ives of a particular initiative </w:t>
      </w:r>
      <w:r w:rsidR="003E04DF" w:rsidRPr="005B5A8C">
        <w:rPr>
          <w:rFonts w:cs="Times New Roman"/>
        </w:rPr>
        <w:fldChar w:fldCharType="begin" w:fldLock="1"/>
      </w:r>
      <w:r w:rsidR="004B168A" w:rsidRPr="005B5A8C">
        <w:rPr>
          <w:rFonts w:cs="Times New Roman"/>
        </w:rPr>
        <w:instrText>ADDIN CSL_CITATION {"citationItems":[{"id":"ITEM-1","itemData":{"DOI":"10.33425/2768-0428.1027","abstract":"In various research studies, market analyses, and interventions, it is essential to differentiate between the population and the target population. Understanding the distinction between these terms is crucial for accurate data collection, analysis, and implementation of strategies. Both population and target population play distinct roles in research design, sampling, and decision-making processes.","author":[{"dropping-particle":"","family":"Willie","given":"Michael Mncedisi","non-dropping-particle":"","parse-names":false,"suffix":""}],"container-title":"Surgery Research Journal","id":"ITEM-1","issue":"2","issued":{"date-parts":[["2023"]]},"page":"4-6","title":"Distinguishing Between Population and Target Population: A Mini Review","type":"article-journal","volume":"3"},"uris":["http://www.mendeley.com/documents/?uuid=62b57959-8eae-4459-9020-28f5d23141b8"]}],"mendeley":{"formattedCitation":"(Willie, 2023)","plainTextFormattedCitation":"(Willie, 2023)","previouslyFormattedCitation":"(Willie, 2023)"},"properties":{"noteIndex":0},"schema":"https://github.com/citation-style-language/schema/raw/master/csl-citation.json"}</w:instrText>
      </w:r>
      <w:r w:rsidR="003E04DF" w:rsidRPr="005B5A8C">
        <w:rPr>
          <w:rFonts w:cs="Times New Roman"/>
        </w:rPr>
        <w:fldChar w:fldCharType="separate"/>
      </w:r>
      <w:r w:rsidR="003E04DF" w:rsidRPr="005B5A8C">
        <w:rPr>
          <w:rFonts w:cs="Times New Roman"/>
          <w:noProof/>
        </w:rPr>
        <w:t>(Willie, 2023)</w:t>
      </w:r>
      <w:r w:rsidR="003E04DF" w:rsidRPr="005B5A8C">
        <w:rPr>
          <w:rFonts w:cs="Times New Roman"/>
        </w:rPr>
        <w:fldChar w:fldCharType="end"/>
      </w:r>
      <w:r w:rsidR="007D2DFF" w:rsidRPr="005B5A8C">
        <w:rPr>
          <w:rFonts w:cs="Times New Roman"/>
        </w:rPr>
        <w:t>.</w:t>
      </w:r>
      <w:r w:rsidR="00B5383B" w:rsidRPr="005B5A8C">
        <w:rPr>
          <w:rFonts w:cs="Times New Roman"/>
        </w:rPr>
        <w:t xml:space="preserve"> The current study’s </w:t>
      </w:r>
      <w:r w:rsidR="0011237D">
        <w:rPr>
          <w:rFonts w:cs="Times New Roman"/>
        </w:rPr>
        <w:t>target population was</w:t>
      </w:r>
      <w:r w:rsidR="00696CB3" w:rsidRPr="005B5A8C">
        <w:rPr>
          <w:rFonts w:cs="Times New Roman"/>
        </w:rPr>
        <w:t xml:space="preserve"> 405</w:t>
      </w:r>
      <w:r w:rsidR="00B5383B" w:rsidRPr="005B5A8C">
        <w:rPr>
          <w:rFonts w:cs="Times New Roman"/>
        </w:rPr>
        <w:t xml:space="preserve"> </w:t>
      </w:r>
      <w:r w:rsidR="00894597" w:rsidRPr="005B5A8C">
        <w:rPr>
          <w:rFonts w:cs="Times New Roman"/>
        </w:rPr>
        <w:t xml:space="preserve">officers working in sectors with responsibility in disaster risk management </w:t>
      </w:r>
      <w:r w:rsidR="00E177B1" w:rsidRPr="005B5A8C">
        <w:rPr>
          <w:rFonts w:cs="Times New Roman"/>
        </w:rPr>
        <w:t>within Baringo County comprising</w:t>
      </w:r>
      <w:r w:rsidR="00894597" w:rsidRPr="005B5A8C">
        <w:rPr>
          <w:rFonts w:cs="Times New Roman"/>
        </w:rPr>
        <w:t>, Directorate of DRM, department of Agriculture and Livestock, Water,</w:t>
      </w:r>
      <w:r w:rsidR="00FC5ED3" w:rsidRPr="005B5A8C">
        <w:rPr>
          <w:rFonts w:cs="Times New Roman"/>
        </w:rPr>
        <w:t xml:space="preserve"> Health and Nutrition, F</w:t>
      </w:r>
      <w:r w:rsidR="00894597" w:rsidRPr="005B5A8C">
        <w:rPr>
          <w:rFonts w:cs="Times New Roman"/>
        </w:rPr>
        <w:t>ire</w:t>
      </w:r>
      <w:r w:rsidR="00FC5ED3" w:rsidRPr="005B5A8C">
        <w:rPr>
          <w:rFonts w:cs="Times New Roman"/>
        </w:rPr>
        <w:t>, S</w:t>
      </w:r>
      <w:r w:rsidR="00894597" w:rsidRPr="005B5A8C">
        <w:rPr>
          <w:rFonts w:cs="Times New Roman"/>
        </w:rPr>
        <w:t>ecurity and peace building and NGOs/Development partners implementing Disaster Risk Reduction i</w:t>
      </w:r>
      <w:r w:rsidR="00FC5ED3" w:rsidRPr="005B5A8C">
        <w:rPr>
          <w:rFonts w:cs="Times New Roman"/>
        </w:rPr>
        <w:t xml:space="preserve">nitiatives </w:t>
      </w:r>
      <w:r w:rsidR="00FC5ED3" w:rsidRPr="005B5A8C">
        <w:rPr>
          <w:rFonts w:cs="Times New Roman"/>
        </w:rPr>
        <w:lastRenderedPageBreak/>
        <w:t>at the county level. The</w:t>
      </w:r>
      <w:r w:rsidR="006D64CA" w:rsidRPr="005B5A8C">
        <w:rPr>
          <w:rFonts w:cs="Times New Roman"/>
        </w:rPr>
        <w:t xml:space="preserve"> target</w:t>
      </w:r>
      <w:r w:rsidR="0011237D">
        <w:rPr>
          <w:rFonts w:cs="Times New Roman"/>
        </w:rPr>
        <w:t>ed</w:t>
      </w:r>
      <w:r w:rsidR="006D64CA" w:rsidRPr="005B5A8C">
        <w:rPr>
          <w:rFonts w:cs="Times New Roman"/>
        </w:rPr>
        <w:t xml:space="preserve"> population is </w:t>
      </w:r>
      <w:r w:rsidR="00FC5ED3" w:rsidRPr="005B5A8C">
        <w:rPr>
          <w:rFonts w:cs="Times New Roman"/>
        </w:rPr>
        <w:t>tabulated</w:t>
      </w:r>
      <w:r w:rsidR="006D64CA" w:rsidRPr="005B5A8C">
        <w:rPr>
          <w:rFonts w:cs="Times New Roman"/>
        </w:rPr>
        <w:t xml:space="preserve"> in </w:t>
      </w:r>
      <w:r w:rsidR="00B5383B" w:rsidRPr="005B5A8C">
        <w:rPr>
          <w:rFonts w:cs="Times New Roman"/>
        </w:rPr>
        <w:t xml:space="preserve">Table </w:t>
      </w:r>
      <w:r w:rsidR="008B538F">
        <w:rPr>
          <w:rFonts w:cs="Times New Roman"/>
        </w:rPr>
        <w:t>4</w:t>
      </w:r>
      <w:r w:rsidR="00CD13BF">
        <w:rPr>
          <w:rFonts w:cs="Times New Roman"/>
        </w:rPr>
        <w:t>.</w:t>
      </w:r>
      <w:r w:rsidR="00247886">
        <w:rPr>
          <w:rFonts w:cs="Times New Roman"/>
        </w:rPr>
        <w:t>the Choice of Baringo County was informed by the prevalence of hazards and disasters events like Droughts, floods and resource based conflict.</w:t>
      </w:r>
    </w:p>
    <w:p w14:paraId="537C146A" w14:textId="0C7EDBBD" w:rsidR="00E177B1" w:rsidRPr="005B5A8C" w:rsidRDefault="00244D98" w:rsidP="00E177B1">
      <w:pPr>
        <w:pStyle w:val="Heading4"/>
        <w:rPr>
          <w:rFonts w:cs="Times New Roman"/>
        </w:rPr>
      </w:pPr>
      <w:bookmarkStart w:id="92" w:name="_Toc182400613"/>
      <w:r w:rsidRPr="005B5A8C">
        <w:rPr>
          <w:rFonts w:cs="Times New Roman"/>
        </w:rPr>
        <w:t>T</w:t>
      </w:r>
      <w:r w:rsidR="00635680" w:rsidRPr="005B5A8C">
        <w:rPr>
          <w:rFonts w:cs="Times New Roman"/>
        </w:rPr>
        <w:t xml:space="preserve">able </w:t>
      </w:r>
      <w:r w:rsidR="008B538F">
        <w:rPr>
          <w:rFonts w:cs="Times New Roman"/>
        </w:rPr>
        <w:t>4</w:t>
      </w:r>
      <w:r w:rsidR="00E177B1" w:rsidRPr="005B5A8C">
        <w:rPr>
          <w:rFonts w:cs="Times New Roman"/>
        </w:rPr>
        <w:t>: Target Population</w:t>
      </w:r>
      <w:bookmarkEnd w:id="92"/>
    </w:p>
    <w:tbl>
      <w:tblPr>
        <w:tblW w:w="9298" w:type="dxa"/>
        <w:tblInd w:w="-10" w:type="dxa"/>
        <w:tblLook w:val="04A0" w:firstRow="1" w:lastRow="0" w:firstColumn="1" w:lastColumn="0" w:noHBand="0" w:noVBand="1"/>
      </w:tblPr>
      <w:tblGrid>
        <w:gridCol w:w="810"/>
        <w:gridCol w:w="6945"/>
        <w:gridCol w:w="1543"/>
      </w:tblGrid>
      <w:tr w:rsidR="00696CB3" w:rsidRPr="005B5A8C" w14:paraId="2A6F6395" w14:textId="77777777" w:rsidTr="00EF58BA">
        <w:trPr>
          <w:trHeight w:val="551"/>
        </w:trPr>
        <w:tc>
          <w:tcPr>
            <w:tcW w:w="810" w:type="dxa"/>
            <w:tcBorders>
              <w:top w:val="single" w:sz="4" w:space="0" w:color="auto"/>
              <w:bottom w:val="single" w:sz="4" w:space="0" w:color="auto"/>
            </w:tcBorders>
            <w:shd w:val="clear" w:color="auto" w:fill="auto"/>
            <w:hideMark/>
          </w:tcPr>
          <w:p w14:paraId="5193D405" w14:textId="77777777" w:rsidR="00696CB3" w:rsidRPr="005B5A8C" w:rsidRDefault="00696CB3" w:rsidP="00EF58BA">
            <w:pPr>
              <w:spacing w:before="0" w:after="0" w:line="240" w:lineRule="auto"/>
              <w:jc w:val="center"/>
              <w:rPr>
                <w:rFonts w:eastAsia="Times New Roman" w:cs="Times New Roman"/>
                <w:b/>
                <w:bCs/>
                <w:color w:val="000000"/>
                <w:szCs w:val="24"/>
              </w:rPr>
            </w:pPr>
            <w:r w:rsidRPr="005B5A8C">
              <w:rPr>
                <w:rFonts w:eastAsia="Times New Roman" w:cs="Times New Roman"/>
                <w:b/>
                <w:bCs/>
                <w:color w:val="000000"/>
                <w:szCs w:val="24"/>
              </w:rPr>
              <w:t>S.NO</w:t>
            </w:r>
          </w:p>
        </w:tc>
        <w:tc>
          <w:tcPr>
            <w:tcW w:w="6945" w:type="dxa"/>
            <w:tcBorders>
              <w:top w:val="single" w:sz="4" w:space="0" w:color="auto"/>
              <w:bottom w:val="single" w:sz="4" w:space="0" w:color="auto"/>
            </w:tcBorders>
            <w:shd w:val="clear" w:color="auto" w:fill="auto"/>
            <w:hideMark/>
          </w:tcPr>
          <w:p w14:paraId="2F39A347" w14:textId="77777777" w:rsidR="00696CB3" w:rsidRPr="005B5A8C" w:rsidRDefault="00696CB3" w:rsidP="00EF58BA">
            <w:pPr>
              <w:spacing w:before="0" w:after="0" w:line="240" w:lineRule="auto"/>
              <w:jc w:val="center"/>
              <w:rPr>
                <w:rFonts w:eastAsia="Times New Roman" w:cs="Times New Roman"/>
                <w:b/>
                <w:bCs/>
                <w:color w:val="000000"/>
                <w:szCs w:val="24"/>
              </w:rPr>
            </w:pPr>
            <w:r w:rsidRPr="005B5A8C">
              <w:rPr>
                <w:rFonts w:eastAsia="Times New Roman" w:cs="Times New Roman"/>
                <w:b/>
                <w:bCs/>
                <w:color w:val="000000"/>
                <w:szCs w:val="24"/>
              </w:rPr>
              <w:t>Department</w:t>
            </w:r>
          </w:p>
        </w:tc>
        <w:tc>
          <w:tcPr>
            <w:tcW w:w="1543" w:type="dxa"/>
            <w:tcBorders>
              <w:top w:val="single" w:sz="4" w:space="0" w:color="auto"/>
              <w:bottom w:val="single" w:sz="4" w:space="0" w:color="auto"/>
            </w:tcBorders>
            <w:shd w:val="clear" w:color="auto" w:fill="auto"/>
            <w:hideMark/>
          </w:tcPr>
          <w:p w14:paraId="51399E01" w14:textId="77777777" w:rsidR="00696CB3" w:rsidRPr="005B5A8C" w:rsidRDefault="00696CB3" w:rsidP="00EF58BA">
            <w:pPr>
              <w:spacing w:before="0" w:after="0" w:line="240" w:lineRule="auto"/>
              <w:jc w:val="center"/>
              <w:rPr>
                <w:rFonts w:eastAsia="Times New Roman" w:cs="Times New Roman"/>
                <w:b/>
                <w:bCs/>
                <w:color w:val="000000"/>
                <w:szCs w:val="24"/>
              </w:rPr>
            </w:pPr>
            <w:r w:rsidRPr="005B5A8C">
              <w:rPr>
                <w:rFonts w:eastAsia="Times New Roman" w:cs="Times New Roman"/>
                <w:b/>
                <w:bCs/>
                <w:color w:val="000000"/>
                <w:szCs w:val="24"/>
              </w:rPr>
              <w:t>Target Population</w:t>
            </w:r>
          </w:p>
        </w:tc>
      </w:tr>
      <w:tr w:rsidR="00696CB3" w:rsidRPr="005B5A8C" w14:paraId="6FE8393C" w14:textId="77777777" w:rsidTr="00EF58BA">
        <w:trPr>
          <w:trHeight w:val="308"/>
        </w:trPr>
        <w:tc>
          <w:tcPr>
            <w:tcW w:w="810" w:type="dxa"/>
            <w:tcBorders>
              <w:top w:val="single" w:sz="4" w:space="0" w:color="auto"/>
            </w:tcBorders>
            <w:shd w:val="clear" w:color="auto" w:fill="auto"/>
            <w:hideMark/>
          </w:tcPr>
          <w:p w14:paraId="0E4C0F18" w14:textId="5E801B2F" w:rsidR="00696CB3" w:rsidRPr="005B5A8C" w:rsidRDefault="00696CB3" w:rsidP="00E74A9C">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1.</w:t>
            </w:r>
          </w:p>
        </w:tc>
        <w:tc>
          <w:tcPr>
            <w:tcW w:w="6945" w:type="dxa"/>
            <w:tcBorders>
              <w:top w:val="single" w:sz="4" w:space="0" w:color="auto"/>
            </w:tcBorders>
            <w:shd w:val="clear" w:color="auto" w:fill="auto"/>
            <w:vAlign w:val="bottom"/>
            <w:hideMark/>
          </w:tcPr>
          <w:p w14:paraId="16EBB588" w14:textId="77777777" w:rsidR="00696CB3" w:rsidRPr="005B5A8C" w:rsidRDefault="00696CB3" w:rsidP="00E74A9C">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Disaster Risk Management</w:t>
            </w:r>
          </w:p>
        </w:tc>
        <w:tc>
          <w:tcPr>
            <w:tcW w:w="1543" w:type="dxa"/>
            <w:tcBorders>
              <w:top w:val="single" w:sz="4" w:space="0" w:color="auto"/>
            </w:tcBorders>
            <w:shd w:val="clear" w:color="auto" w:fill="auto"/>
            <w:vAlign w:val="bottom"/>
            <w:hideMark/>
          </w:tcPr>
          <w:p w14:paraId="6B9FE384"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20</w:t>
            </w:r>
          </w:p>
        </w:tc>
      </w:tr>
      <w:tr w:rsidR="00696CB3" w:rsidRPr="005B5A8C" w14:paraId="09FCEA19" w14:textId="77777777" w:rsidTr="00EF58BA">
        <w:trPr>
          <w:trHeight w:val="349"/>
        </w:trPr>
        <w:tc>
          <w:tcPr>
            <w:tcW w:w="810" w:type="dxa"/>
            <w:shd w:val="clear" w:color="auto" w:fill="auto"/>
            <w:hideMark/>
          </w:tcPr>
          <w:p w14:paraId="3AE89D6C" w14:textId="739FB1E3" w:rsidR="00696CB3" w:rsidRPr="005B5A8C" w:rsidRDefault="00696CB3" w:rsidP="00E74A9C">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2.</w:t>
            </w:r>
          </w:p>
        </w:tc>
        <w:tc>
          <w:tcPr>
            <w:tcW w:w="6945" w:type="dxa"/>
            <w:shd w:val="clear" w:color="auto" w:fill="auto"/>
            <w:vAlign w:val="bottom"/>
            <w:hideMark/>
          </w:tcPr>
          <w:p w14:paraId="08EBFDFF" w14:textId="77777777" w:rsidR="00696CB3" w:rsidRPr="005B5A8C" w:rsidRDefault="00696CB3" w:rsidP="00E74A9C">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Devolution Sub County administration</w:t>
            </w:r>
          </w:p>
        </w:tc>
        <w:tc>
          <w:tcPr>
            <w:tcW w:w="1543" w:type="dxa"/>
            <w:shd w:val="clear" w:color="auto" w:fill="auto"/>
            <w:vAlign w:val="bottom"/>
            <w:hideMark/>
          </w:tcPr>
          <w:p w14:paraId="607BD73B"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45</w:t>
            </w:r>
          </w:p>
        </w:tc>
      </w:tr>
      <w:tr w:rsidR="00696CB3" w:rsidRPr="005B5A8C" w14:paraId="07B612B6" w14:textId="77777777" w:rsidTr="00EF58BA">
        <w:trPr>
          <w:trHeight w:val="304"/>
        </w:trPr>
        <w:tc>
          <w:tcPr>
            <w:tcW w:w="810" w:type="dxa"/>
            <w:shd w:val="clear" w:color="auto" w:fill="auto"/>
            <w:hideMark/>
          </w:tcPr>
          <w:p w14:paraId="46AD77A1" w14:textId="50784D2C" w:rsidR="00696CB3" w:rsidRPr="005B5A8C" w:rsidRDefault="00696CB3" w:rsidP="00E74A9C">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3.</w:t>
            </w:r>
          </w:p>
        </w:tc>
        <w:tc>
          <w:tcPr>
            <w:tcW w:w="6945" w:type="dxa"/>
            <w:shd w:val="clear" w:color="auto" w:fill="auto"/>
            <w:vAlign w:val="bottom"/>
            <w:hideMark/>
          </w:tcPr>
          <w:p w14:paraId="07D33E53" w14:textId="73E1C818" w:rsidR="00696CB3" w:rsidRPr="005B5A8C" w:rsidRDefault="00696CB3" w:rsidP="00E74A9C">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Agriculture Livestock and Fisheries</w:t>
            </w:r>
          </w:p>
        </w:tc>
        <w:tc>
          <w:tcPr>
            <w:tcW w:w="1543" w:type="dxa"/>
            <w:shd w:val="clear" w:color="auto" w:fill="auto"/>
            <w:vAlign w:val="bottom"/>
            <w:hideMark/>
          </w:tcPr>
          <w:p w14:paraId="4E0A99AB"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50</w:t>
            </w:r>
          </w:p>
        </w:tc>
      </w:tr>
      <w:tr w:rsidR="00696CB3" w:rsidRPr="005B5A8C" w14:paraId="61286FDA" w14:textId="77777777" w:rsidTr="00EF58BA">
        <w:trPr>
          <w:trHeight w:val="313"/>
        </w:trPr>
        <w:tc>
          <w:tcPr>
            <w:tcW w:w="810" w:type="dxa"/>
            <w:shd w:val="clear" w:color="auto" w:fill="auto"/>
            <w:hideMark/>
          </w:tcPr>
          <w:p w14:paraId="6EF87E92" w14:textId="633B4CD4" w:rsidR="00696CB3" w:rsidRPr="005B5A8C" w:rsidRDefault="002E57DD" w:rsidP="00E74A9C">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4.</w:t>
            </w:r>
          </w:p>
        </w:tc>
        <w:tc>
          <w:tcPr>
            <w:tcW w:w="6945" w:type="dxa"/>
            <w:shd w:val="clear" w:color="auto" w:fill="auto"/>
            <w:vAlign w:val="bottom"/>
            <w:hideMark/>
          </w:tcPr>
          <w:p w14:paraId="4E1C988E" w14:textId="77777777" w:rsidR="00696CB3" w:rsidRPr="005B5A8C" w:rsidRDefault="00696CB3" w:rsidP="00E74A9C">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finance and Economic Planning</w:t>
            </w:r>
          </w:p>
        </w:tc>
        <w:tc>
          <w:tcPr>
            <w:tcW w:w="1543" w:type="dxa"/>
            <w:shd w:val="clear" w:color="auto" w:fill="auto"/>
            <w:vAlign w:val="bottom"/>
            <w:hideMark/>
          </w:tcPr>
          <w:p w14:paraId="3A15609E"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20</w:t>
            </w:r>
          </w:p>
        </w:tc>
      </w:tr>
      <w:tr w:rsidR="00696CB3" w:rsidRPr="005B5A8C" w14:paraId="6C3AE1EE" w14:textId="77777777" w:rsidTr="00EF58BA">
        <w:trPr>
          <w:trHeight w:val="286"/>
        </w:trPr>
        <w:tc>
          <w:tcPr>
            <w:tcW w:w="810" w:type="dxa"/>
            <w:shd w:val="clear" w:color="auto" w:fill="auto"/>
            <w:hideMark/>
          </w:tcPr>
          <w:p w14:paraId="6757F1F5" w14:textId="323566A1" w:rsidR="00696CB3" w:rsidRPr="005B5A8C" w:rsidRDefault="002E57DD" w:rsidP="00E74A9C">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5</w:t>
            </w:r>
            <w:r w:rsidR="00696CB3" w:rsidRPr="005B5A8C">
              <w:rPr>
                <w:rFonts w:eastAsia="Times New Roman" w:cs="Times New Roman"/>
                <w:color w:val="000000"/>
                <w:szCs w:val="24"/>
              </w:rPr>
              <w:t>.</w:t>
            </w:r>
          </w:p>
        </w:tc>
        <w:tc>
          <w:tcPr>
            <w:tcW w:w="6945" w:type="dxa"/>
            <w:shd w:val="clear" w:color="auto" w:fill="auto"/>
            <w:vAlign w:val="bottom"/>
            <w:hideMark/>
          </w:tcPr>
          <w:p w14:paraId="33EA3632" w14:textId="77777777" w:rsidR="00696CB3" w:rsidRPr="005B5A8C" w:rsidRDefault="00696CB3" w:rsidP="00E74A9C">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Municipal/Town Administration Fire Department</w:t>
            </w:r>
          </w:p>
        </w:tc>
        <w:tc>
          <w:tcPr>
            <w:tcW w:w="1543" w:type="dxa"/>
            <w:shd w:val="clear" w:color="auto" w:fill="auto"/>
            <w:vAlign w:val="bottom"/>
            <w:hideMark/>
          </w:tcPr>
          <w:p w14:paraId="3B2DEF1C"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15</w:t>
            </w:r>
          </w:p>
        </w:tc>
      </w:tr>
      <w:tr w:rsidR="00696CB3" w:rsidRPr="005B5A8C" w14:paraId="46C5CE6E" w14:textId="77777777" w:rsidTr="00EF58BA">
        <w:trPr>
          <w:trHeight w:val="297"/>
        </w:trPr>
        <w:tc>
          <w:tcPr>
            <w:tcW w:w="810" w:type="dxa"/>
            <w:shd w:val="clear" w:color="auto" w:fill="auto"/>
            <w:hideMark/>
          </w:tcPr>
          <w:p w14:paraId="29FA62B8" w14:textId="45AEF991" w:rsidR="00696CB3" w:rsidRPr="005B5A8C" w:rsidRDefault="002E57DD" w:rsidP="00E74A9C">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6</w:t>
            </w:r>
            <w:r w:rsidR="00696CB3" w:rsidRPr="005B5A8C">
              <w:rPr>
                <w:rFonts w:eastAsia="Times New Roman" w:cs="Times New Roman"/>
                <w:color w:val="000000"/>
                <w:szCs w:val="24"/>
              </w:rPr>
              <w:t>.</w:t>
            </w:r>
          </w:p>
        </w:tc>
        <w:tc>
          <w:tcPr>
            <w:tcW w:w="6945" w:type="dxa"/>
            <w:shd w:val="clear" w:color="auto" w:fill="auto"/>
            <w:vAlign w:val="bottom"/>
            <w:hideMark/>
          </w:tcPr>
          <w:p w14:paraId="05A9FF0B" w14:textId="77777777" w:rsidR="00696CB3" w:rsidRPr="005B5A8C" w:rsidRDefault="00696CB3" w:rsidP="00E74A9C">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Education</w:t>
            </w:r>
          </w:p>
        </w:tc>
        <w:tc>
          <w:tcPr>
            <w:tcW w:w="1543" w:type="dxa"/>
            <w:shd w:val="clear" w:color="auto" w:fill="auto"/>
            <w:vAlign w:val="bottom"/>
            <w:hideMark/>
          </w:tcPr>
          <w:p w14:paraId="65AA066F"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20</w:t>
            </w:r>
          </w:p>
        </w:tc>
      </w:tr>
      <w:tr w:rsidR="00696CB3" w:rsidRPr="005B5A8C" w14:paraId="41824F95" w14:textId="77777777" w:rsidTr="00EF58BA">
        <w:trPr>
          <w:trHeight w:val="297"/>
        </w:trPr>
        <w:tc>
          <w:tcPr>
            <w:tcW w:w="810" w:type="dxa"/>
            <w:shd w:val="clear" w:color="auto" w:fill="auto"/>
            <w:hideMark/>
          </w:tcPr>
          <w:p w14:paraId="2D8D2056" w14:textId="64A909AA" w:rsidR="00696CB3" w:rsidRPr="005B5A8C" w:rsidRDefault="002E57DD" w:rsidP="00E74A9C">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7</w:t>
            </w:r>
            <w:r w:rsidR="00696CB3" w:rsidRPr="005B5A8C">
              <w:rPr>
                <w:rFonts w:eastAsia="Times New Roman" w:cs="Times New Roman"/>
                <w:color w:val="000000"/>
                <w:szCs w:val="24"/>
              </w:rPr>
              <w:t>.</w:t>
            </w:r>
          </w:p>
        </w:tc>
        <w:tc>
          <w:tcPr>
            <w:tcW w:w="6945" w:type="dxa"/>
            <w:shd w:val="clear" w:color="auto" w:fill="auto"/>
            <w:vAlign w:val="bottom"/>
            <w:hideMark/>
          </w:tcPr>
          <w:p w14:paraId="1A1E5CEF" w14:textId="77777777" w:rsidR="00696CB3" w:rsidRPr="005B5A8C" w:rsidRDefault="00696CB3" w:rsidP="00E74A9C">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Social Protection</w:t>
            </w:r>
          </w:p>
        </w:tc>
        <w:tc>
          <w:tcPr>
            <w:tcW w:w="1543" w:type="dxa"/>
            <w:shd w:val="clear" w:color="auto" w:fill="auto"/>
            <w:vAlign w:val="bottom"/>
            <w:hideMark/>
          </w:tcPr>
          <w:p w14:paraId="19E00090"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10</w:t>
            </w:r>
          </w:p>
        </w:tc>
      </w:tr>
      <w:tr w:rsidR="00696CB3" w:rsidRPr="005B5A8C" w14:paraId="062AAEFE" w14:textId="77777777" w:rsidTr="00EF58BA">
        <w:trPr>
          <w:trHeight w:val="340"/>
        </w:trPr>
        <w:tc>
          <w:tcPr>
            <w:tcW w:w="810" w:type="dxa"/>
            <w:shd w:val="clear" w:color="auto" w:fill="auto"/>
            <w:hideMark/>
          </w:tcPr>
          <w:p w14:paraId="3F33D49B" w14:textId="43E49E5E" w:rsidR="00696CB3" w:rsidRPr="005B5A8C" w:rsidRDefault="002E57DD" w:rsidP="00E74A9C">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8</w:t>
            </w:r>
            <w:r w:rsidR="00696CB3" w:rsidRPr="005B5A8C">
              <w:rPr>
                <w:rFonts w:eastAsia="Times New Roman" w:cs="Times New Roman"/>
                <w:color w:val="000000"/>
                <w:szCs w:val="24"/>
              </w:rPr>
              <w:t>.</w:t>
            </w:r>
          </w:p>
        </w:tc>
        <w:tc>
          <w:tcPr>
            <w:tcW w:w="6945" w:type="dxa"/>
            <w:shd w:val="clear" w:color="auto" w:fill="auto"/>
            <w:vAlign w:val="bottom"/>
            <w:hideMark/>
          </w:tcPr>
          <w:p w14:paraId="4270111B" w14:textId="77777777" w:rsidR="00696CB3" w:rsidRPr="005B5A8C" w:rsidRDefault="00696CB3" w:rsidP="00E74A9C">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Land Housing and Urban development</w:t>
            </w:r>
          </w:p>
        </w:tc>
        <w:tc>
          <w:tcPr>
            <w:tcW w:w="1543" w:type="dxa"/>
            <w:shd w:val="clear" w:color="auto" w:fill="auto"/>
            <w:vAlign w:val="bottom"/>
            <w:hideMark/>
          </w:tcPr>
          <w:p w14:paraId="604D07A2"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20</w:t>
            </w:r>
          </w:p>
        </w:tc>
      </w:tr>
      <w:tr w:rsidR="00696CB3" w:rsidRPr="005B5A8C" w14:paraId="5E83B570" w14:textId="77777777" w:rsidTr="00EF58BA">
        <w:trPr>
          <w:trHeight w:val="331"/>
        </w:trPr>
        <w:tc>
          <w:tcPr>
            <w:tcW w:w="810" w:type="dxa"/>
            <w:shd w:val="clear" w:color="auto" w:fill="auto"/>
            <w:hideMark/>
          </w:tcPr>
          <w:p w14:paraId="2E87F149" w14:textId="349C4D4C" w:rsidR="00696CB3" w:rsidRPr="005B5A8C" w:rsidRDefault="002E57DD" w:rsidP="00E74A9C">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9</w:t>
            </w:r>
            <w:r w:rsidR="00696CB3" w:rsidRPr="005B5A8C">
              <w:rPr>
                <w:rFonts w:eastAsia="Times New Roman" w:cs="Times New Roman"/>
                <w:color w:val="000000"/>
                <w:szCs w:val="24"/>
              </w:rPr>
              <w:t>.</w:t>
            </w:r>
          </w:p>
        </w:tc>
        <w:tc>
          <w:tcPr>
            <w:tcW w:w="6945" w:type="dxa"/>
            <w:shd w:val="clear" w:color="auto" w:fill="auto"/>
            <w:vAlign w:val="bottom"/>
            <w:hideMark/>
          </w:tcPr>
          <w:p w14:paraId="30403B09" w14:textId="77777777" w:rsidR="00696CB3" w:rsidRPr="005B5A8C" w:rsidRDefault="00696CB3" w:rsidP="00E74A9C">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Roads ,Transport and Infrastructure development</w:t>
            </w:r>
          </w:p>
        </w:tc>
        <w:tc>
          <w:tcPr>
            <w:tcW w:w="1543" w:type="dxa"/>
            <w:shd w:val="clear" w:color="auto" w:fill="auto"/>
            <w:vAlign w:val="bottom"/>
            <w:hideMark/>
          </w:tcPr>
          <w:p w14:paraId="2B25A6FB"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30</w:t>
            </w:r>
          </w:p>
        </w:tc>
      </w:tr>
      <w:tr w:rsidR="00696CB3" w:rsidRPr="005B5A8C" w14:paraId="1F4175B8" w14:textId="77777777" w:rsidTr="00EF58BA">
        <w:trPr>
          <w:trHeight w:val="322"/>
        </w:trPr>
        <w:tc>
          <w:tcPr>
            <w:tcW w:w="810" w:type="dxa"/>
            <w:shd w:val="clear" w:color="auto" w:fill="auto"/>
            <w:hideMark/>
          </w:tcPr>
          <w:p w14:paraId="7DD463BF" w14:textId="6B4E2B95" w:rsidR="00696CB3" w:rsidRPr="005B5A8C" w:rsidRDefault="002E57DD" w:rsidP="00E74A9C">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10</w:t>
            </w:r>
            <w:r w:rsidR="00696CB3" w:rsidRPr="005B5A8C">
              <w:rPr>
                <w:rFonts w:eastAsia="Times New Roman" w:cs="Times New Roman"/>
                <w:color w:val="000000"/>
                <w:szCs w:val="24"/>
              </w:rPr>
              <w:t>.</w:t>
            </w:r>
          </w:p>
        </w:tc>
        <w:tc>
          <w:tcPr>
            <w:tcW w:w="6945" w:type="dxa"/>
            <w:shd w:val="clear" w:color="auto" w:fill="auto"/>
            <w:vAlign w:val="bottom"/>
            <w:hideMark/>
          </w:tcPr>
          <w:p w14:paraId="5803A353" w14:textId="77777777" w:rsidR="00696CB3" w:rsidRPr="005B5A8C" w:rsidRDefault="00696CB3" w:rsidP="00E74A9C">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water and environment department</w:t>
            </w:r>
          </w:p>
        </w:tc>
        <w:tc>
          <w:tcPr>
            <w:tcW w:w="1543" w:type="dxa"/>
            <w:shd w:val="clear" w:color="auto" w:fill="auto"/>
            <w:vAlign w:val="bottom"/>
            <w:hideMark/>
          </w:tcPr>
          <w:p w14:paraId="1E9D9A9F"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35</w:t>
            </w:r>
          </w:p>
        </w:tc>
      </w:tr>
      <w:tr w:rsidR="00696CB3" w:rsidRPr="005B5A8C" w14:paraId="43284A28" w14:textId="77777777" w:rsidTr="00EF58BA">
        <w:trPr>
          <w:trHeight w:val="353"/>
        </w:trPr>
        <w:tc>
          <w:tcPr>
            <w:tcW w:w="810" w:type="dxa"/>
            <w:shd w:val="clear" w:color="auto" w:fill="auto"/>
            <w:hideMark/>
          </w:tcPr>
          <w:p w14:paraId="2D4DD0E9" w14:textId="30EADE34" w:rsidR="00696CB3" w:rsidRPr="005B5A8C" w:rsidRDefault="002E57DD" w:rsidP="00E74A9C">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11</w:t>
            </w:r>
            <w:r w:rsidR="00696CB3" w:rsidRPr="005B5A8C">
              <w:rPr>
                <w:rFonts w:eastAsia="Times New Roman" w:cs="Times New Roman"/>
                <w:color w:val="000000"/>
                <w:szCs w:val="24"/>
              </w:rPr>
              <w:t>.</w:t>
            </w:r>
          </w:p>
        </w:tc>
        <w:tc>
          <w:tcPr>
            <w:tcW w:w="6945" w:type="dxa"/>
            <w:shd w:val="clear" w:color="auto" w:fill="auto"/>
            <w:vAlign w:val="bottom"/>
            <w:hideMark/>
          </w:tcPr>
          <w:p w14:paraId="1D5455E9" w14:textId="37C6463E" w:rsidR="00696CB3" w:rsidRPr="005B5A8C" w:rsidRDefault="00696CB3" w:rsidP="00E74A9C">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Health and Nutrition</w:t>
            </w:r>
          </w:p>
        </w:tc>
        <w:tc>
          <w:tcPr>
            <w:tcW w:w="1543" w:type="dxa"/>
            <w:shd w:val="clear" w:color="auto" w:fill="auto"/>
            <w:vAlign w:val="bottom"/>
            <w:hideMark/>
          </w:tcPr>
          <w:p w14:paraId="47708843"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60</w:t>
            </w:r>
          </w:p>
        </w:tc>
      </w:tr>
      <w:tr w:rsidR="00696CB3" w:rsidRPr="005B5A8C" w14:paraId="64B00B1B" w14:textId="77777777" w:rsidTr="00EF58BA">
        <w:trPr>
          <w:trHeight w:val="297"/>
        </w:trPr>
        <w:tc>
          <w:tcPr>
            <w:tcW w:w="810" w:type="dxa"/>
            <w:shd w:val="clear" w:color="auto" w:fill="auto"/>
            <w:hideMark/>
          </w:tcPr>
          <w:p w14:paraId="7BB1B5DF" w14:textId="3D5B3A19" w:rsidR="00696CB3" w:rsidRPr="005B5A8C" w:rsidRDefault="002E57DD" w:rsidP="00E74A9C">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12</w:t>
            </w:r>
            <w:r w:rsidR="00696CB3" w:rsidRPr="005B5A8C">
              <w:rPr>
                <w:rFonts w:eastAsia="Times New Roman" w:cs="Times New Roman"/>
                <w:color w:val="000000"/>
                <w:szCs w:val="24"/>
              </w:rPr>
              <w:t>.</w:t>
            </w:r>
          </w:p>
        </w:tc>
        <w:tc>
          <w:tcPr>
            <w:tcW w:w="6945" w:type="dxa"/>
            <w:shd w:val="clear" w:color="auto" w:fill="auto"/>
            <w:vAlign w:val="bottom"/>
            <w:hideMark/>
          </w:tcPr>
          <w:p w14:paraId="6B9B27F1" w14:textId="77777777" w:rsidR="00696CB3" w:rsidRPr="005B5A8C" w:rsidRDefault="00696CB3" w:rsidP="00E74A9C">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Public Works</w:t>
            </w:r>
          </w:p>
        </w:tc>
        <w:tc>
          <w:tcPr>
            <w:tcW w:w="1543" w:type="dxa"/>
            <w:shd w:val="clear" w:color="auto" w:fill="auto"/>
            <w:vAlign w:val="bottom"/>
            <w:hideMark/>
          </w:tcPr>
          <w:p w14:paraId="3A58332D"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10</w:t>
            </w:r>
          </w:p>
        </w:tc>
      </w:tr>
      <w:tr w:rsidR="00696CB3" w:rsidRPr="005B5A8C" w14:paraId="3E489DFF" w14:textId="77777777" w:rsidTr="00EF58BA">
        <w:trPr>
          <w:trHeight w:val="295"/>
        </w:trPr>
        <w:tc>
          <w:tcPr>
            <w:tcW w:w="810" w:type="dxa"/>
            <w:shd w:val="clear" w:color="auto" w:fill="auto"/>
            <w:hideMark/>
          </w:tcPr>
          <w:p w14:paraId="50A6E8C5" w14:textId="6FD09650" w:rsidR="00696CB3" w:rsidRPr="005B5A8C" w:rsidRDefault="002E57DD" w:rsidP="00E74A9C">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13</w:t>
            </w:r>
            <w:r w:rsidR="00696CB3" w:rsidRPr="005B5A8C">
              <w:rPr>
                <w:rFonts w:eastAsia="Times New Roman" w:cs="Times New Roman"/>
                <w:color w:val="000000"/>
                <w:szCs w:val="24"/>
              </w:rPr>
              <w:t>.</w:t>
            </w:r>
          </w:p>
        </w:tc>
        <w:tc>
          <w:tcPr>
            <w:tcW w:w="6945" w:type="dxa"/>
            <w:shd w:val="clear" w:color="auto" w:fill="auto"/>
            <w:vAlign w:val="bottom"/>
            <w:hideMark/>
          </w:tcPr>
          <w:p w14:paraId="2E3C9EDD" w14:textId="77777777" w:rsidR="00696CB3" w:rsidRPr="005B5A8C" w:rsidRDefault="00696CB3" w:rsidP="00E74A9C">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NGO (KRCS, ACTED, WFP, UNCEF, ACTION AID, SHA)</w:t>
            </w:r>
          </w:p>
        </w:tc>
        <w:tc>
          <w:tcPr>
            <w:tcW w:w="1543" w:type="dxa"/>
            <w:shd w:val="clear" w:color="auto" w:fill="auto"/>
            <w:vAlign w:val="bottom"/>
            <w:hideMark/>
          </w:tcPr>
          <w:p w14:paraId="66A76132"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30</w:t>
            </w:r>
          </w:p>
        </w:tc>
      </w:tr>
      <w:tr w:rsidR="00696CB3" w:rsidRPr="005B5A8C" w14:paraId="018E66CD" w14:textId="77777777" w:rsidTr="00EF58BA">
        <w:trPr>
          <w:trHeight w:val="340"/>
        </w:trPr>
        <w:tc>
          <w:tcPr>
            <w:tcW w:w="810" w:type="dxa"/>
            <w:shd w:val="clear" w:color="auto" w:fill="auto"/>
            <w:hideMark/>
          </w:tcPr>
          <w:p w14:paraId="02E20985" w14:textId="302374F9" w:rsidR="00696CB3" w:rsidRPr="005B5A8C" w:rsidRDefault="002E57DD" w:rsidP="00E74A9C">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14</w:t>
            </w:r>
            <w:r w:rsidR="00696CB3" w:rsidRPr="005B5A8C">
              <w:rPr>
                <w:rFonts w:eastAsia="Times New Roman" w:cs="Times New Roman"/>
                <w:color w:val="000000"/>
                <w:szCs w:val="24"/>
              </w:rPr>
              <w:t>.</w:t>
            </w:r>
          </w:p>
        </w:tc>
        <w:tc>
          <w:tcPr>
            <w:tcW w:w="6945" w:type="dxa"/>
            <w:shd w:val="clear" w:color="auto" w:fill="auto"/>
            <w:vAlign w:val="bottom"/>
            <w:hideMark/>
          </w:tcPr>
          <w:p w14:paraId="3493EA8A" w14:textId="77777777" w:rsidR="00696CB3" w:rsidRPr="005B5A8C" w:rsidRDefault="00696CB3" w:rsidP="00E74A9C">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National Government Agencies (NDMA, Security)</w:t>
            </w:r>
          </w:p>
        </w:tc>
        <w:tc>
          <w:tcPr>
            <w:tcW w:w="1543" w:type="dxa"/>
            <w:shd w:val="clear" w:color="auto" w:fill="auto"/>
            <w:vAlign w:val="bottom"/>
            <w:hideMark/>
          </w:tcPr>
          <w:p w14:paraId="299984F5"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40</w:t>
            </w:r>
          </w:p>
        </w:tc>
      </w:tr>
      <w:tr w:rsidR="00696CB3" w:rsidRPr="005B5A8C" w14:paraId="23E81C4A" w14:textId="77777777" w:rsidTr="00EF58BA">
        <w:trPr>
          <w:trHeight w:val="297"/>
        </w:trPr>
        <w:tc>
          <w:tcPr>
            <w:tcW w:w="810" w:type="dxa"/>
            <w:tcBorders>
              <w:bottom w:val="single" w:sz="4" w:space="0" w:color="auto"/>
            </w:tcBorders>
            <w:shd w:val="clear" w:color="auto" w:fill="auto"/>
            <w:hideMark/>
          </w:tcPr>
          <w:p w14:paraId="4F0A7800" w14:textId="77777777" w:rsidR="00696CB3" w:rsidRPr="005B5A8C" w:rsidRDefault="00696CB3" w:rsidP="00696CB3">
            <w:pPr>
              <w:spacing w:before="0" w:after="0" w:line="240" w:lineRule="auto"/>
              <w:rPr>
                <w:rFonts w:eastAsia="Times New Roman" w:cs="Times New Roman"/>
                <w:b/>
                <w:bCs/>
                <w:color w:val="000000"/>
                <w:szCs w:val="24"/>
              </w:rPr>
            </w:pPr>
            <w:r w:rsidRPr="005B5A8C">
              <w:rPr>
                <w:rFonts w:eastAsia="Times New Roman" w:cs="Times New Roman"/>
                <w:b/>
                <w:bCs/>
                <w:color w:val="000000"/>
                <w:szCs w:val="24"/>
              </w:rPr>
              <w:t> </w:t>
            </w:r>
          </w:p>
        </w:tc>
        <w:tc>
          <w:tcPr>
            <w:tcW w:w="6945" w:type="dxa"/>
            <w:tcBorders>
              <w:bottom w:val="single" w:sz="4" w:space="0" w:color="auto"/>
            </w:tcBorders>
            <w:shd w:val="clear" w:color="auto" w:fill="auto"/>
            <w:vAlign w:val="bottom"/>
            <w:hideMark/>
          </w:tcPr>
          <w:p w14:paraId="5FAA7450" w14:textId="77777777" w:rsidR="00696CB3" w:rsidRPr="005B5A8C" w:rsidRDefault="00696CB3" w:rsidP="00E74A9C">
            <w:pPr>
              <w:spacing w:before="0" w:after="0" w:line="240" w:lineRule="auto"/>
              <w:jc w:val="left"/>
              <w:rPr>
                <w:rFonts w:eastAsia="Times New Roman" w:cs="Times New Roman"/>
                <w:b/>
                <w:bCs/>
                <w:color w:val="000000"/>
                <w:szCs w:val="24"/>
              </w:rPr>
            </w:pPr>
            <w:r w:rsidRPr="005B5A8C">
              <w:rPr>
                <w:rFonts w:eastAsia="Times New Roman" w:cs="Times New Roman"/>
                <w:b/>
                <w:bCs/>
                <w:color w:val="000000"/>
                <w:szCs w:val="24"/>
              </w:rPr>
              <w:t>Total</w:t>
            </w:r>
          </w:p>
        </w:tc>
        <w:tc>
          <w:tcPr>
            <w:tcW w:w="1543" w:type="dxa"/>
            <w:tcBorders>
              <w:bottom w:val="single" w:sz="4" w:space="0" w:color="auto"/>
            </w:tcBorders>
            <w:shd w:val="clear" w:color="auto" w:fill="auto"/>
            <w:vAlign w:val="bottom"/>
            <w:hideMark/>
          </w:tcPr>
          <w:p w14:paraId="293CFDFA" w14:textId="77777777" w:rsidR="00696CB3" w:rsidRPr="005B5A8C" w:rsidRDefault="00696CB3" w:rsidP="00EF58BA">
            <w:pPr>
              <w:spacing w:before="0" w:after="0" w:line="240" w:lineRule="auto"/>
              <w:jc w:val="center"/>
              <w:rPr>
                <w:rFonts w:eastAsia="Times New Roman" w:cs="Times New Roman"/>
                <w:b/>
                <w:bCs/>
                <w:color w:val="000000"/>
                <w:szCs w:val="24"/>
              </w:rPr>
            </w:pPr>
            <w:r w:rsidRPr="005B5A8C">
              <w:rPr>
                <w:rFonts w:eastAsia="Times New Roman" w:cs="Times New Roman"/>
                <w:b/>
                <w:bCs/>
                <w:color w:val="000000"/>
                <w:szCs w:val="24"/>
              </w:rPr>
              <w:t>405</w:t>
            </w:r>
          </w:p>
        </w:tc>
      </w:tr>
    </w:tbl>
    <w:p w14:paraId="360F3A7F" w14:textId="2A5A9137" w:rsidR="00AC1306" w:rsidRPr="005B5A8C" w:rsidRDefault="0044390F" w:rsidP="00DF01A7">
      <w:pPr>
        <w:rPr>
          <w:rFonts w:cs="Times New Roman"/>
          <w:b/>
        </w:rPr>
      </w:pPr>
      <w:bookmarkStart w:id="93" w:name="_Toc63335918"/>
      <w:bookmarkStart w:id="94" w:name="_Toc81515891"/>
      <w:bookmarkStart w:id="95" w:name="_Toc83743759"/>
      <w:r w:rsidRPr="005B5A8C">
        <w:rPr>
          <w:rFonts w:cs="Times New Roman"/>
          <w:b/>
        </w:rPr>
        <w:t>S</w:t>
      </w:r>
      <w:r w:rsidR="00E073EF" w:rsidRPr="005B5A8C">
        <w:rPr>
          <w:rFonts w:cs="Times New Roman"/>
          <w:b/>
        </w:rPr>
        <w:t>ource; Baringo Disaster Risk Management Directorate</w:t>
      </w:r>
      <w:r w:rsidRPr="005B5A8C">
        <w:rPr>
          <w:rFonts w:cs="Times New Roman"/>
          <w:b/>
        </w:rPr>
        <w:t xml:space="preserve"> 2024</w:t>
      </w:r>
    </w:p>
    <w:p w14:paraId="04D35E52" w14:textId="014BBFC0" w:rsidR="00E177B1" w:rsidRPr="005B5A8C" w:rsidRDefault="00E177B1" w:rsidP="00E177B1">
      <w:pPr>
        <w:pStyle w:val="Heading2"/>
        <w:rPr>
          <w:rFonts w:cs="Times New Roman"/>
        </w:rPr>
      </w:pPr>
      <w:bookmarkStart w:id="96" w:name="_Toc182402735"/>
      <w:r w:rsidRPr="005B5A8C">
        <w:rPr>
          <w:rFonts w:cs="Times New Roman"/>
        </w:rPr>
        <w:t>3.</w:t>
      </w:r>
      <w:r w:rsidR="00FD70E5" w:rsidRPr="005B5A8C">
        <w:rPr>
          <w:rFonts w:cs="Times New Roman"/>
        </w:rPr>
        <w:t>3</w:t>
      </w:r>
      <w:r w:rsidRPr="005B5A8C">
        <w:rPr>
          <w:rFonts w:cs="Times New Roman"/>
        </w:rPr>
        <w:t xml:space="preserve"> Sample size and Sampling </w:t>
      </w:r>
      <w:bookmarkEnd w:id="93"/>
      <w:r w:rsidRPr="005B5A8C">
        <w:rPr>
          <w:rFonts w:cs="Times New Roman"/>
        </w:rPr>
        <w:t>procedure</w:t>
      </w:r>
      <w:bookmarkEnd w:id="94"/>
      <w:bookmarkEnd w:id="95"/>
      <w:bookmarkEnd w:id="96"/>
    </w:p>
    <w:p w14:paraId="57E2004F" w14:textId="37FC42DD" w:rsidR="00A17361" w:rsidRPr="005B5A8C" w:rsidRDefault="00370912" w:rsidP="00233068">
      <w:pPr>
        <w:rPr>
          <w:rFonts w:cs="Times New Roman"/>
        </w:rPr>
      </w:pPr>
      <w:r w:rsidRPr="005B5A8C">
        <w:rPr>
          <w:rFonts w:cs="Times New Roman"/>
        </w:rPr>
        <w:t xml:space="preserve">Sample, according to </w:t>
      </w:r>
      <w:r w:rsidR="001F41E9" w:rsidRPr="005B5A8C">
        <w:rPr>
          <w:rFonts w:cs="Times New Roman"/>
        </w:rPr>
        <w:t xml:space="preserve">UNISA (2010) </w:t>
      </w:r>
      <w:r w:rsidRPr="005B5A8C">
        <w:rPr>
          <w:rFonts w:cs="Times New Roman"/>
        </w:rPr>
        <w:t xml:space="preserve">is defined </w:t>
      </w:r>
      <w:r w:rsidR="001F41E9" w:rsidRPr="005B5A8C">
        <w:rPr>
          <w:rFonts w:cs="Times New Roman"/>
        </w:rPr>
        <w:t xml:space="preserve">as a part of a whole or a subset of measurement drawn from the population, Bless </w:t>
      </w:r>
      <w:r w:rsidR="00A45CFA" w:rsidRPr="005B5A8C">
        <w:rPr>
          <w:rFonts w:cs="Times New Roman"/>
        </w:rPr>
        <w:t>and</w:t>
      </w:r>
      <w:r w:rsidR="001F41E9" w:rsidRPr="005B5A8C">
        <w:rPr>
          <w:rFonts w:cs="Times New Roman"/>
        </w:rPr>
        <w:t xml:space="preserve"> Higson </w:t>
      </w:r>
      <w:r w:rsidR="00A45CFA" w:rsidRPr="005B5A8C">
        <w:rPr>
          <w:rFonts w:cs="Times New Roman"/>
        </w:rPr>
        <w:t>(</w:t>
      </w:r>
      <w:r w:rsidR="001F41E9" w:rsidRPr="005B5A8C">
        <w:rPr>
          <w:rFonts w:cs="Times New Roman"/>
        </w:rPr>
        <w:t>2000</w:t>
      </w:r>
      <w:r w:rsidR="00A45CFA" w:rsidRPr="005B5A8C">
        <w:rPr>
          <w:rFonts w:cs="Times New Roman"/>
        </w:rPr>
        <w:t>)</w:t>
      </w:r>
      <w:r w:rsidR="001F41E9" w:rsidRPr="005B5A8C">
        <w:rPr>
          <w:rFonts w:cs="Times New Roman"/>
        </w:rPr>
        <w:t xml:space="preserve">, </w:t>
      </w:r>
      <w:r w:rsidR="00A45CFA" w:rsidRPr="005B5A8C">
        <w:rPr>
          <w:rFonts w:cs="Times New Roman"/>
        </w:rPr>
        <w:t xml:space="preserve">Sellars (2016) </w:t>
      </w:r>
      <w:r w:rsidR="001F41E9" w:rsidRPr="005B5A8C">
        <w:rPr>
          <w:rFonts w:cs="Times New Roman"/>
        </w:rPr>
        <w:t>as cited in (UNISA</w:t>
      </w:r>
      <w:r w:rsidR="00A45CFA" w:rsidRPr="005B5A8C">
        <w:rPr>
          <w:rFonts w:cs="Times New Roman"/>
        </w:rPr>
        <w:t>,</w:t>
      </w:r>
      <w:r w:rsidR="001F41E9" w:rsidRPr="005B5A8C">
        <w:rPr>
          <w:rFonts w:cs="Times New Roman"/>
        </w:rPr>
        <w:t xml:space="preserve"> 2010) posit that we study the sample in an effort to understand the population in which we are </w:t>
      </w:r>
      <w:r w:rsidR="00FC5ED3" w:rsidRPr="005B5A8C">
        <w:rPr>
          <w:rFonts w:cs="Times New Roman"/>
        </w:rPr>
        <w:t>interested, further</w:t>
      </w:r>
      <w:r w:rsidR="001F41E9" w:rsidRPr="005B5A8C">
        <w:rPr>
          <w:rFonts w:cs="Times New Roman"/>
        </w:rPr>
        <w:t xml:space="preserve"> Wilson 1993 as cited in UNISA (2010</w:t>
      </w:r>
      <w:r w:rsidR="00FC5ED3" w:rsidRPr="005B5A8C">
        <w:rPr>
          <w:rFonts w:cs="Times New Roman"/>
        </w:rPr>
        <w:t>) adds</w:t>
      </w:r>
      <w:r w:rsidR="001F41E9" w:rsidRPr="005B5A8C">
        <w:rPr>
          <w:rFonts w:cs="Times New Roman"/>
        </w:rPr>
        <w:t xml:space="preserve"> that researchers use sampling because it is a feasible and a logical way of making statements about a larger group. According to Kothari (2004) sampling technique refers</w:t>
      </w:r>
      <w:r w:rsidR="00BE5914" w:rsidRPr="005B5A8C">
        <w:rPr>
          <w:rFonts w:cs="Times New Roman"/>
        </w:rPr>
        <w:t xml:space="preserve"> to the pro</w:t>
      </w:r>
      <w:r w:rsidR="00247886">
        <w:rPr>
          <w:rFonts w:cs="Times New Roman"/>
        </w:rPr>
        <w:t>cess used in selecting a sample</w:t>
      </w:r>
      <w:r w:rsidR="004A4188" w:rsidRPr="005B5A8C">
        <w:rPr>
          <w:rFonts w:cs="Times New Roman"/>
        </w:rPr>
        <w:t xml:space="preserve">. In the first stage the researcher </w:t>
      </w:r>
      <w:bookmarkStart w:id="97" w:name="_Hlk59542448"/>
      <w:r w:rsidR="00334112" w:rsidRPr="005B5A8C">
        <w:rPr>
          <w:rFonts w:cs="Times New Roman"/>
        </w:rPr>
        <w:t>use</w:t>
      </w:r>
      <w:r w:rsidR="0011237D">
        <w:rPr>
          <w:rFonts w:cs="Times New Roman"/>
        </w:rPr>
        <w:t>d</w:t>
      </w:r>
      <w:r w:rsidR="00334112" w:rsidRPr="005B5A8C">
        <w:rPr>
          <w:rFonts w:cs="Times New Roman"/>
        </w:rPr>
        <w:t xml:space="preserve"> </w:t>
      </w:r>
      <w:r w:rsidR="00E177B1" w:rsidRPr="005B5A8C">
        <w:rPr>
          <w:rFonts w:cs="Times New Roman"/>
        </w:rPr>
        <w:t>Krejcie and Morgan (1970) formula</w:t>
      </w:r>
      <w:r w:rsidR="00334112" w:rsidRPr="005B5A8C">
        <w:rPr>
          <w:rFonts w:cs="Times New Roman"/>
        </w:rPr>
        <w:t xml:space="preserve"> to select study sample size as</w:t>
      </w:r>
      <w:r w:rsidR="00233068" w:rsidRPr="005B5A8C">
        <w:rPr>
          <w:rFonts w:cs="Times New Roman"/>
        </w:rPr>
        <w:t xml:space="preserve"> </w:t>
      </w:r>
      <w:r w:rsidR="00334112" w:rsidRPr="005B5A8C">
        <w:rPr>
          <w:rFonts w:cs="Times New Roman"/>
        </w:rPr>
        <w:t xml:space="preserve">shown </w:t>
      </w:r>
      <w:r w:rsidR="003050C8" w:rsidRPr="005B5A8C">
        <w:rPr>
          <w:rFonts w:cs="Times New Roman"/>
        </w:rPr>
        <w:t>below.</w:t>
      </w:r>
    </w:p>
    <w:p w14:paraId="2D38817D" w14:textId="60A026A2" w:rsidR="00334112" w:rsidRPr="005B5A8C" w:rsidRDefault="00334112" w:rsidP="00334112">
      <w:pPr>
        <w:spacing w:before="240"/>
        <w:rPr>
          <w:rFonts w:cs="Times New Roman"/>
          <w:b/>
          <w:bCs/>
          <w:sz w:val="28"/>
          <w:szCs w:val="28"/>
        </w:rPr>
      </w:pPr>
      <w:r w:rsidRPr="005B5A8C">
        <w:rPr>
          <w:rFonts w:eastAsiaTheme="minorEastAsia" w:cs="Times New Roman"/>
          <w:b/>
          <w:bCs/>
          <w:i/>
          <w:iCs/>
          <w:sz w:val="28"/>
          <w:szCs w:val="28"/>
        </w:rPr>
        <w:t>n</w:t>
      </w:r>
      <w:r w:rsidRPr="005B5A8C">
        <w:rPr>
          <w:rFonts w:eastAsiaTheme="minorEastAsia" w:cs="Times New Roman"/>
          <w:b/>
          <w:bCs/>
          <w:sz w:val="28"/>
          <w:szCs w:val="28"/>
        </w:rPr>
        <w:t xml:space="preserve">= </w:t>
      </w:r>
      <w:bookmarkStart w:id="98" w:name="_Hlk59538440"/>
      <m:oMath>
        <m:f>
          <m:fPr>
            <m:ctrlPr>
              <w:rPr>
                <w:rFonts w:ascii="Cambria Math" w:eastAsiaTheme="minorEastAsia" w:hAnsi="Cambria Math" w:cs="Times New Roman"/>
                <w:b/>
                <w:bCs/>
                <w:i/>
                <w:sz w:val="28"/>
                <w:szCs w:val="28"/>
              </w:rPr>
            </m:ctrlPr>
          </m:fPr>
          <m:num>
            <m:sSup>
              <m:sSupPr>
                <m:ctrlPr>
                  <w:rPr>
                    <w:rFonts w:ascii="Cambria Math" w:eastAsiaTheme="minorEastAsia" w:hAnsi="Cambria Math" w:cs="Times New Roman"/>
                    <w:b/>
                    <w:bCs/>
                    <w:i/>
                    <w:sz w:val="28"/>
                    <w:szCs w:val="28"/>
                  </w:rPr>
                </m:ctrlPr>
              </m:sSupPr>
              <m:e>
                <m:r>
                  <m:rPr>
                    <m:sty m:val="bi"/>
                  </m:rPr>
                  <w:rPr>
                    <w:rFonts w:ascii="Cambria Math" w:eastAsiaTheme="minorEastAsia" w:hAnsi="Cambria Math" w:cs="Times New Roman"/>
                    <w:sz w:val="28"/>
                    <w:szCs w:val="28"/>
                  </w:rPr>
                  <m:t>z</m:t>
                </m:r>
              </m:e>
              <m:sup>
                <m:r>
                  <m:rPr>
                    <m:sty m:val="bi"/>
                  </m:rPr>
                  <w:rPr>
                    <w:rFonts w:ascii="Cambria Math" w:eastAsiaTheme="minorEastAsia" w:hAnsi="Cambria Math" w:cs="Times New Roman"/>
                    <w:sz w:val="28"/>
                    <w:szCs w:val="28"/>
                  </w:rPr>
                  <m:t>2</m:t>
                </m:r>
              </m:sup>
            </m:sSup>
            <m:r>
              <m:rPr>
                <m:sty m:val="bi"/>
              </m:rPr>
              <w:rPr>
                <w:rFonts w:ascii="Cambria Math" w:eastAsiaTheme="minorEastAsia" w:hAnsi="Cambria Math" w:cs="Times New Roman"/>
                <w:sz w:val="28"/>
                <w:szCs w:val="28"/>
              </w:rPr>
              <m:t xml:space="preserve"> × p ×q ×N</m:t>
            </m:r>
          </m:num>
          <m:den>
            <m:sSup>
              <m:sSupPr>
                <m:ctrlPr>
                  <w:rPr>
                    <w:rFonts w:ascii="Cambria Math" w:eastAsiaTheme="minorEastAsia" w:hAnsi="Cambria Math" w:cs="Times New Roman"/>
                    <w:b/>
                    <w:bCs/>
                    <w:i/>
                    <w:sz w:val="28"/>
                    <w:szCs w:val="28"/>
                  </w:rPr>
                </m:ctrlPr>
              </m:sSupPr>
              <m:e>
                <m:r>
                  <m:rPr>
                    <m:sty m:val="bi"/>
                  </m:rPr>
                  <w:rPr>
                    <w:rFonts w:ascii="Cambria Math" w:eastAsiaTheme="minorEastAsia" w:hAnsi="Cambria Math" w:cs="Times New Roman"/>
                    <w:sz w:val="28"/>
                    <w:szCs w:val="28"/>
                  </w:rPr>
                  <m:t>e</m:t>
                </m:r>
              </m:e>
              <m:sup>
                <m:r>
                  <m:rPr>
                    <m:sty m:val="bi"/>
                  </m:rPr>
                  <w:rPr>
                    <w:rFonts w:ascii="Cambria Math" w:eastAsiaTheme="minorEastAsia" w:hAnsi="Cambria Math" w:cs="Times New Roman"/>
                    <w:sz w:val="28"/>
                    <w:szCs w:val="28"/>
                  </w:rPr>
                  <m:t>2</m:t>
                </m:r>
              </m:sup>
            </m:sSup>
            <m:r>
              <m:rPr>
                <m:sty m:val="bi"/>
              </m:rPr>
              <w:rPr>
                <w:rFonts w:ascii="Cambria Math" w:eastAsiaTheme="minorEastAsia" w:hAnsi="Cambria Math" w:cs="Times New Roman"/>
                <w:sz w:val="28"/>
                <w:szCs w:val="28"/>
              </w:rPr>
              <m:t xml:space="preserve"> </m:t>
            </m:r>
            <m:d>
              <m:dPr>
                <m:ctrlPr>
                  <w:rPr>
                    <w:rFonts w:ascii="Cambria Math" w:eastAsiaTheme="minorEastAsia" w:hAnsi="Cambria Math" w:cs="Times New Roman"/>
                    <w:b/>
                    <w:bCs/>
                    <w:i/>
                    <w:sz w:val="28"/>
                    <w:szCs w:val="28"/>
                  </w:rPr>
                </m:ctrlPr>
              </m:dPr>
              <m:e>
                <m:r>
                  <m:rPr>
                    <m:sty m:val="bi"/>
                  </m:rPr>
                  <w:rPr>
                    <w:rFonts w:ascii="Cambria Math" w:eastAsiaTheme="minorEastAsia" w:hAnsi="Cambria Math" w:cs="Times New Roman"/>
                    <w:sz w:val="28"/>
                    <w:szCs w:val="28"/>
                  </w:rPr>
                  <m:t>N-1</m:t>
                </m:r>
              </m:e>
            </m:d>
            <m:r>
              <m:rPr>
                <m:sty m:val="bi"/>
              </m:rPr>
              <w:rPr>
                <w:rFonts w:ascii="Cambria Math" w:eastAsiaTheme="minorEastAsia" w:hAnsi="Cambria Math" w:cs="Times New Roman"/>
                <w:sz w:val="28"/>
                <w:szCs w:val="28"/>
              </w:rPr>
              <m:t xml:space="preserve">+ </m:t>
            </m:r>
            <m:sSup>
              <m:sSupPr>
                <m:ctrlPr>
                  <w:rPr>
                    <w:rFonts w:ascii="Cambria Math" w:eastAsiaTheme="minorEastAsia" w:hAnsi="Cambria Math" w:cs="Times New Roman"/>
                    <w:b/>
                    <w:bCs/>
                    <w:i/>
                    <w:sz w:val="28"/>
                    <w:szCs w:val="28"/>
                  </w:rPr>
                </m:ctrlPr>
              </m:sSupPr>
              <m:e>
                <m:r>
                  <m:rPr>
                    <m:sty m:val="bi"/>
                  </m:rPr>
                  <w:rPr>
                    <w:rFonts w:ascii="Cambria Math" w:eastAsiaTheme="minorEastAsia" w:hAnsi="Cambria Math" w:cs="Times New Roman"/>
                    <w:sz w:val="28"/>
                    <w:szCs w:val="28"/>
                  </w:rPr>
                  <m:t>z</m:t>
                </m:r>
              </m:e>
              <m:sup>
                <m:r>
                  <m:rPr>
                    <m:sty m:val="bi"/>
                  </m:rPr>
                  <w:rPr>
                    <w:rFonts w:ascii="Cambria Math" w:eastAsiaTheme="minorEastAsia" w:hAnsi="Cambria Math" w:cs="Times New Roman"/>
                    <w:sz w:val="28"/>
                    <w:szCs w:val="28"/>
                  </w:rPr>
                  <m:t xml:space="preserve">2 </m:t>
                </m:r>
              </m:sup>
            </m:sSup>
            <m:r>
              <m:rPr>
                <m:sty m:val="bi"/>
              </m:rPr>
              <w:rPr>
                <w:rFonts w:ascii="Cambria Math" w:eastAsiaTheme="minorEastAsia" w:hAnsi="Cambria Math" w:cs="Times New Roman"/>
                <w:sz w:val="28"/>
                <w:szCs w:val="28"/>
              </w:rPr>
              <m:t>×p × q</m:t>
            </m:r>
          </m:den>
        </m:f>
      </m:oMath>
      <w:bookmarkEnd w:id="98"/>
    </w:p>
    <w:p w14:paraId="6BCC5BD8" w14:textId="39C803A8" w:rsidR="00334112" w:rsidRPr="005B5A8C" w:rsidRDefault="00A44F51" w:rsidP="00370912">
      <w:pPr>
        <w:spacing w:before="0" w:after="0"/>
        <w:rPr>
          <w:rFonts w:cs="Times New Roman"/>
          <w:szCs w:val="24"/>
        </w:rPr>
      </w:pPr>
      <w:r w:rsidRPr="005B5A8C">
        <w:rPr>
          <w:rFonts w:cs="Times New Roman"/>
          <w:szCs w:val="24"/>
        </w:rPr>
        <w:t>Where.</w:t>
      </w:r>
      <w:r w:rsidR="00334112" w:rsidRPr="005B5A8C">
        <w:rPr>
          <w:rFonts w:cs="Times New Roman"/>
          <w:szCs w:val="24"/>
        </w:rPr>
        <w:t xml:space="preserve"> </w:t>
      </w:r>
    </w:p>
    <w:p w14:paraId="19EC5998" w14:textId="77777777" w:rsidR="00334112" w:rsidRPr="005B5A8C" w:rsidRDefault="00334112" w:rsidP="00370912">
      <w:pPr>
        <w:spacing w:before="0" w:after="0"/>
        <w:rPr>
          <w:rFonts w:cs="Times New Roman"/>
          <w:szCs w:val="24"/>
        </w:rPr>
      </w:pPr>
      <w:r w:rsidRPr="005B5A8C">
        <w:rPr>
          <w:rFonts w:cs="Times New Roman"/>
          <w:szCs w:val="24"/>
        </w:rPr>
        <w:lastRenderedPageBreak/>
        <w:t xml:space="preserve">n is the sample size </w:t>
      </w:r>
    </w:p>
    <w:p w14:paraId="1B35D3E5" w14:textId="77777777" w:rsidR="00334112" w:rsidRPr="005B5A8C" w:rsidRDefault="00334112" w:rsidP="00370912">
      <w:pPr>
        <w:spacing w:before="0" w:after="0"/>
        <w:rPr>
          <w:rFonts w:cs="Times New Roman"/>
          <w:szCs w:val="24"/>
        </w:rPr>
      </w:pPr>
      <w:r w:rsidRPr="005B5A8C">
        <w:rPr>
          <w:rFonts w:cs="Times New Roman"/>
          <w:szCs w:val="24"/>
        </w:rPr>
        <w:t xml:space="preserve">z is the value of standard variate at a given confidence level </w:t>
      </w:r>
    </w:p>
    <w:p w14:paraId="7B0EAA17" w14:textId="77777777" w:rsidR="00334112" w:rsidRPr="005B5A8C" w:rsidRDefault="00334112" w:rsidP="00370912">
      <w:pPr>
        <w:spacing w:before="0" w:after="0"/>
        <w:rPr>
          <w:rFonts w:cs="Times New Roman"/>
          <w:szCs w:val="24"/>
        </w:rPr>
      </w:pPr>
      <w:r w:rsidRPr="005B5A8C">
        <w:rPr>
          <w:rFonts w:cs="Times New Roman"/>
          <w:szCs w:val="24"/>
        </w:rPr>
        <w:t xml:space="preserve">p is the probability of occurrence of a variate </w:t>
      </w:r>
    </w:p>
    <w:p w14:paraId="7CA03381" w14:textId="77777777" w:rsidR="00334112" w:rsidRPr="005B5A8C" w:rsidRDefault="00334112" w:rsidP="00370912">
      <w:pPr>
        <w:spacing w:before="0" w:after="0"/>
        <w:rPr>
          <w:rFonts w:cs="Times New Roman"/>
          <w:szCs w:val="24"/>
        </w:rPr>
      </w:pPr>
      <w:r w:rsidRPr="005B5A8C">
        <w:rPr>
          <w:rFonts w:cs="Times New Roman"/>
          <w:szCs w:val="24"/>
        </w:rPr>
        <w:t xml:space="preserve">q is the probability of non-occurrence of a variate given by 1-p </w:t>
      </w:r>
    </w:p>
    <w:p w14:paraId="28E4E582" w14:textId="61D72D52" w:rsidR="00334112" w:rsidRPr="005B5A8C" w:rsidRDefault="00334112" w:rsidP="00370912">
      <w:pPr>
        <w:spacing w:before="0" w:after="0"/>
        <w:rPr>
          <w:rFonts w:cs="Times New Roman"/>
          <w:szCs w:val="24"/>
        </w:rPr>
      </w:pPr>
      <w:r w:rsidRPr="005B5A8C">
        <w:rPr>
          <w:rFonts w:cs="Times New Roman"/>
          <w:szCs w:val="24"/>
        </w:rPr>
        <w:t xml:space="preserve">N is the total population </w:t>
      </w:r>
      <w:r w:rsidR="002761B8" w:rsidRPr="005B5A8C">
        <w:rPr>
          <w:rFonts w:cs="Times New Roman"/>
          <w:szCs w:val="24"/>
        </w:rPr>
        <w:t>size.</w:t>
      </w:r>
      <w:r w:rsidRPr="005B5A8C">
        <w:rPr>
          <w:rFonts w:cs="Times New Roman"/>
          <w:szCs w:val="24"/>
        </w:rPr>
        <w:t xml:space="preserve"> </w:t>
      </w:r>
    </w:p>
    <w:p w14:paraId="704579A0" w14:textId="1432B171" w:rsidR="00334112" w:rsidRPr="005B5A8C" w:rsidRDefault="00334112" w:rsidP="00370912">
      <w:pPr>
        <w:spacing w:before="0" w:after="0"/>
        <w:rPr>
          <w:rFonts w:cs="Times New Roman"/>
          <w:szCs w:val="24"/>
        </w:rPr>
      </w:pPr>
      <w:r w:rsidRPr="005B5A8C">
        <w:rPr>
          <w:rFonts w:cs="Times New Roman"/>
          <w:szCs w:val="24"/>
        </w:rPr>
        <w:t xml:space="preserve">e is the precision level with a confidence interval of 95 %. </w:t>
      </w:r>
    </w:p>
    <w:p w14:paraId="269F4788" w14:textId="275AF21A" w:rsidR="00A17361" w:rsidRPr="005B5A8C" w:rsidRDefault="00A17361" w:rsidP="00E177B1">
      <w:pPr>
        <w:rPr>
          <w:rFonts w:cs="Times New Roman"/>
          <w:b/>
          <w:bCs/>
        </w:rPr>
      </w:pPr>
      <w:r w:rsidRPr="005B5A8C">
        <w:rPr>
          <w:rFonts w:cs="Times New Roman"/>
        </w:rPr>
        <w:t>In this study, the researcher desired to achieve a 95% confidence level giving the value of z tabulated as ±</w:t>
      </w:r>
      <w:r w:rsidR="00F818C7" w:rsidRPr="005B5A8C">
        <w:rPr>
          <w:rFonts w:cs="Times New Roman"/>
        </w:rPr>
        <w:t xml:space="preserve">1.96 </w:t>
      </w:r>
      <w:r w:rsidRPr="005B5A8C">
        <w:rPr>
          <w:rFonts w:cs="Times New Roman"/>
        </w:rPr>
        <w:t>while the expected acceptable error would be 5 percent (Faraday, 2006), implying that the probability that a significant difference between the actual variate and the observed variate would occur was 5 percent</w:t>
      </w:r>
      <w:r w:rsidR="006E2AEC">
        <w:rPr>
          <w:rFonts w:cs="Times New Roman"/>
        </w:rPr>
        <w:t xml:space="preserve">. </w:t>
      </w:r>
      <w:r w:rsidR="00817B7E">
        <w:rPr>
          <w:rFonts w:cs="Times New Roman"/>
        </w:rPr>
        <w:t>Kothari (2019</w:t>
      </w:r>
      <w:r w:rsidRPr="005B5A8C">
        <w:rPr>
          <w:rFonts w:cs="Times New Roman"/>
        </w:rPr>
        <w:t xml:space="preserve">) recommends that a p- value of 50 percent would yield maximum sample size and thus give the desired results. The sample size </w:t>
      </w:r>
      <w:r w:rsidR="0011237D">
        <w:rPr>
          <w:rFonts w:cs="Times New Roman"/>
        </w:rPr>
        <w:t>was</w:t>
      </w:r>
      <w:r w:rsidRPr="005B5A8C">
        <w:rPr>
          <w:rFonts w:cs="Times New Roman"/>
        </w:rPr>
        <w:t xml:space="preserve"> determined as follows</w:t>
      </w:r>
      <w:r w:rsidR="00233068" w:rsidRPr="005B5A8C">
        <w:rPr>
          <w:rFonts w:cs="Times New Roman"/>
          <w:b/>
          <w:bCs/>
        </w:rPr>
        <w:t>.</w:t>
      </w:r>
      <w:r w:rsidRPr="005B5A8C">
        <w:rPr>
          <w:rFonts w:cs="Times New Roman"/>
          <w:b/>
          <w:bCs/>
        </w:rPr>
        <w:t xml:space="preserve"> </w:t>
      </w:r>
    </w:p>
    <w:p w14:paraId="5C65E667" w14:textId="54DBC958" w:rsidR="006B5F4C" w:rsidRPr="005B5A8C" w:rsidRDefault="00233068" w:rsidP="006B5F4C">
      <w:pPr>
        <w:rPr>
          <w:rFonts w:cs="Times New Roman"/>
          <w:b/>
          <w:bCs/>
          <w:szCs w:val="24"/>
        </w:rPr>
      </w:pPr>
      <m:oMathPara>
        <m:oMath>
          <m:r>
            <m:rPr>
              <m:sty m:val="bi"/>
            </m:rPr>
            <w:rPr>
              <w:rFonts w:ascii="Cambria Math" w:hAnsi="Cambria Math" w:cs="Times New Roman"/>
              <w:szCs w:val="24"/>
            </w:rPr>
            <m:t>n=</m:t>
          </m:r>
          <m:f>
            <m:fPr>
              <m:ctrlPr>
                <w:rPr>
                  <w:rFonts w:ascii="Cambria Math" w:hAnsi="Cambria Math" w:cs="Times New Roman"/>
                  <w:b/>
                  <w:bCs/>
                  <w:i/>
                  <w:szCs w:val="24"/>
                </w:rPr>
              </m:ctrlPr>
            </m:fPr>
            <m:num>
              <m:sSup>
                <m:sSupPr>
                  <m:ctrlPr>
                    <w:rPr>
                      <w:rFonts w:ascii="Cambria Math" w:hAnsi="Cambria Math" w:cs="Times New Roman"/>
                      <w:b/>
                      <w:bCs/>
                      <w:i/>
                      <w:szCs w:val="24"/>
                    </w:rPr>
                  </m:ctrlPr>
                </m:sSupPr>
                <m:e>
                  <m:r>
                    <m:rPr>
                      <m:sty m:val="bi"/>
                    </m:rPr>
                    <w:rPr>
                      <w:rFonts w:ascii="Cambria Math" w:hAnsi="Cambria Math" w:cs="Times New Roman"/>
                      <w:szCs w:val="24"/>
                    </w:rPr>
                    <m:t>1.96</m:t>
                  </m:r>
                </m:e>
                <m:sup>
                  <m:r>
                    <m:rPr>
                      <m:sty m:val="bi"/>
                    </m:rPr>
                    <w:rPr>
                      <w:rFonts w:ascii="Cambria Math" w:hAnsi="Cambria Math" w:cs="Times New Roman"/>
                      <w:szCs w:val="24"/>
                    </w:rPr>
                    <m:t>2</m:t>
                  </m:r>
                </m:sup>
              </m:sSup>
              <m:r>
                <m:rPr>
                  <m:sty m:val="bi"/>
                </m:rPr>
                <w:rPr>
                  <w:rFonts w:ascii="Cambria Math" w:hAnsi="Cambria Math" w:cs="Times New Roman"/>
                  <w:szCs w:val="24"/>
                </w:rPr>
                <m:t>×0.5×0.5×512</m:t>
              </m:r>
            </m:num>
            <m:den>
              <m:sSup>
                <m:sSupPr>
                  <m:ctrlPr>
                    <w:rPr>
                      <w:rFonts w:ascii="Cambria Math" w:hAnsi="Cambria Math" w:cs="Times New Roman"/>
                      <w:b/>
                      <w:bCs/>
                      <w:i/>
                      <w:szCs w:val="24"/>
                    </w:rPr>
                  </m:ctrlPr>
                </m:sSupPr>
                <m:e>
                  <m:r>
                    <m:rPr>
                      <m:sty m:val="bi"/>
                    </m:rPr>
                    <w:rPr>
                      <w:rFonts w:ascii="Cambria Math" w:hAnsi="Cambria Math" w:cs="Times New Roman"/>
                      <w:szCs w:val="24"/>
                    </w:rPr>
                    <m:t>0.07</m:t>
                  </m:r>
                </m:e>
                <m:sup>
                  <m:r>
                    <m:rPr>
                      <m:sty m:val="bi"/>
                    </m:rPr>
                    <w:rPr>
                      <w:rFonts w:ascii="Cambria Math" w:hAnsi="Cambria Math" w:cs="Times New Roman"/>
                      <w:szCs w:val="24"/>
                    </w:rPr>
                    <m:t>2</m:t>
                  </m:r>
                </m:sup>
              </m:sSup>
              <m:d>
                <m:dPr>
                  <m:ctrlPr>
                    <w:rPr>
                      <w:rFonts w:ascii="Cambria Math" w:hAnsi="Cambria Math" w:cs="Times New Roman"/>
                      <w:b/>
                      <w:bCs/>
                      <w:i/>
                      <w:szCs w:val="24"/>
                    </w:rPr>
                  </m:ctrlPr>
                </m:dPr>
                <m:e>
                  <m:r>
                    <m:rPr>
                      <m:sty m:val="bi"/>
                    </m:rPr>
                    <w:rPr>
                      <w:rFonts w:ascii="Cambria Math" w:hAnsi="Cambria Math" w:cs="Times New Roman"/>
                      <w:szCs w:val="24"/>
                    </w:rPr>
                    <m:t>512-1</m:t>
                  </m:r>
                </m:e>
              </m:d>
              <m:r>
                <m:rPr>
                  <m:sty m:val="bi"/>
                </m:rPr>
                <w:rPr>
                  <w:rFonts w:ascii="Cambria Math" w:hAnsi="Cambria Math" w:cs="Times New Roman"/>
                  <w:szCs w:val="24"/>
                </w:rPr>
                <m:t>+</m:t>
              </m:r>
              <m:sSup>
                <m:sSupPr>
                  <m:ctrlPr>
                    <w:rPr>
                      <w:rFonts w:ascii="Cambria Math" w:hAnsi="Cambria Math" w:cs="Times New Roman"/>
                      <w:b/>
                      <w:bCs/>
                      <w:i/>
                      <w:szCs w:val="24"/>
                    </w:rPr>
                  </m:ctrlPr>
                </m:sSupPr>
                <m:e>
                  <m:r>
                    <m:rPr>
                      <m:sty m:val="bi"/>
                    </m:rPr>
                    <w:rPr>
                      <w:rFonts w:ascii="Cambria Math" w:hAnsi="Cambria Math" w:cs="Times New Roman"/>
                      <w:szCs w:val="24"/>
                    </w:rPr>
                    <m:t>1.96</m:t>
                  </m:r>
                </m:e>
                <m:sup>
                  <m:r>
                    <m:rPr>
                      <m:sty m:val="bi"/>
                    </m:rPr>
                    <w:rPr>
                      <w:rFonts w:ascii="Cambria Math" w:hAnsi="Cambria Math" w:cs="Times New Roman"/>
                      <w:szCs w:val="24"/>
                    </w:rPr>
                    <m:t>2</m:t>
                  </m:r>
                </m:sup>
              </m:sSup>
              <m:r>
                <m:rPr>
                  <m:sty m:val="bi"/>
                </m:rPr>
                <w:rPr>
                  <w:rFonts w:ascii="Cambria Math" w:hAnsi="Cambria Math" w:cs="Times New Roman"/>
                  <w:szCs w:val="24"/>
                </w:rPr>
                <m:t>×0.5×0.5</m:t>
              </m:r>
            </m:den>
          </m:f>
        </m:oMath>
      </m:oMathPara>
    </w:p>
    <w:p w14:paraId="2A6BB35F" w14:textId="60413EFC" w:rsidR="00334112" w:rsidRPr="005B5A8C" w:rsidRDefault="00334112" w:rsidP="00334112">
      <w:pPr>
        <w:spacing w:before="240"/>
        <w:rPr>
          <w:rFonts w:cs="Times New Roman"/>
          <w:b/>
          <w:bCs/>
          <w:szCs w:val="24"/>
        </w:rPr>
      </w:pPr>
      <w:r w:rsidRPr="005B5A8C">
        <w:rPr>
          <w:rFonts w:cs="Times New Roman"/>
          <w:b/>
          <w:bCs/>
          <w:szCs w:val="24"/>
        </w:rPr>
        <w:t>=</w:t>
      </w:r>
      <w:r w:rsidR="00873FD7" w:rsidRPr="005B5A8C">
        <w:rPr>
          <w:rFonts w:eastAsia="Times New Roman" w:cs="Times New Roman"/>
          <w:b/>
          <w:bCs/>
          <w:color w:val="000000"/>
          <w:szCs w:val="24"/>
        </w:rPr>
        <w:t>105</w:t>
      </w:r>
    </w:p>
    <w:p w14:paraId="529D6376" w14:textId="0FD86B19" w:rsidR="00774DB6" w:rsidRPr="005B5A8C" w:rsidRDefault="00D965DA" w:rsidP="00774DB6">
      <w:pPr>
        <w:rPr>
          <w:rFonts w:cs="Times New Roman"/>
        </w:rPr>
      </w:pPr>
      <w:r w:rsidRPr="005B5A8C">
        <w:rPr>
          <w:rFonts w:eastAsia="Calibri" w:cs="Times New Roman"/>
        </w:rPr>
        <w:t>In the s</w:t>
      </w:r>
      <w:r w:rsidR="0011237D">
        <w:rPr>
          <w:rFonts w:eastAsia="Calibri" w:cs="Times New Roman"/>
        </w:rPr>
        <w:t xml:space="preserve">econd stage the researcher </w:t>
      </w:r>
      <w:r w:rsidRPr="00247886">
        <w:rPr>
          <w:rFonts w:eastAsia="Calibri" w:cs="Times New Roman"/>
        </w:rPr>
        <w:t>employ</w:t>
      </w:r>
      <w:r w:rsidR="0011237D" w:rsidRPr="00247886">
        <w:rPr>
          <w:rFonts w:eastAsia="Calibri" w:cs="Times New Roman"/>
        </w:rPr>
        <w:t>ed</w:t>
      </w:r>
      <w:r w:rsidRPr="00247886">
        <w:rPr>
          <w:rFonts w:eastAsia="Calibri" w:cs="Times New Roman"/>
        </w:rPr>
        <w:t xml:space="preserve"> </w:t>
      </w:r>
      <w:r w:rsidRPr="00247886">
        <w:rPr>
          <w:rFonts w:cs="Times New Roman"/>
        </w:rPr>
        <w:t xml:space="preserve">stratified random sampling </w:t>
      </w:r>
      <w:r w:rsidR="00FC5ED3" w:rsidRPr="005B5A8C">
        <w:rPr>
          <w:rFonts w:cs="Times New Roman"/>
        </w:rPr>
        <w:t xml:space="preserve">to </w:t>
      </w:r>
      <w:r w:rsidRPr="005B5A8C">
        <w:rPr>
          <w:rFonts w:cs="Times New Roman"/>
        </w:rPr>
        <w:t>determine number of participants from each department with responsibility in disaster risk management</w:t>
      </w:r>
      <w:r w:rsidR="001564FD" w:rsidRPr="005B5A8C">
        <w:rPr>
          <w:rFonts w:cs="Times New Roman"/>
        </w:rPr>
        <w:t xml:space="preserve"> </w:t>
      </w:r>
      <w:r w:rsidR="00A34A7B" w:rsidRPr="005B5A8C">
        <w:rPr>
          <w:rFonts w:cs="Times New Roman"/>
        </w:rPr>
        <w:t>using</w:t>
      </w:r>
      <w:r w:rsidR="001564FD" w:rsidRPr="005B5A8C">
        <w:rPr>
          <w:rFonts w:cs="Times New Roman"/>
        </w:rPr>
        <w:t xml:space="preserve"> the formulae </w:t>
      </w:r>
      <w:r w:rsidR="00D0695F" w:rsidRPr="005B5A8C">
        <w:rPr>
          <w:rFonts w:cs="Times New Roman"/>
        </w:rPr>
        <w:t>below.</w:t>
      </w:r>
    </w:p>
    <w:p w14:paraId="6D241160" w14:textId="637EF710" w:rsidR="00774DB6" w:rsidRPr="005B5A8C" w:rsidRDefault="00774DB6" w:rsidP="00774DB6">
      <w:pPr>
        <w:rPr>
          <w:rFonts w:eastAsiaTheme="minorEastAsia" w:cs="Times New Roman"/>
          <w:sz w:val="32"/>
          <w:szCs w:val="32"/>
        </w:rPr>
      </w:pPr>
      <w:r w:rsidRPr="005B5A8C">
        <w:rPr>
          <w:rFonts w:cs="Times New Roman"/>
        </w:rPr>
        <w:t xml:space="preserve">Z </w:t>
      </w:r>
      <m:oMath>
        <m:r>
          <w:rPr>
            <w:rFonts w:ascii="Cambria Math" w:hAnsi="Cambria Math" w:cs="Times New Roman"/>
            <w:sz w:val="32"/>
            <w:szCs w:val="32"/>
          </w:rPr>
          <m:t>=</m:t>
        </m:r>
        <m:f>
          <m:fPr>
            <m:ctrlPr>
              <w:rPr>
                <w:rFonts w:ascii="Cambria Math" w:hAnsi="Cambria Math" w:cs="Times New Roman"/>
                <w:i/>
                <w:sz w:val="32"/>
                <w:szCs w:val="32"/>
              </w:rPr>
            </m:ctrlPr>
          </m:fPr>
          <m:num>
            <m:r>
              <w:rPr>
                <w:rFonts w:ascii="Cambria Math" w:hAnsi="Cambria Math" w:cs="Times New Roman"/>
                <w:sz w:val="32"/>
                <w:szCs w:val="32"/>
              </w:rPr>
              <m:t>n</m:t>
            </m:r>
          </m:num>
          <m:den>
            <m:r>
              <w:rPr>
                <w:rFonts w:ascii="Cambria Math" w:hAnsi="Cambria Math" w:cs="Times New Roman"/>
                <w:sz w:val="32"/>
                <w:szCs w:val="32"/>
              </w:rPr>
              <m:t>N</m:t>
            </m:r>
          </m:den>
        </m:f>
        <m:r>
          <w:rPr>
            <w:rFonts w:ascii="Cambria Math" w:hAnsi="Cambria Math" w:cs="Times New Roman"/>
            <w:sz w:val="32"/>
            <w:szCs w:val="32"/>
          </w:rPr>
          <m:t>×K</m:t>
        </m:r>
      </m:oMath>
    </w:p>
    <w:p w14:paraId="1BBB8B6F" w14:textId="3F502FF7" w:rsidR="00774DB6" w:rsidRPr="005B5A8C" w:rsidRDefault="00774DB6" w:rsidP="000726DA">
      <w:pPr>
        <w:rPr>
          <w:rFonts w:cs="Times New Roman"/>
        </w:rPr>
      </w:pPr>
      <w:r w:rsidRPr="005B5A8C">
        <w:rPr>
          <w:rFonts w:cs="Times New Roman"/>
        </w:rPr>
        <w:t xml:space="preserve">           Wh</w:t>
      </w:r>
      <w:r w:rsidR="00247886">
        <w:rPr>
          <w:rFonts w:cs="Times New Roman"/>
        </w:rPr>
        <w:t>ere; Z=sampled participants</w:t>
      </w:r>
    </w:p>
    <w:p w14:paraId="04E0E909" w14:textId="77777777" w:rsidR="00774DB6" w:rsidRPr="005B5A8C" w:rsidRDefault="00774DB6" w:rsidP="000726DA">
      <w:pPr>
        <w:rPr>
          <w:rFonts w:cs="Times New Roman"/>
        </w:rPr>
      </w:pPr>
      <w:r w:rsidRPr="005B5A8C">
        <w:rPr>
          <w:rFonts w:cs="Times New Roman"/>
        </w:rPr>
        <w:t xml:space="preserve">                         n=total sample size</w:t>
      </w:r>
    </w:p>
    <w:p w14:paraId="4358AB3A" w14:textId="77777777" w:rsidR="00774DB6" w:rsidRPr="005B5A8C" w:rsidRDefault="00774DB6" w:rsidP="000726DA">
      <w:pPr>
        <w:rPr>
          <w:rFonts w:cs="Times New Roman"/>
        </w:rPr>
      </w:pPr>
      <w:r w:rsidRPr="005B5A8C">
        <w:rPr>
          <w:rFonts w:cs="Times New Roman"/>
        </w:rPr>
        <w:t xml:space="preserve">                         N=entire population</w:t>
      </w:r>
    </w:p>
    <w:p w14:paraId="3BADA94F" w14:textId="77777777" w:rsidR="00774DB6" w:rsidRPr="005B5A8C" w:rsidRDefault="00774DB6" w:rsidP="000726DA">
      <w:pPr>
        <w:rPr>
          <w:rFonts w:cs="Times New Roman"/>
        </w:rPr>
      </w:pPr>
      <w:r w:rsidRPr="005B5A8C">
        <w:rPr>
          <w:rFonts w:cs="Times New Roman"/>
        </w:rPr>
        <w:t xml:space="preserve">                         K=population of sub-group</w:t>
      </w:r>
    </w:p>
    <w:p w14:paraId="4743AAB1" w14:textId="274FAB77" w:rsidR="00774DB6" w:rsidRPr="005B5A8C" w:rsidRDefault="00774DB6" w:rsidP="000726DA">
      <w:pPr>
        <w:rPr>
          <w:rFonts w:cs="Times New Roman"/>
        </w:rPr>
      </w:pPr>
      <w:r w:rsidRPr="005B5A8C">
        <w:rPr>
          <w:rFonts w:cs="Times New Roman"/>
        </w:rPr>
        <w:t>For example z=</w:t>
      </w:r>
      <m:oMath>
        <m:f>
          <m:fPr>
            <m:ctrlPr>
              <w:rPr>
                <w:rFonts w:ascii="Cambria Math" w:hAnsi="Cambria Math" w:cs="Times New Roman"/>
                <w:i/>
              </w:rPr>
            </m:ctrlPr>
          </m:fPr>
          <m:num>
            <m:r>
              <w:rPr>
                <w:rFonts w:ascii="Cambria Math" w:hAnsi="Cambria Math" w:cs="Times New Roman"/>
              </w:rPr>
              <m:t>105</m:t>
            </m:r>
          </m:num>
          <m:den>
            <m:r>
              <w:rPr>
                <w:rFonts w:ascii="Cambria Math" w:hAnsi="Cambria Math" w:cs="Times New Roman"/>
              </w:rPr>
              <m:t>402</m:t>
            </m:r>
          </m:den>
        </m:f>
        <m:r>
          <w:rPr>
            <w:rFonts w:ascii="Cambria Math" w:hAnsi="Cambria Math" w:cs="Times New Roman"/>
          </w:rPr>
          <m:t>×15</m:t>
        </m:r>
      </m:oMath>
      <w:r w:rsidR="00873FD7" w:rsidRPr="005B5A8C">
        <w:rPr>
          <w:rFonts w:cs="Times New Roman"/>
        </w:rPr>
        <w:t xml:space="preserve"> =3.7</w:t>
      </w:r>
    </w:p>
    <w:p w14:paraId="09F81388" w14:textId="084695FA" w:rsidR="00774DB6" w:rsidRPr="005B5A8C" w:rsidRDefault="000726DA" w:rsidP="000726DA">
      <w:pPr>
        <w:rPr>
          <w:rFonts w:cs="Times New Roman"/>
        </w:rPr>
      </w:pPr>
      <w:r w:rsidRPr="005B5A8C">
        <w:rPr>
          <w:rFonts w:cs="Times New Roman"/>
        </w:rPr>
        <w:t xml:space="preserve">                       =4</w:t>
      </w:r>
    </w:p>
    <w:p w14:paraId="7C0623B6" w14:textId="3FF9006F" w:rsidR="008D7244" w:rsidRPr="005B5A8C" w:rsidRDefault="001564FD" w:rsidP="00334112">
      <w:pPr>
        <w:spacing w:before="240"/>
        <w:rPr>
          <w:rFonts w:cs="Times New Roman"/>
          <w:szCs w:val="24"/>
        </w:rPr>
      </w:pPr>
      <w:r w:rsidRPr="005B5A8C">
        <w:rPr>
          <w:rFonts w:cs="Times New Roman"/>
          <w:szCs w:val="24"/>
        </w:rPr>
        <w:lastRenderedPageBreak/>
        <w:t xml:space="preserve">The selected number of </w:t>
      </w:r>
      <w:r w:rsidR="00774DB6" w:rsidRPr="005B5A8C">
        <w:rPr>
          <w:rFonts w:cs="Times New Roman"/>
          <w:szCs w:val="24"/>
        </w:rPr>
        <w:t>respondents</w:t>
      </w:r>
      <w:r w:rsidRPr="005B5A8C">
        <w:rPr>
          <w:rFonts w:cs="Times New Roman"/>
          <w:szCs w:val="24"/>
        </w:rPr>
        <w:t xml:space="preserve"> from each department</w:t>
      </w:r>
      <w:r w:rsidR="00774DB6" w:rsidRPr="005B5A8C">
        <w:rPr>
          <w:rFonts w:cs="Times New Roman"/>
          <w:szCs w:val="24"/>
        </w:rPr>
        <w:t xml:space="preserve"> based on the above formulae is</w:t>
      </w:r>
      <w:r w:rsidRPr="005B5A8C">
        <w:rPr>
          <w:rFonts w:cs="Times New Roman"/>
          <w:szCs w:val="24"/>
        </w:rPr>
        <w:t xml:space="preserve"> </w:t>
      </w:r>
      <w:r w:rsidR="008B538F">
        <w:rPr>
          <w:rFonts w:cs="Times New Roman"/>
          <w:szCs w:val="24"/>
        </w:rPr>
        <w:t>shown table 5</w:t>
      </w:r>
      <w:r w:rsidR="006C79F6" w:rsidRPr="005B5A8C">
        <w:rPr>
          <w:rFonts w:cs="Times New Roman"/>
          <w:szCs w:val="24"/>
        </w:rPr>
        <w:t>.</w:t>
      </w:r>
    </w:p>
    <w:p w14:paraId="7AF98840" w14:textId="30B6AEFF" w:rsidR="006C79F6" w:rsidRPr="005B5A8C" w:rsidRDefault="00995603" w:rsidP="006C79F6">
      <w:pPr>
        <w:pStyle w:val="Heading4"/>
        <w:rPr>
          <w:rFonts w:cs="Times New Roman"/>
        </w:rPr>
      </w:pPr>
      <w:bookmarkStart w:id="99" w:name="_Toc182400614"/>
      <w:r w:rsidRPr="005B5A8C">
        <w:rPr>
          <w:rFonts w:cs="Times New Roman"/>
        </w:rPr>
        <w:t xml:space="preserve">Table </w:t>
      </w:r>
      <w:r w:rsidR="008B538F">
        <w:rPr>
          <w:rFonts w:cs="Times New Roman"/>
        </w:rPr>
        <w:t>5</w:t>
      </w:r>
      <w:r w:rsidR="006C79F6" w:rsidRPr="005B5A8C">
        <w:rPr>
          <w:rFonts w:cs="Times New Roman"/>
        </w:rPr>
        <w:t>: Sample Size</w:t>
      </w:r>
      <w:bookmarkEnd w:id="99"/>
    </w:p>
    <w:tbl>
      <w:tblPr>
        <w:tblW w:w="9298" w:type="dxa"/>
        <w:tblInd w:w="-10" w:type="dxa"/>
        <w:tblLayout w:type="fixed"/>
        <w:tblLook w:val="04A0" w:firstRow="1" w:lastRow="0" w:firstColumn="1" w:lastColumn="0" w:noHBand="0" w:noVBand="1"/>
      </w:tblPr>
      <w:tblGrid>
        <w:gridCol w:w="905"/>
        <w:gridCol w:w="4591"/>
        <w:gridCol w:w="2170"/>
        <w:gridCol w:w="1632"/>
      </w:tblGrid>
      <w:tr w:rsidR="00696CB3" w:rsidRPr="005B5A8C" w14:paraId="253D474D" w14:textId="77777777" w:rsidTr="00EF58BA">
        <w:trPr>
          <w:trHeight w:val="295"/>
        </w:trPr>
        <w:tc>
          <w:tcPr>
            <w:tcW w:w="905" w:type="dxa"/>
            <w:tcBorders>
              <w:top w:val="single" w:sz="4" w:space="0" w:color="auto"/>
              <w:bottom w:val="single" w:sz="4" w:space="0" w:color="auto"/>
            </w:tcBorders>
            <w:shd w:val="clear" w:color="auto" w:fill="auto"/>
            <w:hideMark/>
          </w:tcPr>
          <w:p w14:paraId="2D669443" w14:textId="77777777" w:rsidR="00696CB3" w:rsidRPr="005B5A8C" w:rsidRDefault="00696CB3" w:rsidP="00EF58BA">
            <w:pPr>
              <w:spacing w:before="0" w:after="0" w:line="240" w:lineRule="auto"/>
              <w:jc w:val="center"/>
              <w:rPr>
                <w:rFonts w:eastAsia="Times New Roman" w:cs="Times New Roman"/>
                <w:b/>
                <w:bCs/>
                <w:color w:val="000000"/>
                <w:szCs w:val="24"/>
              </w:rPr>
            </w:pPr>
            <w:r w:rsidRPr="005B5A8C">
              <w:rPr>
                <w:rFonts w:eastAsia="Times New Roman" w:cs="Times New Roman"/>
                <w:b/>
                <w:bCs/>
                <w:color w:val="000000"/>
                <w:szCs w:val="24"/>
              </w:rPr>
              <w:t>S.NO</w:t>
            </w:r>
          </w:p>
        </w:tc>
        <w:tc>
          <w:tcPr>
            <w:tcW w:w="4591" w:type="dxa"/>
            <w:tcBorders>
              <w:top w:val="single" w:sz="4" w:space="0" w:color="auto"/>
              <w:bottom w:val="single" w:sz="4" w:space="0" w:color="auto"/>
            </w:tcBorders>
            <w:shd w:val="clear" w:color="auto" w:fill="auto"/>
            <w:hideMark/>
          </w:tcPr>
          <w:p w14:paraId="535288AC" w14:textId="77777777" w:rsidR="00696CB3" w:rsidRPr="005B5A8C" w:rsidRDefault="00696CB3" w:rsidP="00EF58BA">
            <w:pPr>
              <w:spacing w:before="0" w:after="0" w:line="240" w:lineRule="auto"/>
              <w:jc w:val="center"/>
              <w:rPr>
                <w:rFonts w:eastAsia="Times New Roman" w:cs="Times New Roman"/>
                <w:b/>
                <w:bCs/>
                <w:color w:val="000000"/>
                <w:szCs w:val="24"/>
              </w:rPr>
            </w:pPr>
            <w:r w:rsidRPr="005B5A8C">
              <w:rPr>
                <w:rFonts w:eastAsia="Times New Roman" w:cs="Times New Roman"/>
                <w:b/>
                <w:bCs/>
                <w:color w:val="000000"/>
                <w:szCs w:val="24"/>
              </w:rPr>
              <w:t>Department</w:t>
            </w:r>
          </w:p>
        </w:tc>
        <w:tc>
          <w:tcPr>
            <w:tcW w:w="2170" w:type="dxa"/>
            <w:tcBorders>
              <w:top w:val="single" w:sz="4" w:space="0" w:color="auto"/>
              <w:bottom w:val="single" w:sz="4" w:space="0" w:color="auto"/>
            </w:tcBorders>
            <w:shd w:val="clear" w:color="auto" w:fill="auto"/>
            <w:hideMark/>
          </w:tcPr>
          <w:p w14:paraId="205204C4" w14:textId="77777777" w:rsidR="00696CB3" w:rsidRPr="005B5A8C" w:rsidRDefault="00696CB3" w:rsidP="00EF58BA">
            <w:pPr>
              <w:spacing w:before="0" w:after="0" w:line="240" w:lineRule="auto"/>
              <w:jc w:val="center"/>
              <w:rPr>
                <w:rFonts w:eastAsia="Times New Roman" w:cs="Times New Roman"/>
                <w:b/>
                <w:bCs/>
                <w:color w:val="000000"/>
                <w:szCs w:val="24"/>
              </w:rPr>
            </w:pPr>
            <w:r w:rsidRPr="005B5A8C">
              <w:rPr>
                <w:rFonts w:eastAsia="Times New Roman" w:cs="Times New Roman"/>
                <w:b/>
                <w:bCs/>
                <w:color w:val="000000"/>
                <w:szCs w:val="24"/>
              </w:rPr>
              <w:t>Target Population</w:t>
            </w:r>
          </w:p>
        </w:tc>
        <w:tc>
          <w:tcPr>
            <w:tcW w:w="1632" w:type="dxa"/>
            <w:tcBorders>
              <w:top w:val="single" w:sz="4" w:space="0" w:color="auto"/>
              <w:bottom w:val="single" w:sz="4" w:space="0" w:color="auto"/>
            </w:tcBorders>
            <w:shd w:val="clear" w:color="auto" w:fill="auto"/>
            <w:hideMark/>
          </w:tcPr>
          <w:p w14:paraId="058D9FEF" w14:textId="77777777" w:rsidR="00696CB3" w:rsidRPr="005B5A8C" w:rsidRDefault="00696CB3" w:rsidP="00EF58BA">
            <w:pPr>
              <w:spacing w:before="0" w:after="0" w:line="240" w:lineRule="auto"/>
              <w:jc w:val="center"/>
              <w:rPr>
                <w:rFonts w:eastAsia="Times New Roman" w:cs="Times New Roman"/>
                <w:b/>
                <w:bCs/>
                <w:color w:val="000000"/>
                <w:szCs w:val="24"/>
              </w:rPr>
            </w:pPr>
            <w:r w:rsidRPr="005B5A8C">
              <w:rPr>
                <w:rFonts w:eastAsia="Times New Roman" w:cs="Times New Roman"/>
                <w:b/>
                <w:bCs/>
                <w:color w:val="000000"/>
                <w:szCs w:val="24"/>
              </w:rPr>
              <w:t>Sample size</w:t>
            </w:r>
          </w:p>
        </w:tc>
      </w:tr>
      <w:tr w:rsidR="00696CB3" w:rsidRPr="005B5A8C" w14:paraId="5AC9834A" w14:textId="77777777" w:rsidTr="00EF58BA">
        <w:trPr>
          <w:trHeight w:val="308"/>
        </w:trPr>
        <w:tc>
          <w:tcPr>
            <w:tcW w:w="905" w:type="dxa"/>
            <w:tcBorders>
              <w:top w:val="single" w:sz="4" w:space="0" w:color="auto"/>
            </w:tcBorders>
            <w:shd w:val="clear" w:color="auto" w:fill="auto"/>
            <w:hideMark/>
          </w:tcPr>
          <w:p w14:paraId="3AE526A5" w14:textId="77777777" w:rsidR="00696CB3" w:rsidRPr="005B5A8C" w:rsidRDefault="00696CB3" w:rsidP="00696CB3">
            <w:pPr>
              <w:spacing w:before="0" w:after="0" w:line="240" w:lineRule="auto"/>
              <w:rPr>
                <w:rFonts w:eastAsia="Times New Roman" w:cs="Times New Roman"/>
                <w:color w:val="000000"/>
                <w:szCs w:val="24"/>
              </w:rPr>
            </w:pPr>
            <w:r w:rsidRPr="005B5A8C">
              <w:rPr>
                <w:rFonts w:eastAsia="Times New Roman" w:cs="Times New Roman"/>
                <w:color w:val="000000"/>
                <w:szCs w:val="24"/>
              </w:rPr>
              <w:t>1.                </w:t>
            </w:r>
          </w:p>
        </w:tc>
        <w:tc>
          <w:tcPr>
            <w:tcW w:w="4591" w:type="dxa"/>
            <w:tcBorders>
              <w:top w:val="single" w:sz="4" w:space="0" w:color="auto"/>
            </w:tcBorders>
            <w:shd w:val="clear" w:color="auto" w:fill="auto"/>
            <w:hideMark/>
          </w:tcPr>
          <w:p w14:paraId="04086156" w14:textId="77777777" w:rsidR="00696CB3" w:rsidRPr="005B5A8C" w:rsidRDefault="00696CB3" w:rsidP="00696CB3">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Disaster Risk Management</w:t>
            </w:r>
          </w:p>
        </w:tc>
        <w:tc>
          <w:tcPr>
            <w:tcW w:w="2170" w:type="dxa"/>
            <w:tcBorders>
              <w:top w:val="single" w:sz="4" w:space="0" w:color="auto"/>
            </w:tcBorders>
            <w:shd w:val="clear" w:color="auto" w:fill="auto"/>
            <w:hideMark/>
          </w:tcPr>
          <w:p w14:paraId="508AC81A"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20</w:t>
            </w:r>
          </w:p>
        </w:tc>
        <w:tc>
          <w:tcPr>
            <w:tcW w:w="1632" w:type="dxa"/>
            <w:tcBorders>
              <w:top w:val="single" w:sz="4" w:space="0" w:color="auto"/>
            </w:tcBorders>
            <w:shd w:val="clear" w:color="auto" w:fill="auto"/>
          </w:tcPr>
          <w:p w14:paraId="772B7F8F"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5</w:t>
            </w:r>
          </w:p>
        </w:tc>
      </w:tr>
      <w:tr w:rsidR="00696CB3" w:rsidRPr="005B5A8C" w14:paraId="17FA22F1" w14:textId="77777777" w:rsidTr="00035E4A">
        <w:trPr>
          <w:trHeight w:val="349"/>
        </w:trPr>
        <w:tc>
          <w:tcPr>
            <w:tcW w:w="905" w:type="dxa"/>
            <w:shd w:val="clear" w:color="auto" w:fill="auto"/>
            <w:hideMark/>
          </w:tcPr>
          <w:p w14:paraId="7FBE8EE9" w14:textId="77777777" w:rsidR="00696CB3" w:rsidRPr="005B5A8C" w:rsidRDefault="00696CB3" w:rsidP="00696CB3">
            <w:pPr>
              <w:spacing w:before="0" w:after="0" w:line="240" w:lineRule="auto"/>
              <w:rPr>
                <w:rFonts w:eastAsia="Times New Roman" w:cs="Times New Roman"/>
                <w:color w:val="000000"/>
                <w:szCs w:val="24"/>
              </w:rPr>
            </w:pPr>
            <w:r w:rsidRPr="005B5A8C">
              <w:rPr>
                <w:rFonts w:eastAsia="Times New Roman" w:cs="Times New Roman"/>
                <w:color w:val="000000"/>
                <w:szCs w:val="24"/>
              </w:rPr>
              <w:t>2.                </w:t>
            </w:r>
          </w:p>
        </w:tc>
        <w:tc>
          <w:tcPr>
            <w:tcW w:w="4591" w:type="dxa"/>
            <w:shd w:val="clear" w:color="auto" w:fill="auto"/>
            <w:hideMark/>
          </w:tcPr>
          <w:p w14:paraId="4C7D8977" w14:textId="77777777" w:rsidR="00696CB3" w:rsidRPr="005B5A8C" w:rsidRDefault="00696CB3" w:rsidP="00696CB3">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Devolution Sub County administration</w:t>
            </w:r>
          </w:p>
        </w:tc>
        <w:tc>
          <w:tcPr>
            <w:tcW w:w="2170" w:type="dxa"/>
            <w:shd w:val="clear" w:color="auto" w:fill="auto"/>
            <w:hideMark/>
          </w:tcPr>
          <w:p w14:paraId="070F67C9"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45</w:t>
            </w:r>
          </w:p>
        </w:tc>
        <w:tc>
          <w:tcPr>
            <w:tcW w:w="1632" w:type="dxa"/>
            <w:shd w:val="clear" w:color="auto" w:fill="auto"/>
          </w:tcPr>
          <w:p w14:paraId="750D3D6B"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12</w:t>
            </w:r>
          </w:p>
        </w:tc>
      </w:tr>
      <w:tr w:rsidR="00696CB3" w:rsidRPr="005B5A8C" w14:paraId="0E9C50DE" w14:textId="77777777" w:rsidTr="00035E4A">
        <w:trPr>
          <w:trHeight w:val="628"/>
        </w:trPr>
        <w:tc>
          <w:tcPr>
            <w:tcW w:w="905" w:type="dxa"/>
            <w:shd w:val="clear" w:color="auto" w:fill="auto"/>
            <w:hideMark/>
          </w:tcPr>
          <w:p w14:paraId="721B2EC5" w14:textId="73FB43DD" w:rsidR="00696CB3" w:rsidRPr="005B5A8C" w:rsidRDefault="00035E4A" w:rsidP="00696CB3">
            <w:pPr>
              <w:spacing w:before="0" w:after="0" w:line="240" w:lineRule="auto"/>
              <w:rPr>
                <w:rFonts w:eastAsia="Times New Roman" w:cs="Times New Roman"/>
                <w:color w:val="000000"/>
                <w:szCs w:val="24"/>
              </w:rPr>
            </w:pPr>
            <w:r w:rsidRPr="005B5A8C">
              <w:rPr>
                <w:rFonts w:eastAsia="Times New Roman" w:cs="Times New Roman"/>
                <w:color w:val="000000"/>
                <w:szCs w:val="24"/>
              </w:rPr>
              <w:t xml:space="preserve">3.               </w:t>
            </w:r>
          </w:p>
        </w:tc>
        <w:tc>
          <w:tcPr>
            <w:tcW w:w="4591" w:type="dxa"/>
            <w:shd w:val="clear" w:color="auto" w:fill="auto"/>
            <w:hideMark/>
          </w:tcPr>
          <w:p w14:paraId="17DE36C0" w14:textId="77777777" w:rsidR="00696CB3" w:rsidRPr="005B5A8C" w:rsidRDefault="00696CB3" w:rsidP="00696CB3">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Agriculture Livestock and Fisheries department</w:t>
            </w:r>
          </w:p>
        </w:tc>
        <w:tc>
          <w:tcPr>
            <w:tcW w:w="2170" w:type="dxa"/>
            <w:shd w:val="clear" w:color="auto" w:fill="auto"/>
            <w:hideMark/>
          </w:tcPr>
          <w:p w14:paraId="42E72EE7"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50</w:t>
            </w:r>
          </w:p>
        </w:tc>
        <w:tc>
          <w:tcPr>
            <w:tcW w:w="1632" w:type="dxa"/>
            <w:shd w:val="clear" w:color="auto" w:fill="auto"/>
          </w:tcPr>
          <w:p w14:paraId="39FF34E0"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13</w:t>
            </w:r>
          </w:p>
        </w:tc>
      </w:tr>
      <w:tr w:rsidR="00696CB3" w:rsidRPr="005B5A8C" w14:paraId="35696EDE" w14:textId="77777777" w:rsidTr="00035E4A">
        <w:trPr>
          <w:trHeight w:val="313"/>
        </w:trPr>
        <w:tc>
          <w:tcPr>
            <w:tcW w:w="905" w:type="dxa"/>
            <w:shd w:val="clear" w:color="auto" w:fill="auto"/>
            <w:hideMark/>
          </w:tcPr>
          <w:p w14:paraId="1DD6FFCF" w14:textId="77777777" w:rsidR="00696CB3" w:rsidRPr="005B5A8C" w:rsidRDefault="00696CB3" w:rsidP="00696CB3">
            <w:pPr>
              <w:spacing w:before="0" w:after="0" w:line="240" w:lineRule="auto"/>
              <w:rPr>
                <w:rFonts w:eastAsia="Times New Roman" w:cs="Times New Roman"/>
                <w:color w:val="000000"/>
                <w:szCs w:val="24"/>
              </w:rPr>
            </w:pPr>
            <w:r w:rsidRPr="005B5A8C">
              <w:rPr>
                <w:rFonts w:eastAsia="Times New Roman" w:cs="Times New Roman"/>
                <w:color w:val="000000"/>
                <w:szCs w:val="24"/>
              </w:rPr>
              <w:t> </w:t>
            </w:r>
          </w:p>
        </w:tc>
        <w:tc>
          <w:tcPr>
            <w:tcW w:w="4591" w:type="dxa"/>
            <w:shd w:val="clear" w:color="auto" w:fill="auto"/>
            <w:hideMark/>
          </w:tcPr>
          <w:p w14:paraId="5C2073A7" w14:textId="77777777" w:rsidR="00696CB3" w:rsidRPr="005B5A8C" w:rsidRDefault="00696CB3" w:rsidP="00696CB3">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finance and Economic Planning</w:t>
            </w:r>
          </w:p>
        </w:tc>
        <w:tc>
          <w:tcPr>
            <w:tcW w:w="2170" w:type="dxa"/>
            <w:shd w:val="clear" w:color="auto" w:fill="auto"/>
            <w:hideMark/>
          </w:tcPr>
          <w:p w14:paraId="6401A422"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20</w:t>
            </w:r>
          </w:p>
        </w:tc>
        <w:tc>
          <w:tcPr>
            <w:tcW w:w="1632" w:type="dxa"/>
            <w:shd w:val="clear" w:color="auto" w:fill="auto"/>
          </w:tcPr>
          <w:p w14:paraId="2E029DB8"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5</w:t>
            </w:r>
          </w:p>
        </w:tc>
      </w:tr>
      <w:tr w:rsidR="00696CB3" w:rsidRPr="005B5A8C" w14:paraId="7202A387" w14:textId="77777777" w:rsidTr="00035E4A">
        <w:trPr>
          <w:trHeight w:val="619"/>
        </w:trPr>
        <w:tc>
          <w:tcPr>
            <w:tcW w:w="905" w:type="dxa"/>
            <w:shd w:val="clear" w:color="auto" w:fill="auto"/>
            <w:hideMark/>
          </w:tcPr>
          <w:p w14:paraId="28CEF804" w14:textId="77777777" w:rsidR="00696CB3" w:rsidRPr="005B5A8C" w:rsidRDefault="00696CB3" w:rsidP="00696CB3">
            <w:pPr>
              <w:spacing w:before="0" w:after="0" w:line="240" w:lineRule="auto"/>
              <w:rPr>
                <w:rFonts w:eastAsia="Times New Roman" w:cs="Times New Roman"/>
                <w:color w:val="000000"/>
                <w:szCs w:val="24"/>
              </w:rPr>
            </w:pPr>
            <w:r w:rsidRPr="005B5A8C">
              <w:rPr>
                <w:rFonts w:eastAsia="Times New Roman" w:cs="Times New Roman"/>
                <w:color w:val="000000"/>
                <w:szCs w:val="24"/>
              </w:rPr>
              <w:t>4.                </w:t>
            </w:r>
          </w:p>
        </w:tc>
        <w:tc>
          <w:tcPr>
            <w:tcW w:w="4591" w:type="dxa"/>
            <w:shd w:val="clear" w:color="auto" w:fill="auto"/>
            <w:hideMark/>
          </w:tcPr>
          <w:p w14:paraId="270D823A" w14:textId="77777777" w:rsidR="00696CB3" w:rsidRPr="005B5A8C" w:rsidRDefault="00696CB3" w:rsidP="00696CB3">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Municipal/Town Administration Fire Department</w:t>
            </w:r>
          </w:p>
        </w:tc>
        <w:tc>
          <w:tcPr>
            <w:tcW w:w="2170" w:type="dxa"/>
            <w:shd w:val="clear" w:color="auto" w:fill="auto"/>
            <w:hideMark/>
          </w:tcPr>
          <w:p w14:paraId="4C49BD91"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15</w:t>
            </w:r>
          </w:p>
        </w:tc>
        <w:tc>
          <w:tcPr>
            <w:tcW w:w="1632" w:type="dxa"/>
            <w:shd w:val="clear" w:color="auto" w:fill="auto"/>
          </w:tcPr>
          <w:p w14:paraId="43FA3CFE"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4</w:t>
            </w:r>
          </w:p>
        </w:tc>
      </w:tr>
      <w:tr w:rsidR="00696CB3" w:rsidRPr="005B5A8C" w14:paraId="6FDF6946" w14:textId="77777777" w:rsidTr="00035E4A">
        <w:trPr>
          <w:trHeight w:val="297"/>
        </w:trPr>
        <w:tc>
          <w:tcPr>
            <w:tcW w:w="905" w:type="dxa"/>
            <w:shd w:val="clear" w:color="auto" w:fill="auto"/>
            <w:hideMark/>
          </w:tcPr>
          <w:p w14:paraId="6A486847" w14:textId="77777777" w:rsidR="00696CB3" w:rsidRPr="005B5A8C" w:rsidRDefault="00696CB3" w:rsidP="00696CB3">
            <w:pPr>
              <w:spacing w:before="0" w:after="0" w:line="240" w:lineRule="auto"/>
              <w:rPr>
                <w:rFonts w:eastAsia="Times New Roman" w:cs="Times New Roman"/>
                <w:color w:val="000000"/>
                <w:szCs w:val="24"/>
              </w:rPr>
            </w:pPr>
            <w:r w:rsidRPr="005B5A8C">
              <w:rPr>
                <w:rFonts w:eastAsia="Times New Roman" w:cs="Times New Roman"/>
                <w:color w:val="000000"/>
                <w:szCs w:val="24"/>
              </w:rPr>
              <w:t>5.                </w:t>
            </w:r>
          </w:p>
        </w:tc>
        <w:tc>
          <w:tcPr>
            <w:tcW w:w="4591" w:type="dxa"/>
            <w:shd w:val="clear" w:color="auto" w:fill="auto"/>
            <w:hideMark/>
          </w:tcPr>
          <w:p w14:paraId="76D55DE8" w14:textId="77777777" w:rsidR="00696CB3" w:rsidRPr="005B5A8C" w:rsidRDefault="00696CB3" w:rsidP="00696CB3">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Education</w:t>
            </w:r>
          </w:p>
        </w:tc>
        <w:tc>
          <w:tcPr>
            <w:tcW w:w="2170" w:type="dxa"/>
            <w:shd w:val="clear" w:color="auto" w:fill="auto"/>
            <w:hideMark/>
          </w:tcPr>
          <w:p w14:paraId="72807F9E"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20</w:t>
            </w:r>
          </w:p>
        </w:tc>
        <w:tc>
          <w:tcPr>
            <w:tcW w:w="1632" w:type="dxa"/>
            <w:shd w:val="clear" w:color="auto" w:fill="auto"/>
          </w:tcPr>
          <w:p w14:paraId="46ACD7CB"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5</w:t>
            </w:r>
          </w:p>
        </w:tc>
      </w:tr>
      <w:tr w:rsidR="00696CB3" w:rsidRPr="005B5A8C" w14:paraId="0AF9796E" w14:textId="77777777" w:rsidTr="00035E4A">
        <w:trPr>
          <w:trHeight w:val="297"/>
        </w:trPr>
        <w:tc>
          <w:tcPr>
            <w:tcW w:w="905" w:type="dxa"/>
            <w:shd w:val="clear" w:color="auto" w:fill="auto"/>
            <w:hideMark/>
          </w:tcPr>
          <w:p w14:paraId="68D69D29" w14:textId="77777777" w:rsidR="00696CB3" w:rsidRPr="005B5A8C" w:rsidRDefault="00696CB3" w:rsidP="00696CB3">
            <w:pPr>
              <w:spacing w:before="0" w:after="0" w:line="240" w:lineRule="auto"/>
              <w:rPr>
                <w:rFonts w:eastAsia="Times New Roman" w:cs="Times New Roman"/>
                <w:color w:val="000000"/>
                <w:szCs w:val="24"/>
              </w:rPr>
            </w:pPr>
            <w:r w:rsidRPr="005B5A8C">
              <w:rPr>
                <w:rFonts w:eastAsia="Times New Roman" w:cs="Times New Roman"/>
                <w:color w:val="000000"/>
                <w:szCs w:val="24"/>
              </w:rPr>
              <w:t>6.                </w:t>
            </w:r>
          </w:p>
        </w:tc>
        <w:tc>
          <w:tcPr>
            <w:tcW w:w="4591" w:type="dxa"/>
            <w:shd w:val="clear" w:color="auto" w:fill="auto"/>
            <w:hideMark/>
          </w:tcPr>
          <w:p w14:paraId="0C581C1E" w14:textId="77777777" w:rsidR="00696CB3" w:rsidRPr="005B5A8C" w:rsidRDefault="00696CB3" w:rsidP="00696CB3">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Social Protection</w:t>
            </w:r>
          </w:p>
        </w:tc>
        <w:tc>
          <w:tcPr>
            <w:tcW w:w="2170" w:type="dxa"/>
            <w:shd w:val="clear" w:color="auto" w:fill="auto"/>
            <w:hideMark/>
          </w:tcPr>
          <w:p w14:paraId="2B3B65CB"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10</w:t>
            </w:r>
          </w:p>
        </w:tc>
        <w:tc>
          <w:tcPr>
            <w:tcW w:w="1632" w:type="dxa"/>
            <w:shd w:val="clear" w:color="auto" w:fill="auto"/>
          </w:tcPr>
          <w:p w14:paraId="20BCEDBF"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2</w:t>
            </w:r>
          </w:p>
        </w:tc>
      </w:tr>
      <w:tr w:rsidR="00696CB3" w:rsidRPr="005B5A8C" w14:paraId="4EFE6AAB" w14:textId="77777777" w:rsidTr="00035E4A">
        <w:trPr>
          <w:trHeight w:val="340"/>
        </w:trPr>
        <w:tc>
          <w:tcPr>
            <w:tcW w:w="905" w:type="dxa"/>
            <w:shd w:val="clear" w:color="auto" w:fill="auto"/>
            <w:hideMark/>
          </w:tcPr>
          <w:p w14:paraId="1FB4178D" w14:textId="77777777" w:rsidR="00696CB3" w:rsidRPr="005B5A8C" w:rsidRDefault="00696CB3" w:rsidP="00696CB3">
            <w:pPr>
              <w:spacing w:before="0" w:after="0" w:line="240" w:lineRule="auto"/>
              <w:rPr>
                <w:rFonts w:eastAsia="Times New Roman" w:cs="Times New Roman"/>
                <w:color w:val="000000"/>
                <w:szCs w:val="24"/>
              </w:rPr>
            </w:pPr>
            <w:r w:rsidRPr="005B5A8C">
              <w:rPr>
                <w:rFonts w:eastAsia="Times New Roman" w:cs="Times New Roman"/>
                <w:color w:val="000000"/>
                <w:szCs w:val="24"/>
              </w:rPr>
              <w:t>7.                </w:t>
            </w:r>
          </w:p>
        </w:tc>
        <w:tc>
          <w:tcPr>
            <w:tcW w:w="4591" w:type="dxa"/>
            <w:shd w:val="clear" w:color="auto" w:fill="auto"/>
            <w:hideMark/>
          </w:tcPr>
          <w:p w14:paraId="5AF8449A" w14:textId="77777777" w:rsidR="00696CB3" w:rsidRPr="005B5A8C" w:rsidRDefault="00696CB3" w:rsidP="00696CB3">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Land Housing and Urban development</w:t>
            </w:r>
          </w:p>
        </w:tc>
        <w:tc>
          <w:tcPr>
            <w:tcW w:w="2170" w:type="dxa"/>
            <w:shd w:val="clear" w:color="auto" w:fill="auto"/>
            <w:hideMark/>
          </w:tcPr>
          <w:p w14:paraId="016CB39F"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20</w:t>
            </w:r>
          </w:p>
        </w:tc>
        <w:tc>
          <w:tcPr>
            <w:tcW w:w="1632" w:type="dxa"/>
            <w:shd w:val="clear" w:color="auto" w:fill="auto"/>
          </w:tcPr>
          <w:p w14:paraId="42338EE9"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5</w:t>
            </w:r>
          </w:p>
        </w:tc>
      </w:tr>
      <w:tr w:rsidR="00696CB3" w:rsidRPr="005B5A8C" w14:paraId="51F9F50C" w14:textId="77777777" w:rsidTr="00035E4A">
        <w:trPr>
          <w:trHeight w:val="617"/>
        </w:trPr>
        <w:tc>
          <w:tcPr>
            <w:tcW w:w="905" w:type="dxa"/>
            <w:shd w:val="clear" w:color="auto" w:fill="auto"/>
            <w:hideMark/>
          </w:tcPr>
          <w:p w14:paraId="114F0840" w14:textId="77777777" w:rsidR="00696CB3" w:rsidRPr="005B5A8C" w:rsidRDefault="00696CB3" w:rsidP="00696CB3">
            <w:pPr>
              <w:spacing w:before="0" w:after="0" w:line="240" w:lineRule="auto"/>
              <w:rPr>
                <w:rFonts w:eastAsia="Times New Roman" w:cs="Times New Roman"/>
                <w:color w:val="000000"/>
                <w:szCs w:val="24"/>
              </w:rPr>
            </w:pPr>
            <w:r w:rsidRPr="005B5A8C">
              <w:rPr>
                <w:rFonts w:eastAsia="Times New Roman" w:cs="Times New Roman"/>
                <w:color w:val="000000"/>
                <w:szCs w:val="24"/>
              </w:rPr>
              <w:t>8.                </w:t>
            </w:r>
          </w:p>
        </w:tc>
        <w:tc>
          <w:tcPr>
            <w:tcW w:w="4591" w:type="dxa"/>
            <w:shd w:val="clear" w:color="auto" w:fill="auto"/>
            <w:hideMark/>
          </w:tcPr>
          <w:p w14:paraId="1FFC48D5" w14:textId="77777777" w:rsidR="00696CB3" w:rsidRPr="005B5A8C" w:rsidRDefault="00696CB3" w:rsidP="00696CB3">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Roads ,Transport and Infrastructure development</w:t>
            </w:r>
          </w:p>
        </w:tc>
        <w:tc>
          <w:tcPr>
            <w:tcW w:w="2170" w:type="dxa"/>
            <w:shd w:val="clear" w:color="auto" w:fill="auto"/>
            <w:hideMark/>
          </w:tcPr>
          <w:p w14:paraId="2C82D518"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30</w:t>
            </w:r>
          </w:p>
        </w:tc>
        <w:tc>
          <w:tcPr>
            <w:tcW w:w="1632" w:type="dxa"/>
            <w:shd w:val="clear" w:color="auto" w:fill="auto"/>
          </w:tcPr>
          <w:p w14:paraId="3235B8A9"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8</w:t>
            </w:r>
          </w:p>
        </w:tc>
      </w:tr>
      <w:tr w:rsidR="00696CB3" w:rsidRPr="005B5A8C" w14:paraId="0070D3A8" w14:textId="77777777" w:rsidTr="00035E4A">
        <w:trPr>
          <w:trHeight w:val="322"/>
        </w:trPr>
        <w:tc>
          <w:tcPr>
            <w:tcW w:w="905" w:type="dxa"/>
            <w:shd w:val="clear" w:color="auto" w:fill="auto"/>
            <w:hideMark/>
          </w:tcPr>
          <w:p w14:paraId="7D3ABC66" w14:textId="77777777" w:rsidR="00696CB3" w:rsidRPr="005B5A8C" w:rsidRDefault="00696CB3" w:rsidP="00696CB3">
            <w:pPr>
              <w:spacing w:before="0" w:after="0" w:line="240" w:lineRule="auto"/>
              <w:rPr>
                <w:rFonts w:eastAsia="Times New Roman" w:cs="Times New Roman"/>
                <w:color w:val="000000"/>
                <w:szCs w:val="24"/>
              </w:rPr>
            </w:pPr>
            <w:r w:rsidRPr="005B5A8C">
              <w:rPr>
                <w:rFonts w:eastAsia="Times New Roman" w:cs="Times New Roman"/>
                <w:color w:val="000000"/>
                <w:szCs w:val="24"/>
              </w:rPr>
              <w:t>9.                </w:t>
            </w:r>
          </w:p>
        </w:tc>
        <w:tc>
          <w:tcPr>
            <w:tcW w:w="4591" w:type="dxa"/>
            <w:shd w:val="clear" w:color="auto" w:fill="auto"/>
            <w:hideMark/>
          </w:tcPr>
          <w:p w14:paraId="515A9C99" w14:textId="77777777" w:rsidR="00696CB3" w:rsidRPr="005B5A8C" w:rsidRDefault="00696CB3" w:rsidP="00696CB3">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water and environment department</w:t>
            </w:r>
          </w:p>
        </w:tc>
        <w:tc>
          <w:tcPr>
            <w:tcW w:w="2170" w:type="dxa"/>
            <w:shd w:val="clear" w:color="auto" w:fill="auto"/>
            <w:hideMark/>
          </w:tcPr>
          <w:p w14:paraId="1C368A0D"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35</w:t>
            </w:r>
          </w:p>
        </w:tc>
        <w:tc>
          <w:tcPr>
            <w:tcW w:w="1632" w:type="dxa"/>
            <w:shd w:val="clear" w:color="auto" w:fill="auto"/>
          </w:tcPr>
          <w:p w14:paraId="735AE0D9"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9</w:t>
            </w:r>
          </w:p>
        </w:tc>
      </w:tr>
      <w:tr w:rsidR="00696CB3" w:rsidRPr="005B5A8C" w14:paraId="25785D09" w14:textId="77777777" w:rsidTr="00035E4A">
        <w:trPr>
          <w:trHeight w:val="353"/>
        </w:trPr>
        <w:tc>
          <w:tcPr>
            <w:tcW w:w="905" w:type="dxa"/>
            <w:shd w:val="clear" w:color="auto" w:fill="auto"/>
            <w:hideMark/>
          </w:tcPr>
          <w:p w14:paraId="03747A06" w14:textId="77777777" w:rsidR="00696CB3" w:rsidRPr="005B5A8C" w:rsidRDefault="00696CB3" w:rsidP="00696CB3">
            <w:pPr>
              <w:spacing w:before="0" w:after="0" w:line="240" w:lineRule="auto"/>
              <w:rPr>
                <w:rFonts w:eastAsia="Times New Roman" w:cs="Times New Roman"/>
                <w:color w:val="000000"/>
                <w:szCs w:val="24"/>
              </w:rPr>
            </w:pPr>
            <w:r w:rsidRPr="005B5A8C">
              <w:rPr>
                <w:rFonts w:eastAsia="Times New Roman" w:cs="Times New Roman"/>
                <w:color w:val="000000"/>
                <w:szCs w:val="24"/>
              </w:rPr>
              <w:t>10.             </w:t>
            </w:r>
          </w:p>
        </w:tc>
        <w:tc>
          <w:tcPr>
            <w:tcW w:w="4591" w:type="dxa"/>
            <w:shd w:val="clear" w:color="auto" w:fill="auto"/>
            <w:hideMark/>
          </w:tcPr>
          <w:p w14:paraId="2679EF2E" w14:textId="77777777" w:rsidR="00696CB3" w:rsidRPr="005B5A8C" w:rsidRDefault="00696CB3" w:rsidP="00696CB3">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 xml:space="preserve">Health and Nutrition </w:t>
            </w:r>
          </w:p>
        </w:tc>
        <w:tc>
          <w:tcPr>
            <w:tcW w:w="2170" w:type="dxa"/>
            <w:shd w:val="clear" w:color="auto" w:fill="auto"/>
            <w:hideMark/>
          </w:tcPr>
          <w:p w14:paraId="2ED9831F"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60</w:t>
            </w:r>
          </w:p>
        </w:tc>
        <w:tc>
          <w:tcPr>
            <w:tcW w:w="1632" w:type="dxa"/>
            <w:shd w:val="clear" w:color="auto" w:fill="auto"/>
          </w:tcPr>
          <w:p w14:paraId="69881AC8"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16</w:t>
            </w:r>
          </w:p>
        </w:tc>
      </w:tr>
      <w:tr w:rsidR="00696CB3" w:rsidRPr="005B5A8C" w14:paraId="4F75A61F" w14:textId="77777777" w:rsidTr="00035E4A">
        <w:trPr>
          <w:trHeight w:val="297"/>
        </w:trPr>
        <w:tc>
          <w:tcPr>
            <w:tcW w:w="905" w:type="dxa"/>
            <w:shd w:val="clear" w:color="auto" w:fill="auto"/>
            <w:hideMark/>
          </w:tcPr>
          <w:p w14:paraId="1595F37F" w14:textId="77777777" w:rsidR="00696CB3" w:rsidRPr="005B5A8C" w:rsidRDefault="00696CB3" w:rsidP="00696CB3">
            <w:pPr>
              <w:spacing w:before="0" w:after="0" w:line="240" w:lineRule="auto"/>
              <w:rPr>
                <w:rFonts w:eastAsia="Times New Roman" w:cs="Times New Roman"/>
                <w:color w:val="000000"/>
                <w:szCs w:val="24"/>
              </w:rPr>
            </w:pPr>
            <w:r w:rsidRPr="005B5A8C">
              <w:rPr>
                <w:rFonts w:eastAsia="Times New Roman" w:cs="Times New Roman"/>
                <w:color w:val="000000"/>
                <w:szCs w:val="24"/>
              </w:rPr>
              <w:t>11.             </w:t>
            </w:r>
          </w:p>
        </w:tc>
        <w:tc>
          <w:tcPr>
            <w:tcW w:w="4591" w:type="dxa"/>
            <w:shd w:val="clear" w:color="auto" w:fill="auto"/>
            <w:hideMark/>
          </w:tcPr>
          <w:p w14:paraId="34AAFEB8" w14:textId="77777777" w:rsidR="00696CB3" w:rsidRPr="005B5A8C" w:rsidRDefault="00696CB3" w:rsidP="00696CB3">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Public Works</w:t>
            </w:r>
          </w:p>
        </w:tc>
        <w:tc>
          <w:tcPr>
            <w:tcW w:w="2170" w:type="dxa"/>
            <w:shd w:val="clear" w:color="auto" w:fill="auto"/>
            <w:hideMark/>
          </w:tcPr>
          <w:p w14:paraId="1EFA996F"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10</w:t>
            </w:r>
          </w:p>
        </w:tc>
        <w:tc>
          <w:tcPr>
            <w:tcW w:w="1632" w:type="dxa"/>
            <w:shd w:val="clear" w:color="auto" w:fill="auto"/>
          </w:tcPr>
          <w:p w14:paraId="0EDD00D5"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2</w:t>
            </w:r>
          </w:p>
        </w:tc>
      </w:tr>
      <w:tr w:rsidR="00696CB3" w:rsidRPr="005B5A8C" w14:paraId="2D0F0775" w14:textId="77777777" w:rsidTr="00035E4A">
        <w:trPr>
          <w:trHeight w:val="637"/>
        </w:trPr>
        <w:tc>
          <w:tcPr>
            <w:tcW w:w="905" w:type="dxa"/>
            <w:shd w:val="clear" w:color="auto" w:fill="auto"/>
            <w:hideMark/>
          </w:tcPr>
          <w:p w14:paraId="6F72DCAF" w14:textId="77777777" w:rsidR="00696CB3" w:rsidRPr="005B5A8C" w:rsidRDefault="00696CB3" w:rsidP="00696CB3">
            <w:pPr>
              <w:spacing w:before="0" w:after="0" w:line="240" w:lineRule="auto"/>
              <w:rPr>
                <w:rFonts w:eastAsia="Times New Roman" w:cs="Times New Roman"/>
                <w:color w:val="000000"/>
                <w:szCs w:val="24"/>
              </w:rPr>
            </w:pPr>
            <w:r w:rsidRPr="005B5A8C">
              <w:rPr>
                <w:rFonts w:eastAsia="Times New Roman" w:cs="Times New Roman"/>
                <w:color w:val="000000"/>
                <w:szCs w:val="24"/>
              </w:rPr>
              <w:t>12.             </w:t>
            </w:r>
          </w:p>
        </w:tc>
        <w:tc>
          <w:tcPr>
            <w:tcW w:w="4591" w:type="dxa"/>
            <w:shd w:val="clear" w:color="auto" w:fill="auto"/>
            <w:hideMark/>
          </w:tcPr>
          <w:p w14:paraId="24891538" w14:textId="77777777" w:rsidR="00696CB3" w:rsidRPr="005B5A8C" w:rsidRDefault="00696CB3" w:rsidP="00696CB3">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NGO (KRCS, ACTED, WFP, UNCEF, ACTION AID, SHA)</w:t>
            </w:r>
          </w:p>
        </w:tc>
        <w:tc>
          <w:tcPr>
            <w:tcW w:w="2170" w:type="dxa"/>
            <w:shd w:val="clear" w:color="auto" w:fill="auto"/>
            <w:hideMark/>
          </w:tcPr>
          <w:p w14:paraId="39FFD1B2"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30</w:t>
            </w:r>
          </w:p>
        </w:tc>
        <w:tc>
          <w:tcPr>
            <w:tcW w:w="1632" w:type="dxa"/>
            <w:shd w:val="clear" w:color="auto" w:fill="auto"/>
          </w:tcPr>
          <w:p w14:paraId="261C7707"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8</w:t>
            </w:r>
          </w:p>
        </w:tc>
      </w:tr>
      <w:tr w:rsidR="00696CB3" w:rsidRPr="005B5A8C" w14:paraId="6947671A" w14:textId="77777777" w:rsidTr="00EF58BA">
        <w:trPr>
          <w:trHeight w:val="628"/>
        </w:trPr>
        <w:tc>
          <w:tcPr>
            <w:tcW w:w="905" w:type="dxa"/>
            <w:shd w:val="clear" w:color="auto" w:fill="auto"/>
            <w:hideMark/>
          </w:tcPr>
          <w:p w14:paraId="349DEB05" w14:textId="77777777" w:rsidR="00696CB3" w:rsidRPr="005B5A8C" w:rsidRDefault="00696CB3" w:rsidP="00696CB3">
            <w:pPr>
              <w:spacing w:before="0" w:after="0" w:line="240" w:lineRule="auto"/>
              <w:rPr>
                <w:rFonts w:eastAsia="Times New Roman" w:cs="Times New Roman"/>
                <w:color w:val="000000"/>
                <w:szCs w:val="24"/>
              </w:rPr>
            </w:pPr>
            <w:r w:rsidRPr="005B5A8C">
              <w:rPr>
                <w:rFonts w:eastAsia="Times New Roman" w:cs="Times New Roman"/>
                <w:color w:val="000000"/>
                <w:szCs w:val="24"/>
              </w:rPr>
              <w:t>13.             </w:t>
            </w:r>
          </w:p>
        </w:tc>
        <w:tc>
          <w:tcPr>
            <w:tcW w:w="4591" w:type="dxa"/>
            <w:shd w:val="clear" w:color="auto" w:fill="auto"/>
            <w:hideMark/>
          </w:tcPr>
          <w:p w14:paraId="294DFEA7" w14:textId="77777777" w:rsidR="00696CB3" w:rsidRPr="005B5A8C" w:rsidRDefault="00696CB3" w:rsidP="00696CB3">
            <w:pPr>
              <w:spacing w:before="0" w:after="0" w:line="240" w:lineRule="auto"/>
              <w:jc w:val="left"/>
              <w:rPr>
                <w:rFonts w:eastAsia="Times New Roman" w:cs="Times New Roman"/>
                <w:color w:val="000000"/>
                <w:szCs w:val="24"/>
              </w:rPr>
            </w:pPr>
            <w:r w:rsidRPr="005B5A8C">
              <w:rPr>
                <w:rFonts w:eastAsia="Times New Roman" w:cs="Times New Roman"/>
                <w:color w:val="000000"/>
                <w:szCs w:val="24"/>
              </w:rPr>
              <w:t>National Government Agencies (NDMA, Security)</w:t>
            </w:r>
          </w:p>
        </w:tc>
        <w:tc>
          <w:tcPr>
            <w:tcW w:w="2170" w:type="dxa"/>
            <w:shd w:val="clear" w:color="auto" w:fill="auto"/>
            <w:hideMark/>
          </w:tcPr>
          <w:p w14:paraId="302F0C5C"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40</w:t>
            </w:r>
          </w:p>
        </w:tc>
        <w:tc>
          <w:tcPr>
            <w:tcW w:w="1632" w:type="dxa"/>
            <w:shd w:val="clear" w:color="auto" w:fill="auto"/>
          </w:tcPr>
          <w:p w14:paraId="17F9E809" w14:textId="77777777" w:rsidR="00696CB3" w:rsidRPr="005B5A8C" w:rsidRDefault="00696CB3" w:rsidP="00EF58BA">
            <w:pPr>
              <w:spacing w:before="0" w:after="0" w:line="240" w:lineRule="auto"/>
              <w:jc w:val="center"/>
              <w:rPr>
                <w:rFonts w:eastAsia="Times New Roman" w:cs="Times New Roman"/>
                <w:color w:val="000000"/>
                <w:szCs w:val="24"/>
              </w:rPr>
            </w:pPr>
            <w:r w:rsidRPr="005B5A8C">
              <w:rPr>
                <w:rFonts w:eastAsia="Times New Roman" w:cs="Times New Roman"/>
                <w:color w:val="000000"/>
                <w:szCs w:val="24"/>
              </w:rPr>
              <w:t>11</w:t>
            </w:r>
          </w:p>
        </w:tc>
      </w:tr>
      <w:tr w:rsidR="00696CB3" w:rsidRPr="005B5A8C" w14:paraId="75DE89AF" w14:textId="77777777" w:rsidTr="00EF58BA">
        <w:trPr>
          <w:trHeight w:val="297"/>
        </w:trPr>
        <w:tc>
          <w:tcPr>
            <w:tcW w:w="905" w:type="dxa"/>
            <w:tcBorders>
              <w:bottom w:val="single" w:sz="4" w:space="0" w:color="auto"/>
            </w:tcBorders>
            <w:shd w:val="clear" w:color="auto" w:fill="auto"/>
            <w:hideMark/>
          </w:tcPr>
          <w:p w14:paraId="734B355F" w14:textId="77777777" w:rsidR="00696CB3" w:rsidRPr="005B5A8C" w:rsidRDefault="00696CB3" w:rsidP="00696CB3">
            <w:pPr>
              <w:spacing w:before="0" w:after="0" w:line="240" w:lineRule="auto"/>
              <w:rPr>
                <w:rFonts w:eastAsia="Times New Roman" w:cs="Times New Roman"/>
                <w:b/>
                <w:bCs/>
                <w:color w:val="000000"/>
                <w:szCs w:val="24"/>
              </w:rPr>
            </w:pPr>
            <w:r w:rsidRPr="005B5A8C">
              <w:rPr>
                <w:rFonts w:eastAsia="Times New Roman" w:cs="Times New Roman"/>
                <w:b/>
                <w:bCs/>
                <w:color w:val="000000"/>
                <w:szCs w:val="24"/>
              </w:rPr>
              <w:t> </w:t>
            </w:r>
          </w:p>
        </w:tc>
        <w:tc>
          <w:tcPr>
            <w:tcW w:w="4591" w:type="dxa"/>
            <w:tcBorders>
              <w:bottom w:val="single" w:sz="4" w:space="0" w:color="auto"/>
            </w:tcBorders>
            <w:shd w:val="clear" w:color="auto" w:fill="auto"/>
            <w:hideMark/>
          </w:tcPr>
          <w:p w14:paraId="274B710E" w14:textId="77777777" w:rsidR="00696CB3" w:rsidRPr="005B5A8C" w:rsidRDefault="00696CB3" w:rsidP="00696CB3">
            <w:pPr>
              <w:spacing w:before="0" w:after="0" w:line="240" w:lineRule="auto"/>
              <w:rPr>
                <w:rFonts w:eastAsia="Times New Roman" w:cs="Times New Roman"/>
                <w:b/>
                <w:bCs/>
                <w:color w:val="000000"/>
                <w:szCs w:val="24"/>
              </w:rPr>
            </w:pPr>
            <w:r w:rsidRPr="005B5A8C">
              <w:rPr>
                <w:rFonts w:eastAsia="Times New Roman" w:cs="Times New Roman"/>
                <w:b/>
                <w:bCs/>
                <w:color w:val="000000"/>
                <w:szCs w:val="24"/>
              </w:rPr>
              <w:t>Total</w:t>
            </w:r>
          </w:p>
        </w:tc>
        <w:tc>
          <w:tcPr>
            <w:tcW w:w="2170" w:type="dxa"/>
            <w:tcBorders>
              <w:bottom w:val="single" w:sz="4" w:space="0" w:color="auto"/>
            </w:tcBorders>
            <w:shd w:val="clear" w:color="auto" w:fill="auto"/>
            <w:hideMark/>
          </w:tcPr>
          <w:p w14:paraId="143CDD29" w14:textId="77777777" w:rsidR="00696CB3" w:rsidRPr="005B5A8C" w:rsidRDefault="00696CB3" w:rsidP="00EF58BA">
            <w:pPr>
              <w:spacing w:before="0" w:after="0" w:line="240" w:lineRule="auto"/>
              <w:jc w:val="center"/>
              <w:rPr>
                <w:rFonts w:eastAsia="Times New Roman" w:cs="Times New Roman"/>
                <w:b/>
                <w:bCs/>
                <w:color w:val="000000"/>
                <w:szCs w:val="24"/>
              </w:rPr>
            </w:pPr>
            <w:r w:rsidRPr="005B5A8C">
              <w:rPr>
                <w:rFonts w:eastAsia="Times New Roman" w:cs="Times New Roman"/>
                <w:b/>
                <w:bCs/>
                <w:color w:val="000000"/>
                <w:szCs w:val="24"/>
              </w:rPr>
              <w:t>405</w:t>
            </w:r>
          </w:p>
        </w:tc>
        <w:tc>
          <w:tcPr>
            <w:tcW w:w="1632" w:type="dxa"/>
            <w:tcBorders>
              <w:bottom w:val="single" w:sz="4" w:space="0" w:color="auto"/>
            </w:tcBorders>
            <w:shd w:val="clear" w:color="auto" w:fill="auto"/>
          </w:tcPr>
          <w:p w14:paraId="7DFD34C6" w14:textId="77777777" w:rsidR="00696CB3" w:rsidRPr="005B5A8C" w:rsidRDefault="00696CB3" w:rsidP="00EF58BA">
            <w:pPr>
              <w:spacing w:before="0" w:after="0" w:line="240" w:lineRule="auto"/>
              <w:jc w:val="center"/>
              <w:rPr>
                <w:rFonts w:eastAsia="Times New Roman" w:cs="Times New Roman"/>
                <w:b/>
                <w:bCs/>
                <w:color w:val="000000"/>
                <w:szCs w:val="24"/>
              </w:rPr>
            </w:pPr>
            <w:r w:rsidRPr="005B5A8C">
              <w:rPr>
                <w:rFonts w:eastAsia="Times New Roman" w:cs="Times New Roman"/>
                <w:b/>
                <w:bCs/>
                <w:color w:val="000000"/>
                <w:szCs w:val="24"/>
              </w:rPr>
              <w:t>105</w:t>
            </w:r>
          </w:p>
        </w:tc>
      </w:tr>
    </w:tbl>
    <w:p w14:paraId="345BDD61" w14:textId="6F9477F9" w:rsidR="006C79F6" w:rsidRPr="005B5A8C" w:rsidRDefault="006C79F6" w:rsidP="002C49A6">
      <w:pPr>
        <w:pStyle w:val="Heading2"/>
        <w:rPr>
          <w:rFonts w:cs="Times New Roman"/>
        </w:rPr>
      </w:pPr>
      <w:bookmarkStart w:id="100" w:name="_Toc520268328"/>
      <w:bookmarkStart w:id="101" w:name="_Toc522989826"/>
      <w:bookmarkStart w:id="102" w:name="_Toc63335919"/>
      <w:bookmarkStart w:id="103" w:name="_Toc63333312"/>
      <w:bookmarkStart w:id="104" w:name="_Toc81515892"/>
      <w:bookmarkStart w:id="105" w:name="_Toc83743760"/>
      <w:bookmarkStart w:id="106" w:name="_Toc182402736"/>
      <w:bookmarkEnd w:id="97"/>
      <w:r w:rsidRPr="005B5A8C">
        <w:rPr>
          <w:rFonts w:cs="Times New Roman"/>
        </w:rPr>
        <w:t>3.</w:t>
      </w:r>
      <w:r w:rsidR="00FD70E5" w:rsidRPr="005B5A8C">
        <w:rPr>
          <w:rFonts w:cs="Times New Roman"/>
        </w:rPr>
        <w:t>4</w:t>
      </w:r>
      <w:r w:rsidRPr="005B5A8C">
        <w:rPr>
          <w:rFonts w:cs="Times New Roman"/>
        </w:rPr>
        <w:t xml:space="preserve"> Data Collection Instrument</w:t>
      </w:r>
      <w:bookmarkEnd w:id="100"/>
      <w:bookmarkEnd w:id="101"/>
      <w:r w:rsidRPr="005B5A8C">
        <w:rPr>
          <w:rFonts w:cs="Times New Roman"/>
        </w:rPr>
        <w:t>s</w:t>
      </w:r>
      <w:bookmarkEnd w:id="102"/>
      <w:bookmarkEnd w:id="103"/>
      <w:bookmarkEnd w:id="104"/>
      <w:bookmarkEnd w:id="105"/>
      <w:bookmarkEnd w:id="106"/>
    </w:p>
    <w:p w14:paraId="2DB64D5B" w14:textId="052380B4" w:rsidR="00FD70E5" w:rsidRPr="005B5A8C" w:rsidRDefault="006E2AEC" w:rsidP="00FD70E5">
      <w:pPr>
        <w:rPr>
          <w:rFonts w:cs="Times New Roman"/>
          <w:color w:val="FFFFFF" w:themeColor="background1"/>
          <w:sz w:val="8"/>
          <w:szCs w:val="24"/>
        </w:rPr>
      </w:pPr>
      <w:r w:rsidRPr="00683A6C">
        <w:rPr>
          <w:rFonts w:cs="Times New Roman"/>
        </w:rPr>
        <w:t>P</w:t>
      </w:r>
      <w:r w:rsidR="002C49A6" w:rsidRPr="00683A6C">
        <w:rPr>
          <w:rFonts w:cs="Times New Roman"/>
        </w:rPr>
        <w:t xml:space="preserve">rimary data </w:t>
      </w:r>
      <w:r w:rsidRPr="00683A6C">
        <w:rPr>
          <w:rFonts w:cs="Times New Roman"/>
        </w:rPr>
        <w:t>was used and was</w:t>
      </w:r>
      <w:r w:rsidR="002E5084" w:rsidRPr="00683A6C">
        <w:rPr>
          <w:rFonts w:cs="Times New Roman"/>
        </w:rPr>
        <w:t xml:space="preserve"> collected </w:t>
      </w:r>
      <w:r w:rsidRPr="00683A6C">
        <w:rPr>
          <w:rFonts w:cs="Times New Roman"/>
        </w:rPr>
        <w:t xml:space="preserve">by use of </w:t>
      </w:r>
      <w:r w:rsidR="002C49A6" w:rsidRPr="00683A6C">
        <w:rPr>
          <w:rFonts w:cs="Times New Roman"/>
        </w:rPr>
        <w:t>structured questionnaire</w:t>
      </w:r>
      <w:r w:rsidR="00683A6C" w:rsidRPr="00683A6C">
        <w:rPr>
          <w:rFonts w:cs="Times New Roman"/>
        </w:rPr>
        <w:t xml:space="preserve">, this was due to the fact that </w:t>
      </w:r>
      <w:r w:rsidR="00E073EF" w:rsidRPr="00683A6C">
        <w:rPr>
          <w:rFonts w:cs="Times New Roman"/>
        </w:rPr>
        <w:t>structured</w:t>
      </w:r>
      <w:r w:rsidR="0011237D" w:rsidRPr="00683A6C">
        <w:rPr>
          <w:rFonts w:cs="Times New Roman"/>
          <w:szCs w:val="24"/>
        </w:rPr>
        <w:t xml:space="preserve"> questionnaire</w:t>
      </w:r>
      <w:r w:rsidR="0011237D">
        <w:rPr>
          <w:rFonts w:cs="Times New Roman"/>
          <w:szCs w:val="24"/>
        </w:rPr>
        <w:t xml:space="preserve"> </w:t>
      </w:r>
      <w:r w:rsidR="00683A6C">
        <w:rPr>
          <w:rFonts w:cs="Times New Roman"/>
          <w:szCs w:val="24"/>
        </w:rPr>
        <w:t>is easy in administering and analysis and cost and time friendly.</w:t>
      </w:r>
      <w:r w:rsidR="00370912" w:rsidRPr="005B5A8C">
        <w:rPr>
          <w:rFonts w:cs="Times New Roman"/>
          <w:szCs w:val="24"/>
        </w:rPr>
        <w:t xml:space="preserve"> In</w:t>
      </w:r>
      <w:r w:rsidR="00F728DF" w:rsidRPr="005B5A8C">
        <w:rPr>
          <w:rFonts w:cs="Times New Roman"/>
          <w:szCs w:val="24"/>
        </w:rPr>
        <w:t xml:space="preserve"> order to measure all the </w:t>
      </w:r>
      <w:r w:rsidR="00370912" w:rsidRPr="005B5A8C">
        <w:rPr>
          <w:rFonts w:cs="Times New Roman"/>
          <w:szCs w:val="24"/>
        </w:rPr>
        <w:t>variables,</w:t>
      </w:r>
      <w:r w:rsidR="0011237D">
        <w:rPr>
          <w:rFonts w:cs="Times New Roman"/>
          <w:szCs w:val="24"/>
        </w:rPr>
        <w:t xml:space="preserve"> the questionnaire</w:t>
      </w:r>
      <w:r w:rsidR="00F728DF" w:rsidRPr="005B5A8C">
        <w:rPr>
          <w:rFonts w:cs="Times New Roman"/>
          <w:szCs w:val="24"/>
        </w:rPr>
        <w:t xml:space="preserve"> utilize</w:t>
      </w:r>
      <w:r w:rsidR="0011237D">
        <w:rPr>
          <w:rFonts w:cs="Times New Roman"/>
          <w:szCs w:val="24"/>
        </w:rPr>
        <w:t>d</w:t>
      </w:r>
      <w:r w:rsidR="00F728DF" w:rsidRPr="005B5A8C">
        <w:rPr>
          <w:rFonts w:cs="Times New Roman"/>
          <w:szCs w:val="24"/>
        </w:rPr>
        <w:t xml:space="preserve"> a five point Likert scale with a low rating of 1 signifying low opinion by respondent while high rating of 5 signifying a high opinion by respondent.</w:t>
      </w:r>
      <w:r w:rsidR="0011237D">
        <w:rPr>
          <w:rFonts w:eastAsia="Calibri" w:cs="Times New Roman"/>
          <w:lang w:val="en-GB"/>
        </w:rPr>
        <w:t xml:space="preserve"> The use of questionnaires was</w:t>
      </w:r>
      <w:r w:rsidR="00FD70E5" w:rsidRPr="005B5A8C">
        <w:rPr>
          <w:rFonts w:eastAsia="Calibri" w:cs="Times New Roman"/>
          <w:lang w:val="en-GB"/>
        </w:rPr>
        <w:t xml:space="preserve"> preferred because they are effective instruments for </w:t>
      </w:r>
      <w:r w:rsidR="00FD70E5" w:rsidRPr="005B5A8C">
        <w:rPr>
          <w:rFonts w:eastAsia="Calibri" w:cs="Times New Roman"/>
          <w:lang w:val="en-GB"/>
        </w:rPr>
        <w:lastRenderedPageBreak/>
        <w:t>collecting data and allow respondents to provide their opinions regarding the re</w:t>
      </w:r>
      <w:bookmarkStart w:id="107" w:name="_Hlk140384264"/>
      <w:r w:rsidR="00D53680" w:rsidRPr="005B5A8C">
        <w:rPr>
          <w:rFonts w:eastAsia="Calibri" w:cs="Times New Roman"/>
          <w:lang w:val="en-GB"/>
        </w:rPr>
        <w:t>search problem (Dempsey, 2017</w:t>
      </w:r>
      <w:r w:rsidR="00F73B83" w:rsidRPr="005B5A8C">
        <w:rPr>
          <w:rFonts w:eastAsia="Calibri" w:cs="Times New Roman"/>
          <w:lang w:val="en-GB"/>
        </w:rPr>
        <w:t>). According</w:t>
      </w:r>
      <w:r w:rsidR="00FD70E5" w:rsidRPr="005B5A8C">
        <w:rPr>
          <w:rFonts w:eastAsia="Calibri" w:cs="Times New Roman"/>
          <w:lang w:val="en-GB"/>
        </w:rPr>
        <w:t xml:space="preserve"> to Patton et al. (2016), a questionnaire is a suitable tool for gathering data and measuring it against a s</w:t>
      </w:r>
      <w:r w:rsidR="0011237D">
        <w:rPr>
          <w:rFonts w:eastAsia="Calibri" w:cs="Times New Roman"/>
          <w:lang w:val="en-GB"/>
        </w:rPr>
        <w:t xml:space="preserve">pecific perspective. It provided </w:t>
      </w:r>
      <w:r w:rsidR="00FD70E5" w:rsidRPr="005B5A8C">
        <w:rPr>
          <w:rFonts w:eastAsia="Calibri" w:cs="Times New Roman"/>
          <w:lang w:val="en-GB"/>
        </w:rPr>
        <w:t>a standardiz</w:t>
      </w:r>
      <w:r w:rsidR="00F728DF" w:rsidRPr="005B5A8C">
        <w:rPr>
          <w:rFonts w:eastAsia="Calibri" w:cs="Times New Roman"/>
          <w:lang w:val="en-GB"/>
        </w:rPr>
        <w:t xml:space="preserve">ed approach to data collection. </w:t>
      </w:r>
      <w:r w:rsidR="00616731">
        <w:rPr>
          <w:rFonts w:eastAsia="Calibri" w:cs="Times New Roman"/>
          <w:lang w:val="en-GB"/>
        </w:rPr>
        <w:t xml:space="preserve">Additionally, </w:t>
      </w:r>
      <w:r w:rsidR="00E516F8" w:rsidRPr="005B5A8C">
        <w:rPr>
          <w:rFonts w:eastAsia="Calibri" w:cs="Times New Roman"/>
          <w:lang w:val="en-GB"/>
        </w:rPr>
        <w:t xml:space="preserve">Kothari </w:t>
      </w:r>
      <w:r w:rsidR="00616731">
        <w:rPr>
          <w:rFonts w:eastAsia="Calibri" w:cs="Times New Roman"/>
          <w:lang w:val="en-GB"/>
        </w:rPr>
        <w:t>(2019</w:t>
      </w:r>
      <w:r w:rsidR="00FD70E5" w:rsidRPr="005B5A8C">
        <w:rPr>
          <w:rFonts w:eastAsia="Calibri" w:cs="Times New Roman"/>
          <w:lang w:val="en-GB"/>
        </w:rPr>
        <w:t>),</w:t>
      </w:r>
      <w:r w:rsidR="00F728DF" w:rsidRPr="005B5A8C">
        <w:rPr>
          <w:rFonts w:eastAsia="Calibri" w:cs="Times New Roman"/>
          <w:lang w:val="en-GB"/>
        </w:rPr>
        <w:t xml:space="preserve"> observed that, </w:t>
      </w:r>
      <w:r w:rsidR="00FD70E5" w:rsidRPr="005B5A8C">
        <w:rPr>
          <w:rFonts w:eastAsia="Calibri" w:cs="Times New Roman"/>
          <w:lang w:val="en-GB"/>
        </w:rPr>
        <w:t xml:space="preserve">information obtained from questionnaires is free from bias and researchers' influence, ensuring the collection of accurate and valid data. </w:t>
      </w:r>
    </w:p>
    <w:p w14:paraId="4E2981A2" w14:textId="2FC48DB5" w:rsidR="00FD70E5" w:rsidRPr="005B5A8C" w:rsidRDefault="00FD70E5" w:rsidP="00FD70E5">
      <w:pPr>
        <w:rPr>
          <w:rFonts w:eastAsia="Calibri" w:cs="Times New Roman"/>
          <w:lang w:val="en-GB"/>
        </w:rPr>
      </w:pPr>
      <w:r w:rsidRPr="005B5A8C">
        <w:rPr>
          <w:rFonts w:eastAsia="Calibri" w:cs="Times New Roman"/>
          <w:lang w:val="en-GB"/>
        </w:rPr>
        <w:t xml:space="preserve">The </w:t>
      </w:r>
      <w:r w:rsidR="0011237D">
        <w:rPr>
          <w:rFonts w:eastAsia="Calibri" w:cs="Times New Roman"/>
          <w:lang w:val="en-GB"/>
        </w:rPr>
        <w:t>researcher</w:t>
      </w:r>
      <w:r w:rsidR="00F728DF" w:rsidRPr="005B5A8C">
        <w:rPr>
          <w:rFonts w:eastAsia="Calibri" w:cs="Times New Roman"/>
          <w:lang w:val="en-GB"/>
        </w:rPr>
        <w:t xml:space="preserve"> carefully prepare</w:t>
      </w:r>
      <w:r w:rsidR="0011237D">
        <w:rPr>
          <w:rFonts w:eastAsia="Calibri" w:cs="Times New Roman"/>
          <w:lang w:val="en-GB"/>
        </w:rPr>
        <w:t>d</w:t>
      </w:r>
      <w:r w:rsidR="00F728DF" w:rsidRPr="005B5A8C">
        <w:rPr>
          <w:rFonts w:eastAsia="Calibri" w:cs="Times New Roman"/>
          <w:lang w:val="en-GB"/>
        </w:rPr>
        <w:t xml:space="preserve"> the </w:t>
      </w:r>
      <w:r w:rsidR="00E073EF" w:rsidRPr="005B5A8C">
        <w:rPr>
          <w:rFonts w:eastAsia="Calibri" w:cs="Times New Roman"/>
          <w:lang w:val="en-GB"/>
        </w:rPr>
        <w:t xml:space="preserve">structured </w:t>
      </w:r>
      <w:r w:rsidR="006B4A91" w:rsidRPr="005B5A8C">
        <w:rPr>
          <w:rFonts w:eastAsia="Calibri" w:cs="Times New Roman"/>
          <w:lang w:val="en-GB"/>
        </w:rPr>
        <w:t>questionnaire and share</w:t>
      </w:r>
      <w:r w:rsidR="0011237D">
        <w:rPr>
          <w:rFonts w:eastAsia="Calibri" w:cs="Times New Roman"/>
          <w:lang w:val="en-GB"/>
        </w:rPr>
        <w:t>d</w:t>
      </w:r>
      <w:r w:rsidR="006B4A91" w:rsidRPr="005B5A8C">
        <w:rPr>
          <w:rFonts w:eastAsia="Calibri" w:cs="Times New Roman"/>
          <w:lang w:val="en-GB"/>
        </w:rPr>
        <w:t xml:space="preserve"> with the supervisor for review</w:t>
      </w:r>
      <w:r w:rsidRPr="005B5A8C">
        <w:rPr>
          <w:rFonts w:eastAsia="Calibri" w:cs="Times New Roman"/>
          <w:lang w:val="en-GB"/>
        </w:rPr>
        <w:t xml:space="preserve"> to ensure its validity and reliability (Singpurwalla, 2017). </w:t>
      </w:r>
      <w:r w:rsidRPr="00683A6C">
        <w:rPr>
          <w:rFonts w:eastAsia="Calibri" w:cs="Times New Roman"/>
          <w:lang w:val="en-GB"/>
        </w:rPr>
        <w:t>The questionnaire</w:t>
      </w:r>
      <w:r w:rsidR="006B4A91" w:rsidRPr="00683A6C">
        <w:rPr>
          <w:rFonts w:eastAsia="Calibri" w:cs="Times New Roman"/>
          <w:lang w:val="en-GB"/>
        </w:rPr>
        <w:t xml:space="preserve"> </w:t>
      </w:r>
      <w:r w:rsidR="007A7D0A" w:rsidRPr="00683A6C">
        <w:rPr>
          <w:rFonts w:eastAsia="Calibri" w:cs="Times New Roman"/>
          <w:lang w:val="en-GB"/>
        </w:rPr>
        <w:t>used was</w:t>
      </w:r>
      <w:r w:rsidR="00683A6C" w:rsidRPr="00683A6C">
        <w:rPr>
          <w:rFonts w:eastAsia="Calibri" w:cs="Times New Roman"/>
          <w:lang w:val="en-GB"/>
        </w:rPr>
        <w:t xml:space="preserve"> made up of two sections;</w:t>
      </w:r>
      <w:r w:rsidR="006B4A91" w:rsidRPr="00683A6C">
        <w:rPr>
          <w:rFonts w:eastAsia="Calibri" w:cs="Times New Roman"/>
          <w:lang w:val="en-GB"/>
        </w:rPr>
        <w:t xml:space="preserve"> first section capturing </w:t>
      </w:r>
      <w:r w:rsidRPr="00683A6C">
        <w:rPr>
          <w:rFonts w:eastAsia="Calibri" w:cs="Times New Roman"/>
          <w:lang w:val="en-GB"/>
        </w:rPr>
        <w:t>respondents' socio-demographic</w:t>
      </w:r>
      <w:r w:rsidRPr="005B5A8C">
        <w:rPr>
          <w:rFonts w:eastAsia="Calibri" w:cs="Times New Roman"/>
          <w:lang w:val="en-GB"/>
        </w:rPr>
        <w:t xml:space="preserve"> </w:t>
      </w:r>
      <w:r w:rsidR="0011237D">
        <w:rPr>
          <w:rFonts w:eastAsia="Calibri" w:cs="Times New Roman"/>
          <w:lang w:val="en-GB"/>
        </w:rPr>
        <w:t xml:space="preserve">data, while the second part was </w:t>
      </w:r>
      <w:r w:rsidR="006B4A91" w:rsidRPr="005B5A8C">
        <w:rPr>
          <w:rFonts w:eastAsia="Calibri" w:cs="Times New Roman"/>
          <w:lang w:val="en-GB"/>
        </w:rPr>
        <w:t xml:space="preserve">divided into five sections, </w:t>
      </w:r>
      <w:r w:rsidR="0011237D">
        <w:rPr>
          <w:rFonts w:eastAsia="Calibri" w:cs="Times New Roman"/>
          <w:lang w:val="en-GB"/>
        </w:rPr>
        <w:t>with s</w:t>
      </w:r>
      <w:r w:rsidR="006B4A91" w:rsidRPr="005B5A8C">
        <w:rPr>
          <w:rFonts w:eastAsia="Calibri" w:cs="Times New Roman"/>
          <w:lang w:val="en-GB"/>
        </w:rPr>
        <w:t>ections one</w:t>
      </w:r>
      <w:r w:rsidRPr="005B5A8C">
        <w:rPr>
          <w:rFonts w:eastAsia="Calibri" w:cs="Times New Roman"/>
          <w:lang w:val="en-GB"/>
        </w:rPr>
        <w:t xml:space="preserve"> to four</w:t>
      </w:r>
      <w:r w:rsidR="006B4A91" w:rsidRPr="005B5A8C">
        <w:rPr>
          <w:rFonts w:eastAsia="Calibri" w:cs="Times New Roman"/>
          <w:lang w:val="en-GB"/>
        </w:rPr>
        <w:t xml:space="preserve"> </w:t>
      </w:r>
      <w:r w:rsidRPr="005B5A8C">
        <w:rPr>
          <w:rFonts w:eastAsia="Calibri" w:cs="Times New Roman"/>
          <w:lang w:val="en-GB"/>
        </w:rPr>
        <w:t>cover</w:t>
      </w:r>
      <w:r w:rsidR="0011237D">
        <w:rPr>
          <w:rFonts w:eastAsia="Calibri" w:cs="Times New Roman"/>
          <w:lang w:val="en-GB"/>
        </w:rPr>
        <w:t>ing</w:t>
      </w:r>
      <w:r w:rsidRPr="005B5A8C">
        <w:rPr>
          <w:rFonts w:eastAsia="Calibri" w:cs="Times New Roman"/>
          <w:lang w:val="en-GB"/>
        </w:rPr>
        <w:t xml:space="preserve"> the </w:t>
      </w:r>
      <w:r w:rsidR="0011237D">
        <w:rPr>
          <w:rFonts w:eastAsia="Calibri" w:cs="Times New Roman"/>
          <w:lang w:val="en-GB"/>
        </w:rPr>
        <w:t xml:space="preserve">four independent variables, while section five </w:t>
      </w:r>
      <w:r w:rsidR="006B4A91" w:rsidRPr="005B5A8C">
        <w:rPr>
          <w:rFonts w:eastAsia="Calibri" w:cs="Times New Roman"/>
          <w:lang w:val="en-GB"/>
        </w:rPr>
        <w:t>cover</w:t>
      </w:r>
      <w:r w:rsidR="0011237D">
        <w:rPr>
          <w:rFonts w:eastAsia="Calibri" w:cs="Times New Roman"/>
          <w:lang w:val="en-GB"/>
        </w:rPr>
        <w:t>ed</w:t>
      </w:r>
      <w:r w:rsidRPr="005B5A8C">
        <w:rPr>
          <w:rFonts w:eastAsia="Calibri" w:cs="Times New Roman"/>
          <w:lang w:val="en-GB"/>
        </w:rPr>
        <w:t xml:space="preserve"> dependent variable.</w:t>
      </w:r>
    </w:p>
    <w:p w14:paraId="6309BFD4" w14:textId="51247EBD" w:rsidR="002C49A6" w:rsidRPr="005B5A8C" w:rsidRDefault="00F73B83" w:rsidP="002C49A6">
      <w:pPr>
        <w:pStyle w:val="Heading2"/>
        <w:rPr>
          <w:rFonts w:cs="Times New Roman"/>
        </w:rPr>
      </w:pPr>
      <w:bookmarkStart w:id="108" w:name="_Toc63335920"/>
      <w:bookmarkStart w:id="109" w:name="_Toc63333313"/>
      <w:bookmarkStart w:id="110" w:name="_Toc81515893"/>
      <w:bookmarkStart w:id="111" w:name="_Toc83743761"/>
      <w:bookmarkStart w:id="112" w:name="_Toc182402737"/>
      <w:bookmarkEnd w:id="107"/>
      <w:r w:rsidRPr="005B5A8C">
        <w:rPr>
          <w:rFonts w:cs="Times New Roman"/>
        </w:rPr>
        <w:t>3.5</w:t>
      </w:r>
      <w:r w:rsidR="002C49A6" w:rsidRPr="005B5A8C">
        <w:rPr>
          <w:rFonts w:cs="Times New Roman"/>
        </w:rPr>
        <w:t xml:space="preserve"> Pilot Test</w:t>
      </w:r>
      <w:bookmarkEnd w:id="108"/>
      <w:bookmarkEnd w:id="109"/>
      <w:bookmarkEnd w:id="110"/>
      <w:bookmarkEnd w:id="111"/>
      <w:bookmarkEnd w:id="112"/>
    </w:p>
    <w:p w14:paraId="6136F5CA" w14:textId="3240E0E1" w:rsidR="00285B99" w:rsidRPr="005B5A8C" w:rsidRDefault="00683A6C" w:rsidP="00285B99">
      <w:pPr>
        <w:rPr>
          <w:rFonts w:cs="Times New Roman"/>
        </w:rPr>
      </w:pPr>
      <w:r w:rsidRPr="00683A6C">
        <w:rPr>
          <w:rFonts w:cs="Times New Roman"/>
          <w:szCs w:val="24"/>
        </w:rPr>
        <w:t>Pilot study is a small study</w:t>
      </w:r>
      <w:r>
        <w:rPr>
          <w:rFonts w:cs="Times New Roman"/>
          <w:szCs w:val="24"/>
        </w:rPr>
        <w:t xml:space="preserve"> </w:t>
      </w:r>
      <w:r w:rsidR="00FB4627" w:rsidRPr="005B5A8C">
        <w:rPr>
          <w:rFonts w:cs="Times New Roman"/>
          <w:szCs w:val="24"/>
        </w:rPr>
        <w:t>that is designed to test the questionnaire prior to the actual study to provide an opportunity to enhance its quality and efficiency</w:t>
      </w:r>
      <w:r w:rsidR="00F73B83" w:rsidRPr="005B5A8C">
        <w:rPr>
          <w:rFonts w:cs="Times New Roman"/>
        </w:rPr>
        <w:t xml:space="preserve">. In this study </w:t>
      </w:r>
      <w:r w:rsidR="00221A2B" w:rsidRPr="005B5A8C">
        <w:rPr>
          <w:rFonts w:cs="Times New Roman"/>
        </w:rPr>
        <w:t>10</w:t>
      </w:r>
      <w:r w:rsidR="00B003B1" w:rsidRPr="005B5A8C">
        <w:rPr>
          <w:rFonts w:cs="Times New Roman"/>
        </w:rPr>
        <w:t>% of the study sample size equivalent to10</w:t>
      </w:r>
      <w:r w:rsidR="00285B99" w:rsidRPr="005B5A8C">
        <w:rPr>
          <w:rFonts w:cs="Times New Roman"/>
        </w:rPr>
        <w:t xml:space="preserve"> respondents</w:t>
      </w:r>
      <w:r w:rsidR="0011237D">
        <w:rPr>
          <w:rFonts w:cs="Times New Roman"/>
        </w:rPr>
        <w:t xml:space="preserve"> was</w:t>
      </w:r>
      <w:r w:rsidR="002C49A6" w:rsidRPr="005B5A8C">
        <w:rPr>
          <w:rFonts w:cs="Times New Roman"/>
        </w:rPr>
        <w:t xml:space="preserve"> used to pre-test the research</w:t>
      </w:r>
      <w:r w:rsidR="00B003B1" w:rsidRPr="005B5A8C">
        <w:rPr>
          <w:rFonts w:cs="Times New Roman"/>
        </w:rPr>
        <w:t xml:space="preserve"> questions relevance and clarity</w:t>
      </w:r>
      <w:r w:rsidR="00F73B83" w:rsidRPr="005B5A8C">
        <w:rPr>
          <w:rFonts w:cs="Times New Roman"/>
        </w:rPr>
        <w:t xml:space="preserve"> this is supported by</w:t>
      </w:r>
      <w:r w:rsidR="00740847" w:rsidRPr="005B5A8C">
        <w:rPr>
          <w:rFonts w:cs="Times New Roman"/>
        </w:rPr>
        <w:t xml:space="preserve"> Mugenda and Mugenda </w:t>
      </w:r>
      <w:r w:rsidR="00E073EF" w:rsidRPr="005B5A8C">
        <w:rPr>
          <w:rFonts w:cs="Times New Roman"/>
        </w:rPr>
        <w:t>(</w:t>
      </w:r>
      <w:r w:rsidR="00740847" w:rsidRPr="005B5A8C">
        <w:rPr>
          <w:rFonts w:cs="Times New Roman"/>
        </w:rPr>
        <w:t>2017)</w:t>
      </w:r>
      <w:r w:rsidR="00CB22AC" w:rsidRPr="005B5A8C">
        <w:rPr>
          <w:rFonts w:cs="Times New Roman"/>
          <w:szCs w:val="24"/>
        </w:rPr>
        <w:t xml:space="preserve"> who posit that </w:t>
      </w:r>
      <w:r w:rsidR="00740847" w:rsidRPr="005B5A8C">
        <w:rPr>
          <w:rFonts w:cs="Times New Roman"/>
          <w:szCs w:val="24"/>
        </w:rPr>
        <w:t>the pretest sample should be b</w:t>
      </w:r>
      <w:r w:rsidR="00F73B83" w:rsidRPr="005B5A8C">
        <w:rPr>
          <w:rFonts w:cs="Times New Roman"/>
          <w:szCs w:val="24"/>
        </w:rPr>
        <w:t>etween</w:t>
      </w:r>
      <w:r w:rsidR="00F73B83" w:rsidRPr="005B5A8C">
        <w:rPr>
          <w:rFonts w:cs="Times New Roman"/>
          <w:color w:val="FFFFFF" w:themeColor="background1"/>
          <w:sz w:val="8"/>
          <w:szCs w:val="24"/>
        </w:rPr>
        <w:t xml:space="preserve"> i</w:t>
      </w:r>
      <w:r w:rsidR="00740847" w:rsidRPr="005B5A8C">
        <w:rPr>
          <w:rFonts w:cs="Times New Roman"/>
          <w:szCs w:val="24"/>
        </w:rPr>
        <w:t>1% and</w:t>
      </w:r>
      <w:r w:rsidR="00F73B83" w:rsidRPr="005B5A8C">
        <w:rPr>
          <w:rFonts w:cs="Times New Roman"/>
          <w:color w:val="FFFFFF" w:themeColor="background1"/>
          <w:sz w:val="8"/>
          <w:szCs w:val="24"/>
        </w:rPr>
        <w:t xml:space="preserve"> i</w:t>
      </w:r>
      <w:r w:rsidR="00740847" w:rsidRPr="005B5A8C">
        <w:rPr>
          <w:rFonts w:cs="Times New Roman"/>
          <w:szCs w:val="24"/>
        </w:rPr>
        <w:t>10% d</w:t>
      </w:r>
      <w:r w:rsidR="00F73B83" w:rsidRPr="005B5A8C">
        <w:rPr>
          <w:rFonts w:cs="Times New Roman"/>
          <w:szCs w:val="24"/>
        </w:rPr>
        <w:t>ependi</w:t>
      </w:r>
      <w:r w:rsidR="00740847" w:rsidRPr="005B5A8C">
        <w:rPr>
          <w:rFonts w:cs="Times New Roman"/>
          <w:szCs w:val="24"/>
        </w:rPr>
        <w:t>ng on the sample size</w:t>
      </w:r>
      <w:r w:rsidR="00616731">
        <w:rPr>
          <w:rFonts w:cs="Times New Roman"/>
        </w:rPr>
        <w:t>. I</w:t>
      </w:r>
      <w:r w:rsidR="00B003B1" w:rsidRPr="005B5A8C">
        <w:rPr>
          <w:rFonts w:cs="Times New Roman"/>
        </w:rPr>
        <w:t xml:space="preserve">ssues </w:t>
      </w:r>
      <w:r w:rsidR="00616731">
        <w:rPr>
          <w:rFonts w:cs="Times New Roman"/>
        </w:rPr>
        <w:t>that were</w:t>
      </w:r>
      <w:r w:rsidR="00B003B1" w:rsidRPr="005B5A8C">
        <w:rPr>
          <w:rFonts w:cs="Times New Roman"/>
        </w:rPr>
        <w:t xml:space="preserve"> identif</w:t>
      </w:r>
      <w:r w:rsidR="00616731">
        <w:rPr>
          <w:rFonts w:cs="Times New Roman"/>
        </w:rPr>
        <w:t>ied were corrected before</w:t>
      </w:r>
      <w:r>
        <w:rPr>
          <w:rFonts w:cs="Times New Roman"/>
        </w:rPr>
        <w:t xml:space="preserve"> the actual study</w:t>
      </w:r>
      <w:r w:rsidR="002C49A6" w:rsidRPr="005B5A8C">
        <w:rPr>
          <w:rFonts w:cs="Times New Roman"/>
        </w:rPr>
        <w:t xml:space="preserve">. </w:t>
      </w:r>
    </w:p>
    <w:p w14:paraId="363CB2C0" w14:textId="31CFB01E" w:rsidR="00412C0F" w:rsidRPr="005B5A8C" w:rsidRDefault="00616731" w:rsidP="00285B99">
      <w:pPr>
        <w:rPr>
          <w:rFonts w:cs="Times New Roman"/>
        </w:rPr>
      </w:pPr>
      <w:r>
        <w:rPr>
          <w:rFonts w:cs="Times New Roman"/>
        </w:rPr>
        <w:t xml:space="preserve">The tools were </w:t>
      </w:r>
      <w:r w:rsidR="00363C5B">
        <w:rPr>
          <w:rFonts w:cs="Times New Roman"/>
        </w:rPr>
        <w:t xml:space="preserve">administered </w:t>
      </w:r>
      <w:r>
        <w:rPr>
          <w:rFonts w:cs="Times New Roman"/>
        </w:rPr>
        <w:t xml:space="preserve">online using google forms </w:t>
      </w:r>
      <w:r w:rsidR="00311A95" w:rsidRPr="005B5A8C">
        <w:rPr>
          <w:rFonts w:cs="Times New Roman"/>
        </w:rPr>
        <w:t>to</w:t>
      </w:r>
      <w:r w:rsidR="00CB22AC" w:rsidRPr="005B5A8C">
        <w:rPr>
          <w:rFonts w:cs="Times New Roman"/>
        </w:rPr>
        <w:t xml:space="preserve"> respondent</w:t>
      </w:r>
      <w:r>
        <w:rPr>
          <w:rFonts w:cs="Times New Roman"/>
        </w:rPr>
        <w:t xml:space="preserve"> from Samburu county but who work</w:t>
      </w:r>
      <w:r w:rsidR="00CB22AC" w:rsidRPr="005B5A8C">
        <w:rPr>
          <w:rFonts w:cs="Times New Roman"/>
        </w:rPr>
        <w:t xml:space="preserve"> in similar sector as </w:t>
      </w:r>
      <w:r>
        <w:rPr>
          <w:rFonts w:cs="Times New Roman"/>
        </w:rPr>
        <w:t>per study</w:t>
      </w:r>
      <w:r w:rsidR="00363C5B">
        <w:rPr>
          <w:rFonts w:cs="Times New Roman"/>
        </w:rPr>
        <w:t>.</w:t>
      </w:r>
    </w:p>
    <w:p w14:paraId="79A096C9" w14:textId="66F1EAEC" w:rsidR="00285B99" w:rsidRPr="005B5A8C" w:rsidRDefault="000A29FB" w:rsidP="00AE0C53">
      <w:pPr>
        <w:rPr>
          <w:rFonts w:cs="Times New Roman"/>
          <w:b/>
        </w:rPr>
      </w:pPr>
      <w:bookmarkStart w:id="113" w:name="_Toc520268330"/>
      <w:bookmarkStart w:id="114" w:name="_Toc63333314"/>
      <w:bookmarkStart w:id="115" w:name="_Toc522989828"/>
      <w:bookmarkStart w:id="116" w:name="_Toc520268884"/>
      <w:bookmarkStart w:id="117" w:name="_Toc63335921"/>
      <w:bookmarkStart w:id="118" w:name="_Toc522989480"/>
      <w:bookmarkStart w:id="119" w:name="_Toc81515894"/>
      <w:r w:rsidRPr="005B5A8C">
        <w:rPr>
          <w:rFonts w:cs="Times New Roman"/>
          <w:b/>
        </w:rPr>
        <w:t>3.</w:t>
      </w:r>
      <w:r w:rsidR="00474C6F" w:rsidRPr="005B5A8C">
        <w:rPr>
          <w:rFonts w:cs="Times New Roman"/>
          <w:b/>
        </w:rPr>
        <w:t>5.1</w:t>
      </w:r>
      <w:r w:rsidR="00285B99" w:rsidRPr="005B5A8C">
        <w:rPr>
          <w:rFonts w:cs="Times New Roman"/>
          <w:b/>
        </w:rPr>
        <w:t xml:space="preserve"> Validity</w:t>
      </w:r>
      <w:bookmarkEnd w:id="113"/>
      <w:bookmarkEnd w:id="114"/>
      <w:bookmarkEnd w:id="115"/>
      <w:bookmarkEnd w:id="116"/>
      <w:bookmarkEnd w:id="117"/>
      <w:bookmarkEnd w:id="118"/>
      <w:bookmarkEnd w:id="119"/>
    </w:p>
    <w:p w14:paraId="31A54E14" w14:textId="6B60120C" w:rsidR="00285B99" w:rsidRPr="005B5A8C" w:rsidRDefault="0024599F" w:rsidP="00C90A04">
      <w:pPr>
        <w:rPr>
          <w:rFonts w:cs="Times New Roman"/>
        </w:rPr>
      </w:pPr>
      <w:r w:rsidRPr="005B5A8C">
        <w:rPr>
          <w:rFonts w:cs="Times New Roman"/>
        </w:rPr>
        <w:t>Validity refers to the degree at which study results from data analysis represents the actual phenomenon under study.</w:t>
      </w:r>
      <w:r w:rsidR="00781C83" w:rsidRPr="005B5A8C">
        <w:rPr>
          <w:rFonts w:cs="Times New Roman"/>
        </w:rPr>
        <w:t xml:space="preserve"> </w:t>
      </w:r>
      <w:r w:rsidRPr="005B5A8C">
        <w:rPr>
          <w:rFonts w:cs="Times New Roman"/>
        </w:rPr>
        <w:t xml:space="preserve">Validity According to (Mugenda &amp; Mugenda 2003) is too a large extent determined by the existence or absence of systematic error thus making it a matter of degree because no data has perfect validity. </w:t>
      </w:r>
      <w:r w:rsidR="00186B96" w:rsidRPr="005B5A8C">
        <w:rPr>
          <w:rFonts w:cs="Times New Roman"/>
        </w:rPr>
        <w:t xml:space="preserve">The </w:t>
      </w:r>
      <w:r w:rsidR="00363C5B">
        <w:rPr>
          <w:rFonts w:cs="Times New Roman"/>
        </w:rPr>
        <w:t xml:space="preserve">study </w:t>
      </w:r>
      <w:r w:rsidR="00186B96" w:rsidRPr="005B5A8C">
        <w:rPr>
          <w:rFonts w:cs="Times New Roman"/>
        </w:rPr>
        <w:t xml:space="preserve">tools </w:t>
      </w:r>
      <w:r w:rsidR="00781C83" w:rsidRPr="005B5A8C">
        <w:rPr>
          <w:rFonts w:cs="Times New Roman"/>
        </w:rPr>
        <w:t>Validity</w:t>
      </w:r>
      <w:r w:rsidR="00186B96" w:rsidRPr="005B5A8C">
        <w:rPr>
          <w:rFonts w:cs="Times New Roman"/>
        </w:rPr>
        <w:t xml:space="preserve"> </w:t>
      </w:r>
      <w:r w:rsidR="00363C5B">
        <w:rPr>
          <w:rFonts w:cs="Times New Roman"/>
        </w:rPr>
        <w:t>was</w:t>
      </w:r>
      <w:r w:rsidR="00186B96" w:rsidRPr="005B5A8C">
        <w:rPr>
          <w:rFonts w:cs="Times New Roman"/>
        </w:rPr>
        <w:t xml:space="preserve"> established</w:t>
      </w:r>
      <w:r w:rsidR="00285B99" w:rsidRPr="005B5A8C">
        <w:rPr>
          <w:rFonts w:cs="Times New Roman"/>
        </w:rPr>
        <w:t xml:space="preserve"> by </w:t>
      </w:r>
      <w:r w:rsidR="00186B96" w:rsidRPr="005B5A8C">
        <w:rPr>
          <w:rFonts w:cs="Times New Roman"/>
        </w:rPr>
        <w:t xml:space="preserve">firstly developing the </w:t>
      </w:r>
      <w:r w:rsidR="00285B99" w:rsidRPr="005B5A8C">
        <w:rPr>
          <w:rFonts w:cs="Times New Roman"/>
        </w:rPr>
        <w:t>question</w:t>
      </w:r>
      <w:r w:rsidR="00363C5B">
        <w:rPr>
          <w:rFonts w:cs="Times New Roman"/>
        </w:rPr>
        <w:t>naires, this was shared with the supervisor for comments and further revision was done based on the supervisor’s comments.</w:t>
      </w:r>
      <w:r w:rsidR="00186B96" w:rsidRPr="005B5A8C">
        <w:rPr>
          <w:rFonts w:cs="Times New Roman"/>
        </w:rPr>
        <w:t xml:space="preserve"> </w:t>
      </w:r>
      <w:r w:rsidRPr="005B5A8C">
        <w:rPr>
          <w:rFonts w:cs="Times New Roman"/>
        </w:rPr>
        <w:t>T</w:t>
      </w:r>
      <w:r w:rsidR="00363C5B">
        <w:rPr>
          <w:rFonts w:cs="Times New Roman"/>
        </w:rPr>
        <w:t>he researcher also shared with subject matter experts who work in disaster risk management field outside of Baringo</w:t>
      </w:r>
      <w:r w:rsidR="00186B96" w:rsidRPr="005B5A8C">
        <w:rPr>
          <w:rFonts w:cs="Times New Roman"/>
          <w:szCs w:val="24"/>
        </w:rPr>
        <w:t xml:space="preserve"> for review and comments on its suitability to measure the study variables. On the other </w:t>
      </w:r>
      <w:r w:rsidR="00703945" w:rsidRPr="005B5A8C">
        <w:rPr>
          <w:rFonts w:cs="Times New Roman"/>
          <w:szCs w:val="24"/>
        </w:rPr>
        <w:t>hand,</w:t>
      </w:r>
      <w:r w:rsidR="00186B96" w:rsidRPr="005B5A8C">
        <w:rPr>
          <w:rFonts w:cs="Times New Roman"/>
          <w:szCs w:val="24"/>
        </w:rPr>
        <w:t xml:space="preserve"> construct validity </w:t>
      </w:r>
      <w:r w:rsidR="00363C5B">
        <w:rPr>
          <w:rFonts w:cs="Times New Roman"/>
          <w:szCs w:val="24"/>
        </w:rPr>
        <w:t>was</w:t>
      </w:r>
      <w:r w:rsidR="00186B96" w:rsidRPr="005B5A8C">
        <w:rPr>
          <w:rFonts w:cs="Times New Roman"/>
          <w:szCs w:val="24"/>
        </w:rPr>
        <w:t xml:space="preserve"> ensured by </w:t>
      </w:r>
      <w:r w:rsidR="00703945" w:rsidRPr="005B5A8C">
        <w:rPr>
          <w:rFonts w:cs="Times New Roman"/>
          <w:szCs w:val="24"/>
        </w:rPr>
        <w:lastRenderedPageBreak/>
        <w:t>presenting the questionnaires under specific objectives so as to ensure the questions are relevant to objectives of the study</w:t>
      </w:r>
      <w:r w:rsidR="008B01D9" w:rsidRPr="005B5A8C">
        <w:rPr>
          <w:rFonts w:cs="Times New Roman"/>
          <w:szCs w:val="24"/>
        </w:rPr>
        <w:t xml:space="preserve">. </w:t>
      </w:r>
    </w:p>
    <w:p w14:paraId="56309C6B" w14:textId="25C5E2B9" w:rsidR="00285B99" w:rsidRPr="005B5A8C" w:rsidRDefault="00474C6F" w:rsidP="00AE0C53">
      <w:pPr>
        <w:rPr>
          <w:rFonts w:cs="Times New Roman"/>
          <w:b/>
        </w:rPr>
      </w:pPr>
      <w:bookmarkStart w:id="120" w:name="_Toc520268331"/>
      <w:bookmarkStart w:id="121" w:name="_Toc522989481"/>
      <w:bookmarkStart w:id="122" w:name="_Toc63335922"/>
      <w:bookmarkStart w:id="123" w:name="_Toc522989829"/>
      <w:bookmarkStart w:id="124" w:name="_Toc63333315"/>
      <w:bookmarkStart w:id="125" w:name="_Toc520268885"/>
      <w:bookmarkStart w:id="126" w:name="_Toc81515895"/>
      <w:r w:rsidRPr="005B5A8C">
        <w:rPr>
          <w:rFonts w:cs="Times New Roman"/>
          <w:b/>
        </w:rPr>
        <w:t xml:space="preserve">3.5.2 </w:t>
      </w:r>
      <w:r w:rsidR="00285B99" w:rsidRPr="005B5A8C">
        <w:rPr>
          <w:rFonts w:cs="Times New Roman"/>
          <w:b/>
        </w:rPr>
        <w:t>Reliability</w:t>
      </w:r>
      <w:bookmarkEnd w:id="120"/>
      <w:bookmarkEnd w:id="121"/>
      <w:bookmarkEnd w:id="122"/>
      <w:bookmarkEnd w:id="123"/>
      <w:bookmarkEnd w:id="124"/>
      <w:bookmarkEnd w:id="125"/>
      <w:bookmarkEnd w:id="126"/>
    </w:p>
    <w:p w14:paraId="7A234B2F" w14:textId="49769162" w:rsidR="00070541" w:rsidRPr="005B5A8C" w:rsidRDefault="00474C6F" w:rsidP="00070541">
      <w:pPr>
        <w:rPr>
          <w:rFonts w:cs="Times New Roman"/>
        </w:rPr>
      </w:pPr>
      <w:bookmarkStart w:id="127" w:name="_Toc101777204"/>
      <w:r w:rsidRPr="005B5A8C">
        <w:rPr>
          <w:rFonts w:cs="Times New Roman"/>
          <w:lang w:eastAsia="en-GB"/>
        </w:rPr>
        <w:t xml:space="preserve">According to </w:t>
      </w:r>
      <w:r w:rsidRPr="005B5A8C">
        <w:rPr>
          <w:rFonts w:cs="Times New Roman"/>
          <w:shd w:val="clear" w:color="auto" w:fill="FFFFFF"/>
        </w:rPr>
        <w:t>Creswell &amp; Creswell (2017)</w:t>
      </w:r>
      <w:r w:rsidRPr="005B5A8C">
        <w:rPr>
          <w:rFonts w:cs="Times New Roman"/>
          <w:lang w:eastAsia="en-GB"/>
        </w:rPr>
        <w:t xml:space="preserve"> reliability is defined as scenario where when a person administers a questionnaire as data collection instrument to a respondent twice </w:t>
      </w:r>
      <w:r w:rsidR="00C11A23" w:rsidRPr="005B5A8C">
        <w:rPr>
          <w:rFonts w:cs="Times New Roman"/>
          <w:lang w:eastAsia="en-GB"/>
        </w:rPr>
        <w:t xml:space="preserve">he/she </w:t>
      </w:r>
      <w:r w:rsidRPr="005B5A8C">
        <w:rPr>
          <w:rFonts w:cs="Times New Roman"/>
          <w:lang w:eastAsia="en-GB"/>
        </w:rPr>
        <w:t>would get similar results on the second interview similar to the first outcome.</w:t>
      </w:r>
      <w:r w:rsidRPr="005B5A8C">
        <w:rPr>
          <w:rFonts w:cs="Times New Roman"/>
          <w:color w:val="000000" w:themeColor="text1"/>
        </w:rPr>
        <w:t xml:space="preserve"> Walliman (2017) on the ot</w:t>
      </w:r>
      <w:r w:rsidR="00C11A23" w:rsidRPr="005B5A8C">
        <w:rPr>
          <w:rFonts w:cs="Times New Roman"/>
          <w:color w:val="000000" w:themeColor="text1"/>
        </w:rPr>
        <w:t>her hand defines Reliability as measurement that supplies c</w:t>
      </w:r>
      <w:r w:rsidRPr="005B5A8C">
        <w:rPr>
          <w:rFonts w:cs="Times New Roman"/>
          <w:color w:val="000000" w:themeColor="text1"/>
        </w:rPr>
        <w:t>onsistent results over different situations.</w:t>
      </w:r>
      <w:r w:rsidRPr="005B5A8C">
        <w:rPr>
          <w:rFonts w:cs="Times New Roman"/>
          <w:color w:val="FFFFFF" w:themeColor="background1"/>
          <w:sz w:val="8"/>
        </w:rPr>
        <w:t xml:space="preserve"> </w:t>
      </w:r>
      <w:r w:rsidR="00683A6C">
        <w:rPr>
          <w:rFonts w:cs="Times New Roman"/>
          <w:lang w:eastAsia="en-GB"/>
        </w:rPr>
        <w:t>Testing of the reliability was</w:t>
      </w:r>
      <w:r w:rsidR="0081050D" w:rsidRPr="005B5A8C">
        <w:rPr>
          <w:rFonts w:cs="Times New Roman"/>
          <w:lang w:eastAsia="en-GB"/>
        </w:rPr>
        <w:t xml:space="preserve"> important as it help</w:t>
      </w:r>
      <w:r w:rsidR="00683A6C">
        <w:rPr>
          <w:rFonts w:cs="Times New Roman"/>
          <w:lang w:eastAsia="en-GB"/>
        </w:rPr>
        <w:t>ed to check if the questions were</w:t>
      </w:r>
      <w:r w:rsidR="0081050D" w:rsidRPr="005B5A8C">
        <w:rPr>
          <w:rFonts w:cs="Times New Roman"/>
          <w:lang w:eastAsia="en-GB"/>
        </w:rPr>
        <w:t xml:space="preserve"> clear and whether </w:t>
      </w:r>
      <w:r w:rsidR="0081050D" w:rsidRPr="003F3D1F">
        <w:rPr>
          <w:rFonts w:cs="Times New Roman"/>
          <w:lang w:eastAsia="en-GB"/>
        </w:rPr>
        <w:t xml:space="preserve">respondents can </w:t>
      </w:r>
      <w:r w:rsidR="003F3D1F" w:rsidRPr="003F3D1F">
        <w:rPr>
          <w:rFonts w:cs="Times New Roman"/>
          <w:lang w:eastAsia="en-GB"/>
        </w:rPr>
        <w:t xml:space="preserve">consistently </w:t>
      </w:r>
      <w:r w:rsidR="0081050D" w:rsidRPr="003F3D1F">
        <w:rPr>
          <w:rFonts w:cs="Times New Roman"/>
          <w:lang w:eastAsia="en-GB"/>
        </w:rPr>
        <w:t xml:space="preserve">interpret the </w:t>
      </w:r>
      <w:r w:rsidR="003F3D1F" w:rsidRPr="003F3D1F">
        <w:rPr>
          <w:rFonts w:cs="Times New Roman"/>
          <w:lang w:eastAsia="en-GB"/>
        </w:rPr>
        <w:t>tools questions in a similar manner</w:t>
      </w:r>
      <w:r w:rsidR="0081050D" w:rsidRPr="003F3D1F">
        <w:rPr>
          <w:rFonts w:cs="Times New Roman"/>
          <w:lang w:eastAsia="en-GB"/>
        </w:rPr>
        <w:t>.</w:t>
      </w:r>
      <w:r w:rsidRPr="003F3D1F">
        <w:rPr>
          <w:rFonts w:cs="Times New Roman"/>
          <w:lang w:eastAsia="en-GB"/>
        </w:rPr>
        <w:t xml:space="preserve"> </w:t>
      </w:r>
      <w:r w:rsidR="00285B99" w:rsidRPr="003F3D1F">
        <w:rPr>
          <w:rFonts w:cs="Times New Roman"/>
        </w:rPr>
        <w:t xml:space="preserve">Cronbach’s alpha </w:t>
      </w:r>
      <w:r w:rsidR="00230D6E" w:rsidRPr="003F3D1F">
        <w:rPr>
          <w:rFonts w:cs="Times New Roman"/>
        </w:rPr>
        <w:t>was</w:t>
      </w:r>
      <w:r w:rsidR="00B15A6E" w:rsidRPr="003F3D1F">
        <w:rPr>
          <w:rFonts w:cs="Times New Roman"/>
        </w:rPr>
        <w:t xml:space="preserve"> used </w:t>
      </w:r>
      <w:r w:rsidR="00285B99" w:rsidRPr="003F3D1F">
        <w:rPr>
          <w:rFonts w:cs="Times New Roman"/>
        </w:rPr>
        <w:t xml:space="preserve">as a </w:t>
      </w:r>
      <w:r w:rsidR="00B15A6E" w:rsidRPr="003F3D1F">
        <w:rPr>
          <w:rFonts w:cs="Times New Roman"/>
        </w:rPr>
        <w:t>tool</w:t>
      </w:r>
      <w:r w:rsidR="00B15A6E" w:rsidRPr="005B5A8C">
        <w:rPr>
          <w:rFonts w:cs="Times New Roman"/>
        </w:rPr>
        <w:t xml:space="preserve"> for testing </w:t>
      </w:r>
      <w:r w:rsidR="00285B99" w:rsidRPr="005B5A8C">
        <w:rPr>
          <w:rFonts w:cs="Times New Roman"/>
        </w:rPr>
        <w:t xml:space="preserve">reliability of the questionnaire </w:t>
      </w:r>
      <w:r w:rsidR="0081050D" w:rsidRPr="005B5A8C">
        <w:rPr>
          <w:rFonts w:cs="Times New Roman"/>
        </w:rPr>
        <w:t xml:space="preserve">items. </w:t>
      </w:r>
      <w:r w:rsidR="0081050D" w:rsidRPr="003F3D1F">
        <w:rPr>
          <w:rFonts w:cs="Times New Roman"/>
        </w:rPr>
        <w:t xml:space="preserve">A Cronbach’s Alpha </w:t>
      </w:r>
      <w:r w:rsidR="003F3D1F" w:rsidRPr="003F3D1F">
        <w:rPr>
          <w:rFonts w:cs="Times New Roman"/>
        </w:rPr>
        <w:t xml:space="preserve">with </w:t>
      </w:r>
      <w:r w:rsidR="007A7D0A" w:rsidRPr="003F3D1F">
        <w:rPr>
          <w:rFonts w:cs="Times New Roman"/>
        </w:rPr>
        <w:t>a range</w:t>
      </w:r>
      <w:r w:rsidR="0081050D" w:rsidRPr="003F3D1F">
        <w:rPr>
          <w:rFonts w:cs="Times New Roman"/>
        </w:rPr>
        <w:t xml:space="preserve"> b</w:t>
      </w:r>
      <w:r w:rsidR="00740847" w:rsidRPr="003F3D1F">
        <w:rPr>
          <w:rFonts w:cs="Times New Roman"/>
        </w:rPr>
        <w:t>e</w:t>
      </w:r>
      <w:r w:rsidR="003F3D1F" w:rsidRPr="003F3D1F">
        <w:rPr>
          <w:rFonts w:cs="Times New Roman"/>
        </w:rPr>
        <w:t xml:space="preserve">tween 0 and 1 was utilized </w:t>
      </w:r>
      <w:r w:rsidR="0081050D" w:rsidRPr="003F3D1F">
        <w:rPr>
          <w:rFonts w:cs="Times New Roman"/>
        </w:rPr>
        <w:t>to measure internal consistency</w:t>
      </w:r>
      <w:r w:rsidR="0081050D" w:rsidRPr="005B5A8C">
        <w:rPr>
          <w:rFonts w:cs="Times New Roman"/>
        </w:rPr>
        <w:t xml:space="preserve"> and the extent of the relationship between a set of items in a certain group. It</w:t>
      </w:r>
      <w:r w:rsidR="00740847" w:rsidRPr="005B5A8C">
        <w:rPr>
          <w:rFonts w:cs="Times New Roman"/>
        </w:rPr>
        <w:t xml:space="preserve"> is</w:t>
      </w:r>
      <w:r w:rsidR="0081050D" w:rsidRPr="005B5A8C">
        <w:rPr>
          <w:rFonts w:cs="Times New Roman"/>
        </w:rPr>
        <w:t xml:space="preserve"> also used in quantifying the scales reliability</w:t>
      </w:r>
      <w:r w:rsidR="0081050D" w:rsidRPr="005B5A8C">
        <w:rPr>
          <w:rFonts w:cs="Times New Roman"/>
          <w:color w:val="FFFFFF" w:themeColor="background1"/>
          <w:sz w:val="8"/>
        </w:rPr>
        <w:t xml:space="preserve"> </w:t>
      </w:r>
      <w:r w:rsidR="0081050D" w:rsidRPr="005B5A8C">
        <w:rPr>
          <w:rFonts w:cs="Times New Roman"/>
          <w:color w:val="000000" w:themeColor="text1"/>
        </w:rPr>
        <w:t>(Kultar,</w:t>
      </w:r>
      <w:r w:rsidR="0081050D" w:rsidRPr="005B5A8C">
        <w:rPr>
          <w:rFonts w:cs="Times New Roman"/>
          <w:color w:val="FFFFFF" w:themeColor="background1"/>
          <w:sz w:val="8"/>
        </w:rPr>
        <w:t xml:space="preserve"> i</w:t>
      </w:r>
      <w:r w:rsidR="0081050D" w:rsidRPr="005B5A8C">
        <w:rPr>
          <w:rFonts w:cs="Times New Roman"/>
          <w:color w:val="000000" w:themeColor="text1"/>
        </w:rPr>
        <w:t xml:space="preserve">2017). </w:t>
      </w:r>
      <w:r w:rsidR="00285B99" w:rsidRPr="005B5A8C">
        <w:rPr>
          <w:rFonts w:cs="Times New Roman"/>
        </w:rPr>
        <w:t xml:space="preserve"> Kothari &amp; Gaurav (2014) assert that a value of 0.7 and higher for </w:t>
      </w:r>
      <w:r w:rsidR="003F3D1F" w:rsidRPr="003F3D1F">
        <w:rPr>
          <w:rFonts w:cs="Times New Roman"/>
        </w:rPr>
        <w:t>Cronbach alpha (α) indicated</w:t>
      </w:r>
      <w:r w:rsidR="00285B99" w:rsidRPr="003F3D1F">
        <w:rPr>
          <w:rFonts w:cs="Times New Roman"/>
        </w:rPr>
        <w:t xml:space="preserve"> reliable items in the questionnaire,</w:t>
      </w:r>
      <w:r w:rsidR="00285B99" w:rsidRPr="005B5A8C">
        <w:rPr>
          <w:rFonts w:cs="Times New Roman"/>
        </w:rPr>
        <w:t xml:space="preserve"> explaining that their internal consistency is relatively high.</w:t>
      </w:r>
      <w:r w:rsidR="0013208C">
        <w:rPr>
          <w:rFonts w:cs="Times New Roman"/>
        </w:rPr>
        <w:t xml:space="preserve"> </w:t>
      </w:r>
      <w:r w:rsidR="00230D6E">
        <w:rPr>
          <w:rFonts w:cs="Times New Roman"/>
        </w:rPr>
        <w:t xml:space="preserve">Based on the pretest study conducted with 10 </w:t>
      </w:r>
      <w:r w:rsidR="00AF0948">
        <w:rPr>
          <w:rFonts w:cs="Times New Roman"/>
        </w:rPr>
        <w:t>respondents</w:t>
      </w:r>
      <w:r w:rsidR="00230D6E">
        <w:rPr>
          <w:rFonts w:cs="Times New Roman"/>
        </w:rPr>
        <w:t xml:space="preserve"> from Samburu County and data analysis using SPSS Ver</w:t>
      </w:r>
      <w:r w:rsidR="0013208C">
        <w:rPr>
          <w:rFonts w:cs="Times New Roman"/>
        </w:rPr>
        <w:t>sion 27,</w:t>
      </w:r>
      <w:r w:rsidR="003F3D1F">
        <w:rPr>
          <w:rFonts w:cs="Times New Roman"/>
        </w:rPr>
        <w:t xml:space="preserve"> </w:t>
      </w:r>
      <w:r w:rsidR="0013208C">
        <w:rPr>
          <w:rFonts w:cs="Times New Roman"/>
        </w:rPr>
        <w:t xml:space="preserve">the findings showed that </w:t>
      </w:r>
      <w:r w:rsidR="00070541" w:rsidRPr="00230D6E">
        <w:rPr>
          <w:rFonts w:cs="Times New Roman"/>
        </w:rPr>
        <w:t>Disaster risk awareness had a Cronbach’s Alpha Coefficient (α) of 0.893, Disaster Risk Governance had (α) of 0.92, Disaster Risk Reduction Measure at (α) of 0.883. disaster preparedness measures at</w:t>
      </w:r>
      <w:r w:rsidR="006D60EC" w:rsidRPr="00230D6E">
        <w:rPr>
          <w:rFonts w:cs="Times New Roman"/>
        </w:rPr>
        <w:t xml:space="preserve"> (α) 0.912,</w:t>
      </w:r>
      <w:r w:rsidR="00070541" w:rsidRPr="00230D6E">
        <w:rPr>
          <w:rFonts w:cs="Times New Roman"/>
        </w:rPr>
        <w:t xml:space="preserve"> Disaster Risk </w:t>
      </w:r>
      <w:r w:rsidR="006D60EC" w:rsidRPr="00230D6E">
        <w:rPr>
          <w:rFonts w:cs="Times New Roman"/>
        </w:rPr>
        <w:t xml:space="preserve">Resilience at (α) </w:t>
      </w:r>
      <w:r w:rsidR="00230D6E" w:rsidRPr="00230D6E">
        <w:rPr>
          <w:rFonts w:cs="Times New Roman"/>
        </w:rPr>
        <w:t xml:space="preserve">0. 913.this scores are closer </w:t>
      </w:r>
      <w:r w:rsidR="00070541" w:rsidRPr="00230D6E">
        <w:rPr>
          <w:rFonts w:cs="Times New Roman"/>
        </w:rPr>
        <w:t xml:space="preserve">1 </w:t>
      </w:r>
      <w:r w:rsidR="00AF0948">
        <w:rPr>
          <w:rFonts w:cs="Times New Roman"/>
        </w:rPr>
        <w:t>thus the tool was</w:t>
      </w:r>
      <w:r w:rsidR="00230D6E" w:rsidRPr="00230D6E">
        <w:rPr>
          <w:rFonts w:cs="Times New Roman"/>
        </w:rPr>
        <w:t xml:space="preserve"> considered of</w:t>
      </w:r>
      <w:r w:rsidR="00070541" w:rsidRPr="00230D6E">
        <w:rPr>
          <w:rFonts w:cs="Times New Roman"/>
        </w:rPr>
        <w:t xml:space="preserve"> good reliability.</w:t>
      </w:r>
    </w:p>
    <w:p w14:paraId="5F7414CE" w14:textId="10568E7E" w:rsidR="002804DD" w:rsidRPr="005B5A8C" w:rsidRDefault="00474C6F" w:rsidP="002804DD">
      <w:pPr>
        <w:pStyle w:val="Heading2"/>
        <w:rPr>
          <w:rFonts w:cs="Times New Roman"/>
        </w:rPr>
      </w:pPr>
      <w:bookmarkStart w:id="128" w:name="_Toc522989830"/>
      <w:bookmarkStart w:id="129" w:name="_Toc63335923"/>
      <w:bookmarkStart w:id="130" w:name="_Toc520268332"/>
      <w:bookmarkStart w:id="131" w:name="_Toc81515896"/>
      <w:bookmarkStart w:id="132" w:name="_Toc83743762"/>
      <w:bookmarkStart w:id="133" w:name="_Toc182402738"/>
      <w:r w:rsidRPr="005B5A8C">
        <w:rPr>
          <w:rFonts w:cs="Times New Roman"/>
        </w:rPr>
        <w:t>3.6</w:t>
      </w:r>
      <w:r w:rsidR="00AF02DD" w:rsidRPr="005B5A8C">
        <w:rPr>
          <w:rFonts w:cs="Times New Roman"/>
        </w:rPr>
        <w:t xml:space="preserve"> </w:t>
      </w:r>
      <w:r w:rsidR="002804DD" w:rsidRPr="005B5A8C">
        <w:rPr>
          <w:rFonts w:cs="Times New Roman"/>
        </w:rPr>
        <w:t>Data Collection Procedure</w:t>
      </w:r>
      <w:bookmarkEnd w:id="128"/>
      <w:bookmarkEnd w:id="129"/>
      <w:bookmarkEnd w:id="130"/>
      <w:bookmarkEnd w:id="131"/>
      <w:bookmarkEnd w:id="132"/>
      <w:bookmarkEnd w:id="133"/>
    </w:p>
    <w:p w14:paraId="60B859FB" w14:textId="16706C67" w:rsidR="00EC4368" w:rsidRPr="005B5A8C" w:rsidRDefault="002804DD" w:rsidP="002804DD">
      <w:pPr>
        <w:rPr>
          <w:rFonts w:cs="Times New Roman"/>
        </w:rPr>
      </w:pPr>
      <w:r w:rsidRPr="005B5A8C">
        <w:rPr>
          <w:rFonts w:cs="Times New Roman"/>
        </w:rPr>
        <w:t>This is the process of collecting, processing, and evaluating raw data with the goal of illustrating useful knowledge, recommending, inference, and supporting decision making (Kothari, 2018).   The</w:t>
      </w:r>
      <w:r w:rsidR="0013208C">
        <w:rPr>
          <w:rFonts w:cs="Times New Roman"/>
        </w:rPr>
        <w:t xml:space="preserve"> researcher</w:t>
      </w:r>
      <w:r w:rsidR="00AF02DD" w:rsidRPr="005B5A8C">
        <w:rPr>
          <w:rFonts w:cs="Times New Roman"/>
        </w:rPr>
        <w:t xml:space="preserve"> deploy</w:t>
      </w:r>
      <w:r w:rsidR="0013208C">
        <w:rPr>
          <w:rFonts w:cs="Times New Roman"/>
        </w:rPr>
        <w:t>ed</w:t>
      </w:r>
      <w:r w:rsidR="00AF02DD" w:rsidRPr="005B5A8C">
        <w:rPr>
          <w:rFonts w:cs="Times New Roman"/>
        </w:rPr>
        <w:t xml:space="preserve"> a quantitative</w:t>
      </w:r>
      <w:r w:rsidR="00CF03BC" w:rsidRPr="005B5A8C">
        <w:rPr>
          <w:rFonts w:cs="Times New Roman"/>
        </w:rPr>
        <w:t xml:space="preserve"> </w:t>
      </w:r>
      <w:r w:rsidR="00CF03BC" w:rsidRPr="003F3D1F">
        <w:rPr>
          <w:rFonts w:cs="Times New Roman"/>
        </w:rPr>
        <w:t>structured</w:t>
      </w:r>
      <w:r w:rsidR="00AF02DD" w:rsidRPr="003F3D1F">
        <w:rPr>
          <w:rFonts w:cs="Times New Roman"/>
        </w:rPr>
        <w:t xml:space="preserve"> questionnaire to collect</w:t>
      </w:r>
      <w:r w:rsidR="00AF02DD" w:rsidRPr="005B5A8C">
        <w:rPr>
          <w:rFonts w:cs="Times New Roman"/>
        </w:rPr>
        <w:t xml:space="preserve"> data from the respondent</w:t>
      </w:r>
      <w:r w:rsidRPr="005B5A8C">
        <w:rPr>
          <w:rFonts w:cs="Times New Roman"/>
        </w:rPr>
        <w:t xml:space="preserve">. Three research assistants </w:t>
      </w:r>
      <w:r w:rsidR="0013208C">
        <w:rPr>
          <w:rFonts w:cs="Times New Roman"/>
        </w:rPr>
        <w:t xml:space="preserve">were appointed and trained prior to the start of the survey whom the researcher used to administer the </w:t>
      </w:r>
      <w:r w:rsidR="00EC4368" w:rsidRPr="005B5A8C">
        <w:rPr>
          <w:rFonts w:cs="Times New Roman"/>
        </w:rPr>
        <w:t>questionna</w:t>
      </w:r>
      <w:r w:rsidR="0013208C">
        <w:rPr>
          <w:rFonts w:cs="Times New Roman"/>
        </w:rPr>
        <w:t xml:space="preserve">ire. The research assistant </w:t>
      </w:r>
      <w:r w:rsidR="00EC4368" w:rsidRPr="005B5A8C">
        <w:rPr>
          <w:rFonts w:cs="Times New Roman"/>
        </w:rPr>
        <w:t>drop</w:t>
      </w:r>
      <w:r w:rsidR="0013208C">
        <w:rPr>
          <w:rFonts w:cs="Times New Roman"/>
        </w:rPr>
        <w:t>ped</w:t>
      </w:r>
      <w:r w:rsidR="00EC4368" w:rsidRPr="005B5A8C">
        <w:rPr>
          <w:rFonts w:cs="Times New Roman"/>
        </w:rPr>
        <w:t xml:space="preserve"> the questionnaires to t</w:t>
      </w:r>
      <w:r w:rsidR="0013208C">
        <w:rPr>
          <w:rFonts w:cs="Times New Roman"/>
        </w:rPr>
        <w:t>he targeted respondents and gave</w:t>
      </w:r>
      <w:r w:rsidR="00EC4368" w:rsidRPr="005B5A8C">
        <w:rPr>
          <w:rFonts w:cs="Times New Roman"/>
        </w:rPr>
        <w:t xml:space="preserve"> them at least two days to fill the questionnaires before the research assistant return to pick. </w:t>
      </w:r>
      <w:r w:rsidR="0013208C">
        <w:rPr>
          <w:rFonts w:cs="Times New Roman"/>
        </w:rPr>
        <w:t>On need basis, a</w:t>
      </w:r>
      <w:r w:rsidR="00EC4368" w:rsidRPr="005B5A8C">
        <w:rPr>
          <w:rFonts w:cs="Times New Roman"/>
        </w:rPr>
        <w:t>dditional time</w:t>
      </w:r>
      <w:r w:rsidR="0013208C">
        <w:rPr>
          <w:rFonts w:cs="Times New Roman"/>
        </w:rPr>
        <w:t xml:space="preserve"> was agreed </w:t>
      </w:r>
      <w:r w:rsidR="00EC4368" w:rsidRPr="005B5A8C">
        <w:rPr>
          <w:rFonts w:cs="Times New Roman"/>
        </w:rPr>
        <w:t xml:space="preserve">between the respondent and the research assistant </w:t>
      </w:r>
      <w:r w:rsidR="0013208C">
        <w:rPr>
          <w:rFonts w:cs="Times New Roman"/>
        </w:rPr>
        <w:t xml:space="preserve">of </w:t>
      </w:r>
      <w:r w:rsidR="003F3D1F">
        <w:rPr>
          <w:rFonts w:cs="Times New Roman"/>
        </w:rPr>
        <w:t>up to</w:t>
      </w:r>
      <w:r w:rsidR="0013208C">
        <w:rPr>
          <w:rFonts w:cs="Times New Roman"/>
        </w:rPr>
        <w:t xml:space="preserve"> a </w:t>
      </w:r>
      <w:r w:rsidR="00EC4368" w:rsidRPr="005B5A8C">
        <w:rPr>
          <w:rFonts w:cs="Times New Roman"/>
        </w:rPr>
        <w:t>maximum of one week (Seven days) from the day of first drop of the questionnaire.</w:t>
      </w:r>
    </w:p>
    <w:p w14:paraId="0EE82A53" w14:textId="4F80C777" w:rsidR="003D6AC6" w:rsidRPr="005B5A8C" w:rsidRDefault="0013208C" w:rsidP="002804DD">
      <w:pPr>
        <w:rPr>
          <w:rFonts w:cs="Times New Roman"/>
        </w:rPr>
      </w:pPr>
      <w:r>
        <w:rPr>
          <w:rFonts w:cs="Times New Roman"/>
        </w:rPr>
        <w:lastRenderedPageBreak/>
        <w:t xml:space="preserve">Prior to the data collection the </w:t>
      </w:r>
      <w:r w:rsidR="00BF667B">
        <w:rPr>
          <w:rFonts w:cs="Times New Roman"/>
        </w:rPr>
        <w:t>researcher sought</w:t>
      </w:r>
      <w:r w:rsidR="0044373E" w:rsidRPr="005B5A8C">
        <w:rPr>
          <w:rFonts w:cs="Times New Roman"/>
        </w:rPr>
        <w:t xml:space="preserve"> all the relevant approvals including an introductory letter from Management</w:t>
      </w:r>
      <w:r w:rsidR="003F3D1F">
        <w:rPr>
          <w:rFonts w:cs="Times New Roman"/>
        </w:rPr>
        <w:t xml:space="preserve"> University of Africa, this </w:t>
      </w:r>
      <w:r w:rsidR="00BF667B" w:rsidRPr="003F3D1F">
        <w:rPr>
          <w:rFonts w:cs="Times New Roman"/>
        </w:rPr>
        <w:t>was</w:t>
      </w:r>
      <w:r w:rsidR="0044373E" w:rsidRPr="003F3D1F">
        <w:rPr>
          <w:rFonts w:cs="Times New Roman"/>
        </w:rPr>
        <w:t xml:space="preserve"> </w:t>
      </w:r>
      <w:r w:rsidR="003F3D1F" w:rsidRPr="003F3D1F">
        <w:rPr>
          <w:rFonts w:cs="Times New Roman"/>
        </w:rPr>
        <w:t>then</w:t>
      </w:r>
      <w:r w:rsidR="0044373E" w:rsidRPr="003F3D1F">
        <w:rPr>
          <w:rFonts w:cs="Times New Roman"/>
        </w:rPr>
        <w:t xml:space="preserve"> used to</w:t>
      </w:r>
      <w:r w:rsidR="003F3D1F" w:rsidRPr="003F3D1F">
        <w:rPr>
          <w:rFonts w:cs="Times New Roman"/>
        </w:rPr>
        <w:t xml:space="preserve"> acquire</w:t>
      </w:r>
      <w:r w:rsidR="0044373E" w:rsidRPr="003F3D1F">
        <w:rPr>
          <w:rFonts w:cs="Times New Roman"/>
        </w:rPr>
        <w:t xml:space="preserve"> a research permit from the National Commission for Science, Technology and Innovation (NACOSTI)</w:t>
      </w:r>
      <w:r w:rsidR="00C11A23" w:rsidRPr="003F3D1F">
        <w:rPr>
          <w:rFonts w:cs="Times New Roman"/>
        </w:rPr>
        <w:t>,</w:t>
      </w:r>
      <w:r w:rsidR="003F3D1F" w:rsidRPr="003F3D1F">
        <w:rPr>
          <w:rFonts w:cs="Times New Roman"/>
        </w:rPr>
        <w:t xml:space="preserve"> </w:t>
      </w:r>
      <w:r w:rsidR="003F3D1F">
        <w:rPr>
          <w:rFonts w:cs="Times New Roman"/>
        </w:rPr>
        <w:t xml:space="preserve">also the researcher sought </w:t>
      </w:r>
      <w:r w:rsidR="0044373E" w:rsidRPr="005B5A8C">
        <w:rPr>
          <w:rFonts w:cs="Times New Roman"/>
        </w:rPr>
        <w:t>approval Baringo County Government to conduct the study in their institution before finally embarking on data collection.</w:t>
      </w:r>
    </w:p>
    <w:p w14:paraId="771799CC" w14:textId="04D0A9B5" w:rsidR="002804DD" w:rsidRPr="005B5A8C" w:rsidRDefault="00EC4368" w:rsidP="005B318C">
      <w:pPr>
        <w:pStyle w:val="Heading2"/>
        <w:rPr>
          <w:rFonts w:cs="Times New Roman"/>
        </w:rPr>
      </w:pPr>
      <w:bookmarkStart w:id="134" w:name="_Toc63335924"/>
      <w:bookmarkStart w:id="135" w:name="_Toc81515897"/>
      <w:bookmarkStart w:id="136" w:name="_Toc83743763"/>
      <w:bookmarkStart w:id="137" w:name="_Toc182402739"/>
      <w:r w:rsidRPr="005B5A8C">
        <w:rPr>
          <w:rFonts w:cs="Times New Roman"/>
        </w:rPr>
        <w:t>3.7</w:t>
      </w:r>
      <w:r w:rsidR="002804DD" w:rsidRPr="005B5A8C">
        <w:rPr>
          <w:rFonts w:cs="Times New Roman"/>
        </w:rPr>
        <w:t xml:space="preserve"> Data Analysis Methods</w:t>
      </w:r>
      <w:bookmarkEnd w:id="134"/>
      <w:bookmarkEnd w:id="135"/>
      <w:bookmarkEnd w:id="136"/>
      <w:bookmarkEnd w:id="137"/>
    </w:p>
    <w:bookmarkEnd w:id="127"/>
    <w:p w14:paraId="51600205" w14:textId="300169DD" w:rsidR="00821E15" w:rsidRPr="00FC2C97" w:rsidRDefault="00821E15" w:rsidP="00AE61DB">
      <w:pPr>
        <w:rPr>
          <w:rFonts w:cs="Times New Roman"/>
        </w:rPr>
      </w:pPr>
      <w:r w:rsidRPr="00FC2C97">
        <w:rPr>
          <w:rFonts w:cs="Times New Roman"/>
        </w:rPr>
        <w:t xml:space="preserve">Descriptive </w:t>
      </w:r>
      <w:r w:rsidR="00FC2C97" w:rsidRPr="00FC2C97">
        <w:rPr>
          <w:rFonts w:cs="Times New Roman"/>
        </w:rPr>
        <w:t xml:space="preserve">statistics </w:t>
      </w:r>
      <w:r w:rsidR="00AD5CCB" w:rsidRPr="00FC2C97">
        <w:rPr>
          <w:rFonts w:cs="Times New Roman"/>
        </w:rPr>
        <w:t xml:space="preserve">and inferential </w:t>
      </w:r>
      <w:r w:rsidRPr="00FC2C97">
        <w:rPr>
          <w:rFonts w:cs="Times New Roman"/>
        </w:rPr>
        <w:t>statistics</w:t>
      </w:r>
      <w:r w:rsidRPr="005B5A8C">
        <w:rPr>
          <w:rFonts w:cs="Times New Roman"/>
        </w:rPr>
        <w:t xml:space="preserve"> </w:t>
      </w:r>
      <w:r w:rsidR="00BF667B">
        <w:rPr>
          <w:rFonts w:cs="Times New Roman"/>
        </w:rPr>
        <w:t xml:space="preserve">was </w:t>
      </w:r>
      <w:r w:rsidR="000917A4" w:rsidRPr="005B5A8C">
        <w:rPr>
          <w:rFonts w:cs="Times New Roman"/>
        </w:rPr>
        <w:t xml:space="preserve">used in this study </w:t>
      </w:r>
      <w:r w:rsidRPr="005B5A8C">
        <w:rPr>
          <w:rFonts w:cs="Times New Roman"/>
        </w:rPr>
        <w:t xml:space="preserve">to </w:t>
      </w:r>
      <w:r w:rsidR="000917A4" w:rsidRPr="005B5A8C">
        <w:rPr>
          <w:rFonts w:cs="Times New Roman"/>
        </w:rPr>
        <w:t>analyze</w:t>
      </w:r>
      <w:r w:rsidRPr="005B5A8C">
        <w:rPr>
          <w:rFonts w:cs="Times New Roman"/>
        </w:rPr>
        <w:t xml:space="preserve"> the</w:t>
      </w:r>
      <w:r w:rsidR="000917A4" w:rsidRPr="005B5A8C">
        <w:rPr>
          <w:rFonts w:cs="Times New Roman"/>
        </w:rPr>
        <w:t xml:space="preserve"> study</w:t>
      </w:r>
      <w:r w:rsidRPr="005B5A8C">
        <w:rPr>
          <w:rFonts w:cs="Times New Roman"/>
        </w:rPr>
        <w:t xml:space="preserve"> variables. </w:t>
      </w:r>
      <w:r w:rsidR="000917A4" w:rsidRPr="005B5A8C">
        <w:rPr>
          <w:rFonts w:cs="Times New Roman"/>
        </w:rPr>
        <w:t>firstly</w:t>
      </w:r>
      <w:r w:rsidRPr="005B5A8C">
        <w:rPr>
          <w:rFonts w:cs="Times New Roman"/>
        </w:rPr>
        <w:t>,</w:t>
      </w:r>
      <w:r w:rsidR="00BD25F8" w:rsidRPr="005B5A8C">
        <w:rPr>
          <w:rFonts w:cs="Times New Roman"/>
        </w:rPr>
        <w:t xml:space="preserve"> </w:t>
      </w:r>
      <w:r w:rsidR="000A29FB" w:rsidRPr="005B5A8C">
        <w:rPr>
          <w:rFonts w:cs="Times New Roman"/>
        </w:rPr>
        <w:t>the data</w:t>
      </w:r>
      <w:r w:rsidRPr="005B5A8C">
        <w:rPr>
          <w:rFonts w:cs="Times New Roman"/>
        </w:rPr>
        <w:t xml:space="preserve"> </w:t>
      </w:r>
      <w:r w:rsidR="00BF667B">
        <w:rPr>
          <w:rFonts w:cs="Times New Roman"/>
        </w:rPr>
        <w:t xml:space="preserve">was entered into an excel template and was </w:t>
      </w:r>
      <w:r w:rsidR="00BD25F8" w:rsidRPr="005B5A8C">
        <w:rPr>
          <w:rFonts w:cs="Times New Roman"/>
        </w:rPr>
        <w:t>cleaned to</w:t>
      </w:r>
      <w:r w:rsidRPr="005B5A8C">
        <w:rPr>
          <w:rFonts w:cs="Times New Roman"/>
        </w:rPr>
        <w:t xml:space="preserve"> check for </w:t>
      </w:r>
      <w:r w:rsidR="00BD25F8" w:rsidRPr="005B5A8C">
        <w:rPr>
          <w:rFonts w:cs="Times New Roman"/>
        </w:rPr>
        <w:t>completeness and accuracy</w:t>
      </w:r>
      <w:r w:rsidR="00FC2C97">
        <w:rPr>
          <w:rFonts w:cs="Times New Roman"/>
        </w:rPr>
        <w:t>, data was code and into</w:t>
      </w:r>
      <w:r w:rsidR="0040296E" w:rsidRPr="005B5A8C">
        <w:rPr>
          <w:rFonts w:cs="Times New Roman"/>
        </w:rPr>
        <w:t xml:space="preserve"> </w:t>
      </w:r>
      <w:r w:rsidRPr="00FC2C97">
        <w:rPr>
          <w:rFonts w:cs="Times New Roman"/>
        </w:rPr>
        <w:t>Statistical Package fo</w:t>
      </w:r>
      <w:r w:rsidR="005B318C" w:rsidRPr="00FC2C97">
        <w:rPr>
          <w:rFonts w:cs="Times New Roman"/>
        </w:rPr>
        <w:t>r Social Sciences (SPSS)</w:t>
      </w:r>
      <w:r w:rsidR="00C6050D" w:rsidRPr="00FC2C97">
        <w:rPr>
          <w:rFonts w:cs="Times New Roman"/>
        </w:rPr>
        <w:t xml:space="preserve"> version 27</w:t>
      </w:r>
      <w:r w:rsidR="00BF667B" w:rsidRPr="00FC2C97">
        <w:rPr>
          <w:rFonts w:cs="Times New Roman"/>
        </w:rPr>
        <w:t xml:space="preserve"> </w:t>
      </w:r>
      <w:r w:rsidR="00FC2C97" w:rsidRPr="00FC2C97">
        <w:rPr>
          <w:rFonts w:cs="Times New Roman"/>
        </w:rPr>
        <w:t>where the analysis was done</w:t>
      </w:r>
      <w:r w:rsidRPr="00FC2C97">
        <w:rPr>
          <w:rFonts w:cs="Times New Roman"/>
        </w:rPr>
        <w:t>.</w:t>
      </w:r>
      <w:r w:rsidR="0095548F" w:rsidRPr="00FC2C97">
        <w:rPr>
          <w:rFonts w:cs="Times New Roman"/>
        </w:rPr>
        <w:t xml:space="preserve"> the study results were presented in the next chapter using </w:t>
      </w:r>
      <w:r w:rsidR="00AE0C53" w:rsidRPr="00FC2C97">
        <w:rPr>
          <w:rFonts w:cs="Times New Roman"/>
        </w:rPr>
        <w:t>tables</w:t>
      </w:r>
      <w:r w:rsidR="005B318C" w:rsidRPr="00FC2C97">
        <w:rPr>
          <w:rFonts w:cs="Times New Roman"/>
        </w:rPr>
        <w:t>, charts and bars</w:t>
      </w:r>
      <w:r w:rsidRPr="00FC2C97">
        <w:rPr>
          <w:rFonts w:cs="Times New Roman"/>
        </w:rPr>
        <w:t xml:space="preserve">. </w:t>
      </w:r>
      <w:r w:rsidR="00616731">
        <w:rPr>
          <w:rFonts w:cs="Times New Roman"/>
        </w:rPr>
        <w:t>I</w:t>
      </w:r>
      <w:r w:rsidR="005B318C" w:rsidRPr="00FC2C97">
        <w:rPr>
          <w:rFonts w:cs="Times New Roman"/>
        </w:rPr>
        <w:t>nferential statistics</w:t>
      </w:r>
      <w:r w:rsidR="0095548F" w:rsidRPr="00FC2C97">
        <w:rPr>
          <w:rFonts w:cs="Times New Roman"/>
        </w:rPr>
        <w:t xml:space="preserve"> such as correlations analysis was used t</w:t>
      </w:r>
      <w:r w:rsidR="005B318C" w:rsidRPr="00FC2C97">
        <w:rPr>
          <w:rFonts w:cs="Times New Roman"/>
        </w:rPr>
        <w:t xml:space="preserve">o show the association between the study variables and regression analysis </w:t>
      </w:r>
      <w:r w:rsidR="00BD25F8" w:rsidRPr="00FC2C97">
        <w:rPr>
          <w:rFonts w:cs="Times New Roman"/>
        </w:rPr>
        <w:t>to illustrate</w:t>
      </w:r>
      <w:r w:rsidR="005B318C" w:rsidRPr="00FC2C97">
        <w:rPr>
          <w:rFonts w:cs="Times New Roman"/>
        </w:rPr>
        <w:t xml:space="preserve"> the significance of </w:t>
      </w:r>
      <w:r w:rsidR="0040296E" w:rsidRPr="00FC2C97">
        <w:rPr>
          <w:rFonts w:cs="Times New Roman"/>
        </w:rPr>
        <w:t xml:space="preserve">the relationship between </w:t>
      </w:r>
      <w:r w:rsidR="00FC2C97" w:rsidRPr="00FC2C97">
        <w:rPr>
          <w:rFonts w:cs="Times New Roman"/>
        </w:rPr>
        <w:t xml:space="preserve">the two </w:t>
      </w:r>
      <w:r w:rsidR="005B318C" w:rsidRPr="00FC2C97">
        <w:rPr>
          <w:rFonts w:cs="Times New Roman"/>
        </w:rPr>
        <w:t xml:space="preserve">variables. </w:t>
      </w:r>
    </w:p>
    <w:p w14:paraId="498B3725" w14:textId="6E8A01D1" w:rsidR="00AE0C53" w:rsidRPr="005B5A8C" w:rsidRDefault="00FC2C97" w:rsidP="00AE0C53">
      <w:pPr>
        <w:spacing w:before="0" w:after="240"/>
        <w:rPr>
          <w:rFonts w:cs="Times New Roman"/>
        </w:rPr>
      </w:pPr>
      <w:r w:rsidRPr="00FC2C97">
        <w:rPr>
          <w:rFonts w:cs="Times New Roman"/>
        </w:rPr>
        <w:t xml:space="preserve">Multiple regression model was used to illustrate the association between different variables of the study </w:t>
      </w:r>
      <w:r w:rsidR="00AE0C53" w:rsidRPr="00FC2C97">
        <w:rPr>
          <w:rFonts w:cs="Times New Roman"/>
        </w:rPr>
        <w:t>using below equation.</w:t>
      </w:r>
    </w:p>
    <w:p w14:paraId="76B388CF" w14:textId="723DFC29" w:rsidR="00E7611D" w:rsidRPr="005B5A8C" w:rsidRDefault="005B318C" w:rsidP="005B318C">
      <w:pPr>
        <w:rPr>
          <w:rFonts w:cs="Times New Roman"/>
        </w:rPr>
      </w:pPr>
      <w:r w:rsidRPr="005B5A8C">
        <w:rPr>
          <w:rFonts w:cs="Times New Roman"/>
          <w:shd w:val="clear" w:color="auto" w:fill="FFFFFF"/>
        </w:rPr>
        <w:t xml:space="preserve">Y= </w:t>
      </w:r>
      <w:r w:rsidR="00E7611D">
        <w:rPr>
          <w:rFonts w:cs="Times New Roman"/>
        </w:rPr>
        <w:t>b</w:t>
      </w:r>
      <w:r w:rsidRPr="005B5A8C">
        <w:rPr>
          <w:rFonts w:cs="Times New Roman"/>
          <w:vertAlign w:val="subscript"/>
        </w:rPr>
        <w:t xml:space="preserve">0 </w:t>
      </w:r>
      <w:r w:rsidR="00E7611D">
        <w:rPr>
          <w:rFonts w:cs="Times New Roman"/>
        </w:rPr>
        <w:t>+ b</w:t>
      </w:r>
      <w:r w:rsidRPr="005B5A8C">
        <w:rPr>
          <w:rFonts w:cs="Times New Roman"/>
          <w:vertAlign w:val="subscript"/>
        </w:rPr>
        <w:t>1</w:t>
      </w:r>
      <w:r w:rsidRPr="005B5A8C">
        <w:rPr>
          <w:rFonts w:cs="Times New Roman"/>
        </w:rPr>
        <w:t>X</w:t>
      </w:r>
      <w:r w:rsidRPr="005B5A8C">
        <w:rPr>
          <w:rFonts w:cs="Times New Roman"/>
          <w:vertAlign w:val="subscript"/>
        </w:rPr>
        <w:t>1</w:t>
      </w:r>
      <w:r w:rsidRPr="005B5A8C">
        <w:rPr>
          <w:rFonts w:cs="Times New Roman"/>
        </w:rPr>
        <w:t xml:space="preserve"> </w:t>
      </w:r>
      <w:r w:rsidR="00D2608D" w:rsidRPr="005B5A8C">
        <w:rPr>
          <w:rFonts w:cs="Times New Roman"/>
        </w:rPr>
        <w:t>+</w:t>
      </w:r>
      <w:r w:rsidR="00D2608D">
        <w:rPr>
          <w:rFonts w:cs="Times New Roman"/>
        </w:rPr>
        <w:t xml:space="preserve"> b</w:t>
      </w:r>
      <w:r w:rsidRPr="005B5A8C">
        <w:rPr>
          <w:rFonts w:cs="Times New Roman"/>
          <w:vertAlign w:val="subscript"/>
        </w:rPr>
        <w:t>2</w:t>
      </w:r>
      <w:r w:rsidRPr="005B5A8C">
        <w:rPr>
          <w:rFonts w:cs="Times New Roman"/>
        </w:rPr>
        <w:t>X</w:t>
      </w:r>
      <w:r w:rsidRPr="005B5A8C">
        <w:rPr>
          <w:rFonts w:cs="Times New Roman"/>
          <w:vertAlign w:val="subscript"/>
        </w:rPr>
        <w:t>2</w:t>
      </w:r>
      <w:r w:rsidRPr="005B5A8C">
        <w:rPr>
          <w:rFonts w:cs="Times New Roman"/>
        </w:rPr>
        <w:t xml:space="preserve"> +</w:t>
      </w:r>
      <w:r w:rsidR="00E7611D">
        <w:rPr>
          <w:rFonts w:cs="Times New Roman"/>
        </w:rPr>
        <w:t>….</w:t>
      </w:r>
      <w:r w:rsidRPr="005B5A8C">
        <w:rPr>
          <w:rFonts w:cs="Times New Roman"/>
        </w:rPr>
        <w:t xml:space="preserve"> </w:t>
      </w:r>
      <w:r w:rsidR="00E7611D">
        <w:rPr>
          <w:rFonts w:cs="Times New Roman"/>
          <w:i/>
        </w:rPr>
        <w:t>b</w:t>
      </w:r>
      <w:r w:rsidR="00E7611D" w:rsidRPr="00E7611D">
        <w:rPr>
          <w:rFonts w:cs="Times New Roman"/>
          <w:i/>
          <w:vertAlign w:val="subscript"/>
        </w:rPr>
        <w:t>p</w:t>
      </w:r>
      <w:r w:rsidRPr="00E7611D">
        <w:rPr>
          <w:rFonts w:cs="Times New Roman"/>
          <w:i/>
        </w:rPr>
        <w:t>X</w:t>
      </w:r>
      <w:r w:rsidR="00E7611D">
        <w:rPr>
          <w:rFonts w:cs="Times New Roman"/>
          <w:i/>
          <w:vertAlign w:val="subscript"/>
        </w:rPr>
        <w:t xml:space="preserve">p </w:t>
      </w:r>
      <w:r w:rsidR="00E7611D">
        <w:rPr>
          <w:rFonts w:cs="Times New Roman"/>
        </w:rPr>
        <w:t>,</w:t>
      </w:r>
      <w:bookmarkStart w:id="138" w:name="_Toc81234488"/>
      <w:bookmarkStart w:id="139" w:name="_Toc81235046"/>
      <w:bookmarkStart w:id="140" w:name="_Toc81235251"/>
    </w:p>
    <w:p w14:paraId="7120F3A3" w14:textId="51F63FAB" w:rsidR="00AE0C53" w:rsidRPr="005B5A8C" w:rsidRDefault="00AE0C53" w:rsidP="007A7D0A">
      <w:pPr>
        <w:rPr>
          <w:rFonts w:cs="Times New Roman"/>
        </w:rPr>
      </w:pPr>
      <w:r w:rsidRPr="005B5A8C">
        <w:rPr>
          <w:rFonts w:cs="Times New Roman"/>
        </w:rPr>
        <w:t>Where;</w:t>
      </w:r>
    </w:p>
    <w:p w14:paraId="4E16747D" w14:textId="064E0534" w:rsidR="005B318C" w:rsidRPr="005B5A8C" w:rsidRDefault="005B318C" w:rsidP="007A7D0A">
      <w:pPr>
        <w:spacing w:before="0" w:after="0"/>
        <w:jc w:val="left"/>
        <w:rPr>
          <w:rFonts w:cs="Times New Roman"/>
        </w:rPr>
      </w:pPr>
      <w:r w:rsidRPr="005B5A8C">
        <w:rPr>
          <w:rFonts w:cs="Times New Roman"/>
        </w:rPr>
        <w:t xml:space="preserve">Y – </w:t>
      </w:r>
      <w:r w:rsidR="00E7611D">
        <w:rPr>
          <w:rFonts w:cs="Times New Roman"/>
        </w:rPr>
        <w:t>Predictive Value or dependent variable (</w:t>
      </w:r>
      <w:r w:rsidRPr="005B5A8C">
        <w:rPr>
          <w:rFonts w:cs="Times New Roman"/>
        </w:rPr>
        <w:t>Disaster Risk Resilience</w:t>
      </w:r>
      <w:r w:rsidR="00E7611D">
        <w:rPr>
          <w:rFonts w:cs="Times New Roman"/>
        </w:rPr>
        <w:t>)</w:t>
      </w:r>
    </w:p>
    <w:p w14:paraId="4E7FCED4" w14:textId="4696D71F" w:rsidR="005B318C" w:rsidRPr="005B5A8C" w:rsidRDefault="00E7611D" w:rsidP="007A7D0A">
      <w:pPr>
        <w:rPr>
          <w:rFonts w:cs="Times New Roman"/>
        </w:rPr>
      </w:pPr>
      <w:r>
        <w:rPr>
          <w:rFonts w:cs="Times New Roman"/>
        </w:rPr>
        <w:t>b</w:t>
      </w:r>
      <w:r w:rsidR="005B318C" w:rsidRPr="005B5A8C">
        <w:rPr>
          <w:rFonts w:cs="Times New Roman"/>
          <w:vertAlign w:val="subscript"/>
        </w:rPr>
        <w:t>0</w:t>
      </w:r>
      <w:r w:rsidR="005B318C" w:rsidRPr="005B5A8C">
        <w:rPr>
          <w:rFonts w:cs="Times New Roman"/>
        </w:rPr>
        <w:t xml:space="preserve"> – </w:t>
      </w:r>
      <w:bookmarkEnd w:id="138"/>
      <w:bookmarkEnd w:id="139"/>
      <w:bookmarkEnd w:id="140"/>
      <w:r>
        <w:rPr>
          <w:rFonts w:cs="Times New Roman"/>
        </w:rPr>
        <w:t>R</w:t>
      </w:r>
      <w:r w:rsidRPr="00E7611D">
        <w:rPr>
          <w:rFonts w:cs="Times New Roman"/>
        </w:rPr>
        <w:t>epresents the Y-value when all the independent variables (X1 through Xp) are equal to zero</w:t>
      </w:r>
      <w:r w:rsidR="005B318C" w:rsidRPr="005B5A8C">
        <w:rPr>
          <w:rFonts w:cs="Times New Roman"/>
        </w:rPr>
        <w:t xml:space="preserve"> </w:t>
      </w:r>
    </w:p>
    <w:p w14:paraId="49D860A2" w14:textId="3198C51F" w:rsidR="005B318C" w:rsidRPr="005B5A8C" w:rsidRDefault="00D2608D" w:rsidP="007A7D0A">
      <w:pPr>
        <w:spacing w:before="0" w:after="0"/>
        <w:jc w:val="left"/>
        <w:rPr>
          <w:rFonts w:cs="Times New Roman"/>
          <w:szCs w:val="24"/>
          <w:lang w:val="en-GB"/>
        </w:rPr>
      </w:pPr>
      <w:r w:rsidRPr="00D2608D">
        <w:rPr>
          <w:rFonts w:cs="Times New Roman"/>
        </w:rPr>
        <w:t xml:space="preserve">X1 through Xp </w:t>
      </w:r>
      <w:r>
        <w:rPr>
          <w:rFonts w:cs="Times New Roman"/>
        </w:rPr>
        <w:t xml:space="preserve">- </w:t>
      </w:r>
      <w:r w:rsidRPr="00D2608D">
        <w:rPr>
          <w:rFonts w:cs="Times New Roman"/>
        </w:rPr>
        <w:t>are p distinct independent or predictor variables</w:t>
      </w:r>
    </w:p>
    <w:p w14:paraId="013C254E" w14:textId="749FC47D" w:rsidR="005B318C" w:rsidRDefault="00D2608D" w:rsidP="007A7D0A">
      <w:pPr>
        <w:spacing w:before="0" w:after="0"/>
        <w:jc w:val="left"/>
        <w:rPr>
          <w:rFonts w:cs="Times New Roman"/>
        </w:rPr>
      </w:pPr>
      <w:r w:rsidRPr="00D2608D">
        <w:rPr>
          <w:rFonts w:cs="Times New Roman"/>
        </w:rPr>
        <w:t xml:space="preserve">b1 through bp </w:t>
      </w:r>
      <w:r>
        <w:rPr>
          <w:rFonts w:cs="Times New Roman"/>
        </w:rPr>
        <w:t xml:space="preserve">-  </w:t>
      </w:r>
      <w:r w:rsidRPr="00D2608D">
        <w:rPr>
          <w:rFonts w:cs="Times New Roman"/>
        </w:rPr>
        <w:t>are the estimated regression coefficients</w:t>
      </w:r>
    </w:p>
    <w:p w14:paraId="7969DC44" w14:textId="5CB31C45" w:rsidR="00E7611D" w:rsidRDefault="00E7611D" w:rsidP="00C3459C">
      <w:pPr>
        <w:spacing w:before="0" w:after="0" w:line="240" w:lineRule="auto"/>
        <w:jc w:val="left"/>
        <w:rPr>
          <w:rFonts w:cs="Times New Roman"/>
        </w:rPr>
      </w:pPr>
    </w:p>
    <w:p w14:paraId="178373E8" w14:textId="7304E09C" w:rsidR="00786E67" w:rsidRPr="005B5A8C" w:rsidRDefault="00EC4368" w:rsidP="00371394">
      <w:pPr>
        <w:pStyle w:val="Heading2"/>
        <w:rPr>
          <w:rFonts w:cs="Times New Roman"/>
        </w:rPr>
      </w:pPr>
      <w:bookmarkStart w:id="141" w:name="_Toc81515899"/>
      <w:bookmarkStart w:id="142" w:name="_Toc83743765"/>
      <w:bookmarkStart w:id="143" w:name="_Toc182402740"/>
      <w:r w:rsidRPr="005B5A8C">
        <w:rPr>
          <w:rFonts w:cs="Times New Roman"/>
        </w:rPr>
        <w:t>3.8</w:t>
      </w:r>
      <w:r w:rsidR="00786E67" w:rsidRPr="005B5A8C">
        <w:rPr>
          <w:rFonts w:cs="Times New Roman"/>
        </w:rPr>
        <w:t xml:space="preserve"> Ethical </w:t>
      </w:r>
      <w:r w:rsidR="00CF03BC" w:rsidRPr="005B5A8C">
        <w:rPr>
          <w:rFonts w:cs="Times New Roman"/>
        </w:rPr>
        <w:t>Consideration</w:t>
      </w:r>
      <w:bookmarkEnd w:id="141"/>
      <w:bookmarkEnd w:id="142"/>
      <w:bookmarkEnd w:id="143"/>
    </w:p>
    <w:p w14:paraId="29025C5B" w14:textId="0B14582B" w:rsidR="00786E67" w:rsidRPr="005B5A8C" w:rsidRDefault="00C405CD" w:rsidP="00371394">
      <w:pPr>
        <w:rPr>
          <w:rFonts w:cs="Times New Roman"/>
          <w:color w:val="FF0000"/>
        </w:rPr>
      </w:pPr>
      <w:r w:rsidRPr="005B5A8C">
        <w:rPr>
          <w:rFonts w:cs="Times New Roman"/>
        </w:rPr>
        <w:t>Human subjects being the main respondent in this</w:t>
      </w:r>
      <w:r w:rsidR="00786E67" w:rsidRPr="005B5A8C">
        <w:rPr>
          <w:rFonts w:cs="Times New Roman"/>
        </w:rPr>
        <w:t xml:space="preserve"> research</w:t>
      </w:r>
      <w:r w:rsidRPr="005B5A8C">
        <w:rPr>
          <w:rFonts w:cs="Times New Roman"/>
        </w:rPr>
        <w:t>,</w:t>
      </w:r>
      <w:r w:rsidR="00786E67" w:rsidRPr="005B5A8C">
        <w:rPr>
          <w:rFonts w:cs="Times New Roman"/>
        </w:rPr>
        <w:t xml:space="preserve"> ethical </w:t>
      </w:r>
      <w:r w:rsidR="0095548F">
        <w:rPr>
          <w:rFonts w:cs="Times New Roman"/>
        </w:rPr>
        <w:t>issues consideration was</w:t>
      </w:r>
      <w:r w:rsidRPr="005B5A8C">
        <w:rPr>
          <w:rFonts w:cs="Times New Roman"/>
        </w:rPr>
        <w:t xml:space="preserve"> vital</w:t>
      </w:r>
      <w:r w:rsidR="00786E67" w:rsidRPr="005B5A8C">
        <w:rPr>
          <w:rFonts w:cs="Times New Roman"/>
        </w:rPr>
        <w:t xml:space="preserve">. Rosenthal (2018) describes research ethics as a researcher's capacity to disclose precisely what happened. </w:t>
      </w:r>
      <w:r w:rsidRPr="005B5A8C">
        <w:rPr>
          <w:rFonts w:cs="Times New Roman"/>
        </w:rPr>
        <w:t xml:space="preserve">Ethical consideration involves </w:t>
      </w:r>
      <w:r w:rsidR="00786E67" w:rsidRPr="005B5A8C">
        <w:rPr>
          <w:rFonts w:cs="Times New Roman"/>
        </w:rPr>
        <w:t xml:space="preserve">conducting and documenting scientific research with </w:t>
      </w:r>
      <w:r w:rsidR="000917A4" w:rsidRPr="005B5A8C">
        <w:rPr>
          <w:rFonts w:cs="Times New Roman"/>
        </w:rPr>
        <w:t>discipline and integrity and also acknowledging</w:t>
      </w:r>
      <w:r w:rsidR="00786E67" w:rsidRPr="005B5A8C">
        <w:rPr>
          <w:rFonts w:cs="Times New Roman"/>
        </w:rPr>
        <w:t xml:space="preserve"> innovations and actions</w:t>
      </w:r>
    </w:p>
    <w:p w14:paraId="4CE5C57B" w14:textId="7701FE80" w:rsidR="00786E67" w:rsidRPr="005B5A8C" w:rsidRDefault="00EC4368" w:rsidP="00AE0C53">
      <w:pPr>
        <w:rPr>
          <w:rFonts w:cs="Times New Roman"/>
          <w:b/>
        </w:rPr>
      </w:pPr>
      <w:bookmarkStart w:id="144" w:name="_Toc522989486"/>
      <w:bookmarkStart w:id="145" w:name="_Toc63335927"/>
      <w:bookmarkStart w:id="146" w:name="_Toc505937771"/>
      <w:bookmarkStart w:id="147" w:name="_Toc493702869"/>
      <w:bookmarkStart w:id="148" w:name="_Toc520268336"/>
      <w:bookmarkStart w:id="149" w:name="_Toc522989834"/>
      <w:bookmarkStart w:id="150" w:name="_Toc520268890"/>
      <w:bookmarkStart w:id="151" w:name="_Toc63333317"/>
      <w:bookmarkStart w:id="152" w:name="_Toc69897700"/>
      <w:bookmarkStart w:id="153" w:name="_Toc81234495"/>
      <w:bookmarkStart w:id="154" w:name="_Toc81235053"/>
      <w:bookmarkStart w:id="155" w:name="_Toc81235258"/>
      <w:bookmarkStart w:id="156" w:name="_Toc81515901"/>
      <w:r w:rsidRPr="005B5A8C">
        <w:rPr>
          <w:rFonts w:cs="Times New Roman"/>
          <w:b/>
        </w:rPr>
        <w:t xml:space="preserve">3.8.1 </w:t>
      </w:r>
      <w:r w:rsidR="00786E67" w:rsidRPr="005B5A8C">
        <w:rPr>
          <w:rFonts w:cs="Times New Roman"/>
          <w:b/>
        </w:rPr>
        <w:t>Informed Consent</w:t>
      </w:r>
      <w:bookmarkEnd w:id="144"/>
      <w:bookmarkEnd w:id="145"/>
      <w:bookmarkEnd w:id="146"/>
      <w:bookmarkEnd w:id="147"/>
      <w:bookmarkEnd w:id="148"/>
      <w:bookmarkEnd w:id="149"/>
      <w:bookmarkEnd w:id="150"/>
      <w:bookmarkEnd w:id="151"/>
      <w:bookmarkEnd w:id="152"/>
      <w:bookmarkEnd w:id="153"/>
      <w:bookmarkEnd w:id="154"/>
      <w:bookmarkEnd w:id="155"/>
      <w:bookmarkEnd w:id="156"/>
    </w:p>
    <w:p w14:paraId="25D5E7E9" w14:textId="24D98363" w:rsidR="00786E67" w:rsidRPr="005B5A8C" w:rsidRDefault="00FC2C97" w:rsidP="00786E67">
      <w:pPr>
        <w:rPr>
          <w:rFonts w:cs="Times New Roman"/>
        </w:rPr>
      </w:pPr>
      <w:r>
        <w:rPr>
          <w:rFonts w:cs="Times New Roman"/>
        </w:rPr>
        <w:lastRenderedPageBreak/>
        <w:t>The researcher explained the purpose the purpose of the study to the participants before their</w:t>
      </w:r>
      <w:r w:rsidR="0095548F" w:rsidRPr="003C0759">
        <w:rPr>
          <w:rFonts w:cs="Times New Roman"/>
          <w:highlight w:val="yellow"/>
        </w:rPr>
        <w:t xml:space="preserve"> </w:t>
      </w:r>
      <w:r w:rsidR="0095548F" w:rsidRPr="00FC2C97">
        <w:rPr>
          <w:rFonts w:cs="Times New Roman"/>
        </w:rPr>
        <w:t>consent to</w:t>
      </w:r>
      <w:r w:rsidR="0095548F">
        <w:rPr>
          <w:rFonts w:cs="Times New Roman"/>
        </w:rPr>
        <w:t xml:space="preserve"> participate were</w:t>
      </w:r>
      <w:r w:rsidR="00786E67" w:rsidRPr="005B5A8C">
        <w:rPr>
          <w:rFonts w:cs="Times New Roman"/>
        </w:rPr>
        <w:t xml:space="preserve"> obtained. The anticipated length of the study </w:t>
      </w:r>
      <w:r w:rsidR="0095548F">
        <w:rPr>
          <w:rFonts w:cs="Times New Roman"/>
        </w:rPr>
        <w:t>was part of the information shared before consent was sought</w:t>
      </w:r>
      <w:r w:rsidR="00EC4368" w:rsidRPr="005B5A8C">
        <w:rPr>
          <w:rFonts w:cs="Times New Roman"/>
        </w:rPr>
        <w:t>.</w:t>
      </w:r>
    </w:p>
    <w:p w14:paraId="5FD42CC0" w14:textId="1E46373B" w:rsidR="00EC4368" w:rsidRPr="005B5A8C" w:rsidRDefault="00EC4368" w:rsidP="00AE0C53">
      <w:pPr>
        <w:rPr>
          <w:rFonts w:cs="Times New Roman"/>
          <w:b/>
        </w:rPr>
      </w:pPr>
      <w:r w:rsidRPr="005B5A8C">
        <w:rPr>
          <w:rFonts w:cs="Times New Roman"/>
          <w:b/>
        </w:rPr>
        <w:t>3.8.2 Voluntary Participation</w:t>
      </w:r>
    </w:p>
    <w:p w14:paraId="06C1A23C" w14:textId="7C43B305" w:rsidR="00EC4368" w:rsidRPr="005B5A8C" w:rsidRDefault="0095548F" w:rsidP="00EC4368">
      <w:pPr>
        <w:rPr>
          <w:rFonts w:cs="Times New Roman"/>
        </w:rPr>
      </w:pPr>
      <w:r>
        <w:rPr>
          <w:rFonts w:cs="Times New Roman"/>
        </w:rPr>
        <w:t>The respondent was</w:t>
      </w:r>
      <w:r w:rsidR="00EC4368" w:rsidRPr="005B5A8C">
        <w:rPr>
          <w:rFonts w:cs="Times New Roman"/>
        </w:rPr>
        <w:t xml:space="preserve"> informed of their right to choose whether to participate or not as part of the introductory note. Participants </w:t>
      </w:r>
      <w:r>
        <w:rPr>
          <w:rFonts w:cs="Times New Roman"/>
        </w:rPr>
        <w:t>were</w:t>
      </w:r>
      <w:r w:rsidR="00EC4368" w:rsidRPr="005B5A8C">
        <w:rPr>
          <w:rFonts w:cs="Times New Roman"/>
        </w:rPr>
        <w:t xml:space="preserve"> allowed the choice to refuse or leave at any stage during the process.</w:t>
      </w:r>
    </w:p>
    <w:p w14:paraId="655F4540" w14:textId="55C87057" w:rsidR="00EC4368" w:rsidRPr="005B5A8C" w:rsidRDefault="00EC4368" w:rsidP="00AE0C53">
      <w:pPr>
        <w:rPr>
          <w:rFonts w:cs="Times New Roman"/>
          <w:b/>
        </w:rPr>
      </w:pPr>
      <w:bookmarkStart w:id="157" w:name="_Toc520268889"/>
      <w:bookmarkStart w:id="158" w:name="_Toc493702868"/>
      <w:bookmarkStart w:id="159" w:name="_Toc505937770"/>
      <w:bookmarkStart w:id="160" w:name="_Toc63335926"/>
      <w:bookmarkStart w:id="161" w:name="_Toc522989833"/>
      <w:bookmarkStart w:id="162" w:name="_Toc69897699"/>
      <w:bookmarkStart w:id="163" w:name="_Toc522989485"/>
      <w:bookmarkStart w:id="164" w:name="_Toc520268335"/>
      <w:bookmarkStart w:id="165" w:name="_Toc63333316"/>
      <w:bookmarkStart w:id="166" w:name="_Toc81234494"/>
      <w:bookmarkStart w:id="167" w:name="_Toc81235052"/>
      <w:bookmarkStart w:id="168" w:name="_Toc81235257"/>
      <w:bookmarkStart w:id="169" w:name="_Toc81515900"/>
      <w:r w:rsidRPr="005B5A8C">
        <w:rPr>
          <w:rFonts w:cs="Times New Roman"/>
          <w:b/>
        </w:rPr>
        <w:t>3.8.3 Confidentiality</w:t>
      </w:r>
      <w:bookmarkEnd w:id="157"/>
      <w:bookmarkEnd w:id="158"/>
      <w:bookmarkEnd w:id="159"/>
      <w:bookmarkEnd w:id="160"/>
      <w:bookmarkEnd w:id="161"/>
      <w:bookmarkEnd w:id="162"/>
      <w:bookmarkEnd w:id="163"/>
      <w:bookmarkEnd w:id="164"/>
      <w:bookmarkEnd w:id="165"/>
      <w:bookmarkEnd w:id="166"/>
      <w:bookmarkEnd w:id="167"/>
      <w:bookmarkEnd w:id="168"/>
      <w:bookmarkEnd w:id="169"/>
    </w:p>
    <w:p w14:paraId="18B85794" w14:textId="0C7868DD" w:rsidR="00EC4368" w:rsidRPr="005B5A8C" w:rsidRDefault="00EC4368" w:rsidP="00EC4368">
      <w:pPr>
        <w:rPr>
          <w:rFonts w:cs="Times New Roman"/>
        </w:rPr>
      </w:pPr>
      <w:r w:rsidRPr="005B5A8C">
        <w:rPr>
          <w:rFonts w:cs="Times New Roman"/>
        </w:rPr>
        <w:t xml:space="preserve">The </w:t>
      </w:r>
      <w:r w:rsidR="0095548F">
        <w:rPr>
          <w:rFonts w:cs="Times New Roman"/>
        </w:rPr>
        <w:t xml:space="preserve">study findings </w:t>
      </w:r>
      <w:r w:rsidR="00FC2C97">
        <w:rPr>
          <w:rFonts w:cs="Times New Roman"/>
        </w:rPr>
        <w:t>were</w:t>
      </w:r>
      <w:r w:rsidR="0095548F">
        <w:rPr>
          <w:rFonts w:cs="Times New Roman"/>
        </w:rPr>
        <w:t xml:space="preserve"> standardized so that </w:t>
      </w:r>
      <w:r w:rsidR="00FC2C97">
        <w:rPr>
          <w:rFonts w:cs="Times New Roman"/>
        </w:rPr>
        <w:t>no details could be</w:t>
      </w:r>
      <w:r w:rsidRPr="005B5A8C">
        <w:rPr>
          <w:rFonts w:cs="Times New Roman"/>
        </w:rPr>
        <w:t xml:space="preserve"> linked to a specific person</w:t>
      </w:r>
    </w:p>
    <w:p w14:paraId="77CA5EAA" w14:textId="189325B0" w:rsidR="00EC4368" w:rsidRPr="005B5A8C" w:rsidRDefault="00EC4368" w:rsidP="00AE0C53">
      <w:pPr>
        <w:rPr>
          <w:rFonts w:cs="Times New Roman"/>
          <w:b/>
        </w:rPr>
      </w:pPr>
      <w:r w:rsidRPr="005B5A8C">
        <w:rPr>
          <w:rFonts w:cs="Times New Roman"/>
          <w:b/>
        </w:rPr>
        <w:t>3.8.4 Privacy</w:t>
      </w:r>
    </w:p>
    <w:p w14:paraId="601995CC" w14:textId="1373FE0E" w:rsidR="00EC4368" w:rsidRPr="005B5A8C" w:rsidRDefault="0095548F" w:rsidP="00EC4368">
      <w:pPr>
        <w:rPr>
          <w:rFonts w:cs="Times New Roman"/>
        </w:rPr>
      </w:pPr>
      <w:r>
        <w:rPr>
          <w:rFonts w:cs="Times New Roman"/>
        </w:rPr>
        <w:t xml:space="preserve">Respondents' privacy was </w:t>
      </w:r>
      <w:r w:rsidR="00EC4368" w:rsidRPr="005B5A8C">
        <w:rPr>
          <w:rFonts w:cs="Times New Roman"/>
        </w:rPr>
        <w:t>protected by assigning them unique identities that protect both their privacy and the responses they provide</w:t>
      </w:r>
    </w:p>
    <w:p w14:paraId="41E40086" w14:textId="585961AF" w:rsidR="00EC4368" w:rsidRPr="005B5A8C" w:rsidRDefault="00EC4368" w:rsidP="00AE0C53">
      <w:pPr>
        <w:rPr>
          <w:rFonts w:cs="Times New Roman"/>
          <w:b/>
        </w:rPr>
      </w:pPr>
      <w:r w:rsidRPr="005B5A8C">
        <w:rPr>
          <w:rFonts w:cs="Times New Roman"/>
          <w:b/>
        </w:rPr>
        <w:t>3.8.4 Anonymity</w:t>
      </w:r>
    </w:p>
    <w:p w14:paraId="78055B20" w14:textId="323C15A1" w:rsidR="00732ED0" w:rsidRPr="005B5A8C" w:rsidRDefault="00732ED0" w:rsidP="00732ED0">
      <w:pPr>
        <w:rPr>
          <w:rFonts w:cs="Times New Roman"/>
        </w:rPr>
      </w:pPr>
      <w:r w:rsidRPr="005B5A8C">
        <w:rPr>
          <w:rFonts w:cs="Times New Roman"/>
        </w:rPr>
        <w:t xml:space="preserve">The study </w:t>
      </w:r>
      <w:r w:rsidR="00B74FDC" w:rsidRPr="005B5A8C">
        <w:rPr>
          <w:rFonts w:cs="Times New Roman"/>
        </w:rPr>
        <w:t>solely focus</w:t>
      </w:r>
      <w:r w:rsidR="0095548F">
        <w:rPr>
          <w:rFonts w:cs="Times New Roman"/>
        </w:rPr>
        <w:t>ed</w:t>
      </w:r>
      <w:r w:rsidR="00B74FDC" w:rsidRPr="005B5A8C">
        <w:rPr>
          <w:rFonts w:cs="Times New Roman"/>
        </w:rPr>
        <w:t xml:space="preserve"> on the </w:t>
      </w:r>
      <w:r w:rsidRPr="005B5A8C">
        <w:rPr>
          <w:rFonts w:cs="Times New Roman"/>
        </w:rPr>
        <w:t>objectives of the study</w:t>
      </w:r>
      <w:r w:rsidR="00B74FDC" w:rsidRPr="005B5A8C">
        <w:rPr>
          <w:rFonts w:cs="Times New Roman"/>
        </w:rPr>
        <w:t xml:space="preserve"> as such focus </w:t>
      </w:r>
      <w:r w:rsidR="0095548F">
        <w:rPr>
          <w:rFonts w:cs="Times New Roman"/>
        </w:rPr>
        <w:t xml:space="preserve">was </w:t>
      </w:r>
      <w:r w:rsidR="00B74FDC" w:rsidRPr="005B5A8C">
        <w:rPr>
          <w:rFonts w:cs="Times New Roman"/>
        </w:rPr>
        <w:t>based on the overall analysis outcome as opposed to individual respondent responses this way the individual responde</w:t>
      </w:r>
      <w:r w:rsidR="0095548F">
        <w:rPr>
          <w:rFonts w:cs="Times New Roman"/>
        </w:rPr>
        <w:t xml:space="preserve">nt responses </w:t>
      </w:r>
      <w:r w:rsidR="00B74FDC" w:rsidRPr="005B5A8C">
        <w:rPr>
          <w:rFonts w:cs="Times New Roman"/>
        </w:rPr>
        <w:t>remain</w:t>
      </w:r>
      <w:r w:rsidR="0095548F">
        <w:rPr>
          <w:rFonts w:cs="Times New Roman"/>
        </w:rPr>
        <w:t>ed</w:t>
      </w:r>
      <w:r w:rsidR="00B74FDC" w:rsidRPr="005B5A8C">
        <w:rPr>
          <w:rFonts w:cs="Times New Roman"/>
        </w:rPr>
        <w:t xml:space="preserve"> anonymou</w:t>
      </w:r>
      <w:r w:rsidR="0095548F">
        <w:rPr>
          <w:rFonts w:cs="Times New Roman"/>
        </w:rPr>
        <w:t xml:space="preserve">s, secondly the researcher </w:t>
      </w:r>
      <w:r w:rsidR="00B74FDC" w:rsidRPr="005B5A8C">
        <w:rPr>
          <w:rFonts w:cs="Times New Roman"/>
        </w:rPr>
        <w:t>g</w:t>
      </w:r>
      <w:r w:rsidR="0095548F">
        <w:rPr>
          <w:rFonts w:cs="Times New Roman"/>
        </w:rPr>
        <w:t>a</w:t>
      </w:r>
      <w:r w:rsidR="00B74FDC" w:rsidRPr="005B5A8C">
        <w:rPr>
          <w:rFonts w:cs="Times New Roman"/>
        </w:rPr>
        <w:t>ve assurance that respondent anonymity will be ensured before administration of the questionnaire.</w:t>
      </w:r>
    </w:p>
    <w:p w14:paraId="1A2EA286" w14:textId="3D84D56F" w:rsidR="00786E67" w:rsidRPr="005B5A8C" w:rsidRDefault="00B74FDC" w:rsidP="00371394">
      <w:pPr>
        <w:pStyle w:val="Heading2"/>
        <w:rPr>
          <w:rFonts w:cs="Times New Roman"/>
        </w:rPr>
      </w:pPr>
      <w:bookmarkStart w:id="170" w:name="_Toc63335928"/>
      <w:bookmarkStart w:id="171" w:name="_Toc81234496"/>
      <w:bookmarkStart w:id="172" w:name="_Toc81515902"/>
      <w:bookmarkStart w:id="173" w:name="_Toc83743766"/>
      <w:bookmarkStart w:id="174" w:name="_Toc182402741"/>
      <w:r w:rsidRPr="005B5A8C">
        <w:rPr>
          <w:rFonts w:cs="Times New Roman"/>
        </w:rPr>
        <w:t>3.9</w:t>
      </w:r>
      <w:r w:rsidR="00786E67" w:rsidRPr="005B5A8C">
        <w:rPr>
          <w:rFonts w:cs="Times New Roman"/>
        </w:rPr>
        <w:t xml:space="preserve"> Chapter Summary</w:t>
      </w:r>
      <w:bookmarkEnd w:id="170"/>
      <w:bookmarkEnd w:id="171"/>
      <w:bookmarkEnd w:id="172"/>
      <w:bookmarkEnd w:id="173"/>
      <w:bookmarkEnd w:id="174"/>
    </w:p>
    <w:p w14:paraId="43003D62" w14:textId="74BB3919" w:rsidR="00EB0A17" w:rsidRPr="005B5A8C" w:rsidRDefault="00786E67" w:rsidP="00641D89">
      <w:pPr>
        <w:rPr>
          <w:rFonts w:cs="Times New Roman"/>
        </w:rPr>
      </w:pPr>
      <w:r w:rsidRPr="005B5A8C">
        <w:rPr>
          <w:rFonts w:cs="Times New Roman"/>
        </w:rPr>
        <w:t>This section c</w:t>
      </w:r>
      <w:r w:rsidR="00220BE1">
        <w:rPr>
          <w:rFonts w:cs="Times New Roman"/>
        </w:rPr>
        <w:t>overed</w:t>
      </w:r>
      <w:r w:rsidRPr="005B5A8C">
        <w:rPr>
          <w:rFonts w:cs="Times New Roman"/>
        </w:rPr>
        <w:t xml:space="preserve"> research </w:t>
      </w:r>
      <w:r w:rsidR="00C405CD" w:rsidRPr="005B5A8C">
        <w:rPr>
          <w:rFonts w:cs="Times New Roman"/>
        </w:rPr>
        <w:t>approaches</w:t>
      </w:r>
      <w:r w:rsidRPr="005B5A8C">
        <w:rPr>
          <w:rFonts w:cs="Times New Roman"/>
        </w:rPr>
        <w:t xml:space="preserve"> that </w:t>
      </w:r>
      <w:r w:rsidR="00220BE1">
        <w:rPr>
          <w:rFonts w:cs="Times New Roman"/>
        </w:rPr>
        <w:t>was</w:t>
      </w:r>
      <w:r w:rsidR="00C405CD" w:rsidRPr="005B5A8C">
        <w:rPr>
          <w:rFonts w:cs="Times New Roman"/>
        </w:rPr>
        <w:t xml:space="preserve"> used</w:t>
      </w:r>
      <w:r w:rsidRPr="005B5A8C">
        <w:rPr>
          <w:rFonts w:cs="Times New Roman"/>
        </w:rPr>
        <w:t xml:space="preserve"> in the study. In the study, the researcher </w:t>
      </w:r>
      <w:r w:rsidR="00220BE1">
        <w:rPr>
          <w:rFonts w:cs="Times New Roman"/>
        </w:rPr>
        <w:t xml:space="preserve">used </w:t>
      </w:r>
      <w:r w:rsidR="00F2493D" w:rsidRPr="005B5A8C">
        <w:rPr>
          <w:rFonts w:cs="Times New Roman"/>
        </w:rPr>
        <w:t>cross s</w:t>
      </w:r>
      <w:r w:rsidR="00C405CD" w:rsidRPr="005B5A8C">
        <w:rPr>
          <w:rFonts w:cs="Times New Roman"/>
        </w:rPr>
        <w:t xml:space="preserve">ectional case study design. It </w:t>
      </w:r>
      <w:r w:rsidR="00220BE1">
        <w:rPr>
          <w:rFonts w:cs="Times New Roman"/>
        </w:rPr>
        <w:t>also offered</w:t>
      </w:r>
      <w:r w:rsidRPr="005B5A8C">
        <w:rPr>
          <w:rFonts w:cs="Times New Roman"/>
        </w:rPr>
        <w:t xml:space="preserve"> </w:t>
      </w:r>
      <w:r w:rsidR="00C405CD" w:rsidRPr="005B5A8C">
        <w:rPr>
          <w:rFonts w:cs="Times New Roman"/>
        </w:rPr>
        <w:t>information about</w:t>
      </w:r>
      <w:r w:rsidRPr="005B5A8C">
        <w:rPr>
          <w:rFonts w:cs="Times New Roman"/>
        </w:rPr>
        <w:t xml:space="preserve"> the target population, the sample size and the sampling design, the data source and instrument of collection, pilot testing, data collecting, data analytic techniques and ultimately the ethical problems identified in the study process.</w:t>
      </w:r>
    </w:p>
    <w:p w14:paraId="01C60BC4" w14:textId="77777777" w:rsidR="00EB0A17" w:rsidRPr="005B5A8C" w:rsidRDefault="00EB0A17">
      <w:pPr>
        <w:spacing w:before="0" w:after="160" w:line="259" w:lineRule="auto"/>
        <w:jc w:val="left"/>
        <w:rPr>
          <w:rFonts w:cs="Times New Roman"/>
        </w:rPr>
      </w:pPr>
      <w:r w:rsidRPr="005B5A8C">
        <w:rPr>
          <w:rFonts w:cs="Times New Roman"/>
        </w:rPr>
        <w:br w:type="page"/>
      </w:r>
    </w:p>
    <w:p w14:paraId="0E3A27DE" w14:textId="75794002" w:rsidR="002F095F" w:rsidRPr="005B5A8C" w:rsidRDefault="00D2608D" w:rsidP="00940937">
      <w:pPr>
        <w:pStyle w:val="Heading1"/>
        <w:rPr>
          <w:rFonts w:cs="Times New Roman"/>
        </w:rPr>
      </w:pPr>
      <w:bookmarkStart w:id="175" w:name="_Toc182402742"/>
      <w:r w:rsidRPr="005B5A8C">
        <w:rPr>
          <w:rFonts w:cs="Times New Roman"/>
        </w:rPr>
        <w:lastRenderedPageBreak/>
        <w:t>CHAPTER FOUR</w:t>
      </w:r>
      <w:bookmarkEnd w:id="175"/>
    </w:p>
    <w:p w14:paraId="5B0E9987" w14:textId="57DE6A11" w:rsidR="00EB0A17" w:rsidRPr="005B5A8C" w:rsidRDefault="00EB0A17" w:rsidP="00940937">
      <w:pPr>
        <w:pStyle w:val="Heading1"/>
        <w:rPr>
          <w:rFonts w:cs="Times New Roman"/>
        </w:rPr>
      </w:pPr>
      <w:bookmarkStart w:id="176" w:name="_Toc182402743"/>
      <w:r w:rsidRPr="005B5A8C">
        <w:rPr>
          <w:rFonts w:cs="Times New Roman"/>
        </w:rPr>
        <w:t>RESEARCH FINDINGS AND DISCUSSION</w:t>
      </w:r>
      <w:bookmarkEnd w:id="176"/>
    </w:p>
    <w:p w14:paraId="4C098128" w14:textId="77777777" w:rsidR="00EB0A17" w:rsidRPr="005B5A8C" w:rsidRDefault="00EB0A17" w:rsidP="00940937">
      <w:pPr>
        <w:pStyle w:val="Heading2"/>
        <w:rPr>
          <w:rFonts w:cs="Times New Roman"/>
        </w:rPr>
      </w:pPr>
      <w:bookmarkStart w:id="177" w:name="_Toc182402744"/>
      <w:r w:rsidRPr="005B5A8C">
        <w:rPr>
          <w:rFonts w:cs="Times New Roman"/>
        </w:rPr>
        <w:t>4.0 Introduction</w:t>
      </w:r>
      <w:bookmarkEnd w:id="177"/>
      <w:r w:rsidRPr="005B5A8C">
        <w:rPr>
          <w:rFonts w:cs="Times New Roman"/>
        </w:rPr>
        <w:t xml:space="preserve"> </w:t>
      </w:r>
    </w:p>
    <w:p w14:paraId="1EED238C" w14:textId="2FEAAA8C" w:rsidR="000C32EF" w:rsidRDefault="00880B82" w:rsidP="00EB0A17">
      <w:pPr>
        <w:rPr>
          <w:rFonts w:cs="Times New Roman"/>
        </w:rPr>
      </w:pPr>
      <w:r>
        <w:rPr>
          <w:rFonts w:cs="Times New Roman"/>
        </w:rPr>
        <w:t xml:space="preserve">This chapter presents the study findings </w:t>
      </w:r>
      <w:r w:rsidR="000C32EF">
        <w:rPr>
          <w:rFonts w:cs="Times New Roman"/>
        </w:rPr>
        <w:t>for both descriptive and inferential statistics as per the study objectives. Further the chapter discusses the study limitation of the study.</w:t>
      </w:r>
    </w:p>
    <w:p w14:paraId="21F9DC03" w14:textId="7E9C916E" w:rsidR="00EB0A17" w:rsidRPr="005B5A8C" w:rsidRDefault="00EB0A17" w:rsidP="00940937">
      <w:pPr>
        <w:pStyle w:val="Heading2"/>
        <w:rPr>
          <w:rFonts w:cs="Times New Roman"/>
        </w:rPr>
      </w:pPr>
      <w:bookmarkStart w:id="178" w:name="_Toc182402745"/>
      <w:r w:rsidRPr="005B5A8C">
        <w:rPr>
          <w:rFonts w:cs="Times New Roman"/>
        </w:rPr>
        <w:t>4.1 Presentation of Research Findings</w:t>
      </w:r>
      <w:bookmarkEnd w:id="178"/>
      <w:r w:rsidRPr="005B5A8C">
        <w:rPr>
          <w:rFonts w:cs="Times New Roman"/>
        </w:rPr>
        <w:t xml:space="preserve"> </w:t>
      </w:r>
    </w:p>
    <w:p w14:paraId="7418684B" w14:textId="1B8FD88F" w:rsidR="00773F4C" w:rsidRPr="004710D4" w:rsidRDefault="00773F4C" w:rsidP="004710D4">
      <w:pPr>
        <w:rPr>
          <w:b/>
          <w:shd w:val="clear" w:color="auto" w:fill="FFFFFF"/>
        </w:rPr>
      </w:pPr>
      <w:r w:rsidRPr="004710D4">
        <w:rPr>
          <w:b/>
          <w:shd w:val="clear" w:color="auto" w:fill="FFFFFF"/>
        </w:rPr>
        <w:t>4.1.1 Pilot Study result</w:t>
      </w:r>
    </w:p>
    <w:p w14:paraId="37469F4E" w14:textId="753B2299" w:rsidR="00773F4C" w:rsidRDefault="00773F4C" w:rsidP="00773F4C">
      <w:pPr>
        <w:rPr>
          <w:rFonts w:cs="Times New Roman"/>
        </w:rPr>
      </w:pPr>
      <w:r w:rsidRPr="003D5C60">
        <w:rPr>
          <w:rFonts w:cs="Times New Roman"/>
        </w:rPr>
        <w:t>A pilot research was done to test</w:t>
      </w:r>
      <w:r w:rsidRPr="005B5A8C">
        <w:rPr>
          <w:rFonts w:cs="Times New Roman"/>
        </w:rPr>
        <w:t xml:space="preserve"> the proposed questionnaire. </w:t>
      </w:r>
      <w:r>
        <w:rPr>
          <w:rFonts w:cs="Times New Roman"/>
        </w:rPr>
        <w:t xml:space="preserve">The researcher deployed the questionnaire to 10 respondents who work in similar sector but in Samburu County which was not the primary target of the study. According to </w:t>
      </w:r>
      <w:r w:rsidRPr="005B5A8C">
        <w:rPr>
          <w:rFonts w:cs="Times New Roman"/>
        </w:rPr>
        <w:t>Sekaran and Bougie (2016), as a rule of thumb, 10 to 20 participants is enough for sma</w:t>
      </w:r>
      <w:r>
        <w:rPr>
          <w:rFonts w:cs="Times New Roman"/>
        </w:rPr>
        <w:t xml:space="preserve">ll studies. </w:t>
      </w:r>
      <w:r w:rsidRPr="005B5A8C">
        <w:rPr>
          <w:rFonts w:cs="Times New Roman"/>
        </w:rPr>
        <w:t xml:space="preserve">Cronbach's Alpha </w:t>
      </w:r>
      <w:r w:rsidRPr="00FE4301">
        <w:rPr>
          <w:rFonts w:cs="Times New Roman"/>
        </w:rPr>
        <w:t xml:space="preserve">values were used </w:t>
      </w:r>
      <w:r>
        <w:rPr>
          <w:rFonts w:cs="Times New Roman"/>
        </w:rPr>
        <w:t xml:space="preserve">to </w:t>
      </w:r>
      <w:r w:rsidRPr="00FE4301">
        <w:rPr>
          <w:rFonts w:cs="Times New Roman"/>
        </w:rPr>
        <w:t>confirm validity and reliability of the questionnaire. Disaster risk awareness had a Cronbach’s Alpha Coefficient (α) of 0.893, Disaster Risk Governance had (α) of 0.92, Resource Allocation</w:t>
      </w:r>
      <w:r w:rsidRPr="00575D51">
        <w:rPr>
          <w:rFonts w:cs="Times New Roman"/>
        </w:rPr>
        <w:t xml:space="preserve"> had (α) of 0.89, information systems at (α) of 0.872, Disaster Risk Reduction Measure at (α) of 0.883. disaster preparedness measures at (α) 0.912, Disaster Risk Resilience at (α) 0.913 As can be seen these scores are very close to 1 hence the tool can be considered of good reliability.</w:t>
      </w:r>
    </w:p>
    <w:p w14:paraId="78AB4B87" w14:textId="63567A32" w:rsidR="00C22A9A" w:rsidRDefault="00C22A9A" w:rsidP="00773F4C">
      <w:pPr>
        <w:rPr>
          <w:rFonts w:cs="Times New Roman"/>
        </w:rPr>
      </w:pPr>
      <w:r w:rsidRPr="005B5A8C">
        <w:rPr>
          <w:rFonts w:cs="Times New Roman"/>
        </w:rPr>
        <w:t xml:space="preserve">The </w:t>
      </w:r>
      <w:r>
        <w:rPr>
          <w:rFonts w:cs="Times New Roman"/>
        </w:rPr>
        <w:t xml:space="preserve">study </w:t>
      </w:r>
      <w:r w:rsidRPr="005B5A8C">
        <w:rPr>
          <w:rFonts w:cs="Times New Roman"/>
        </w:rPr>
        <w:t xml:space="preserve">tools Validity </w:t>
      </w:r>
      <w:r>
        <w:rPr>
          <w:rFonts w:cs="Times New Roman"/>
        </w:rPr>
        <w:t>was</w:t>
      </w:r>
      <w:r w:rsidRPr="005B5A8C">
        <w:rPr>
          <w:rFonts w:cs="Times New Roman"/>
        </w:rPr>
        <w:t xml:space="preserve"> established by firstly developing the question</w:t>
      </w:r>
      <w:r>
        <w:rPr>
          <w:rFonts w:cs="Times New Roman"/>
        </w:rPr>
        <w:t>naires, this was shared with the supervisor for comments and further revision was done based on the supervisor’s comments.</w:t>
      </w:r>
      <w:r w:rsidRPr="005B5A8C">
        <w:rPr>
          <w:rFonts w:cs="Times New Roman"/>
        </w:rPr>
        <w:t xml:space="preserve"> T</w:t>
      </w:r>
      <w:r>
        <w:rPr>
          <w:rFonts w:cs="Times New Roman"/>
        </w:rPr>
        <w:t>he researcher also shared with subject matter experts who work in disaster risk management field outside of Baringo</w:t>
      </w:r>
      <w:r w:rsidRPr="005B5A8C">
        <w:rPr>
          <w:rFonts w:cs="Times New Roman"/>
          <w:szCs w:val="24"/>
        </w:rPr>
        <w:t xml:space="preserve"> for review and comments on its suitability to measure the study variables.</w:t>
      </w:r>
    </w:p>
    <w:p w14:paraId="5784300E" w14:textId="3610C77A" w:rsidR="00BA5AEE" w:rsidRPr="004710D4" w:rsidRDefault="00AE6765" w:rsidP="004710D4">
      <w:pPr>
        <w:rPr>
          <w:b/>
        </w:rPr>
      </w:pPr>
      <w:r w:rsidRPr="004710D4">
        <w:rPr>
          <w:b/>
        </w:rPr>
        <w:t>4</w:t>
      </w:r>
      <w:r w:rsidR="00773F4C" w:rsidRPr="004710D4">
        <w:rPr>
          <w:b/>
        </w:rPr>
        <w:t>.1.2</w:t>
      </w:r>
      <w:r w:rsidRPr="004710D4">
        <w:rPr>
          <w:b/>
        </w:rPr>
        <w:t xml:space="preserve"> </w:t>
      </w:r>
      <w:r w:rsidR="00BA5AEE" w:rsidRPr="004710D4">
        <w:rPr>
          <w:b/>
        </w:rPr>
        <w:t>Response Rate</w:t>
      </w:r>
    </w:p>
    <w:p w14:paraId="1AE1BD33" w14:textId="4F938EE4" w:rsidR="00BA5AEE" w:rsidRPr="00F57881" w:rsidRDefault="00AA1095" w:rsidP="00BA5AEE">
      <w:pPr>
        <w:rPr>
          <w:rFonts w:cs="Times New Roman"/>
          <w:color w:val="1F1F1F"/>
          <w:szCs w:val="24"/>
          <w:shd w:val="clear" w:color="auto" w:fill="FFFFFF"/>
        </w:rPr>
      </w:pPr>
      <w:r>
        <w:rPr>
          <w:rFonts w:cs="Times New Roman"/>
          <w:szCs w:val="24"/>
        </w:rPr>
        <w:t>In this study,</w:t>
      </w:r>
      <w:r w:rsidR="00BA5AEE" w:rsidRPr="00F57881">
        <w:rPr>
          <w:rFonts w:cs="Times New Roman"/>
          <w:szCs w:val="24"/>
        </w:rPr>
        <w:t>1</w:t>
      </w:r>
      <w:r>
        <w:rPr>
          <w:rFonts w:cs="Times New Roman"/>
          <w:szCs w:val="24"/>
        </w:rPr>
        <w:t xml:space="preserve">05 questionnaires </w:t>
      </w:r>
      <w:r w:rsidR="00773F4C">
        <w:rPr>
          <w:rFonts w:cs="Times New Roman"/>
          <w:szCs w:val="24"/>
        </w:rPr>
        <w:t xml:space="preserve">were </w:t>
      </w:r>
      <w:r>
        <w:rPr>
          <w:rFonts w:cs="Times New Roman"/>
          <w:szCs w:val="24"/>
        </w:rPr>
        <w:t xml:space="preserve">administered while </w:t>
      </w:r>
      <w:r w:rsidR="00BA5AEE" w:rsidRPr="00F57881">
        <w:rPr>
          <w:rFonts w:cs="Times New Roman"/>
          <w:szCs w:val="24"/>
        </w:rPr>
        <w:t>8</w:t>
      </w:r>
      <w:r w:rsidR="003C1AC8" w:rsidRPr="00F57881">
        <w:rPr>
          <w:rFonts w:cs="Times New Roman"/>
          <w:szCs w:val="24"/>
        </w:rPr>
        <w:t>9</w:t>
      </w:r>
      <w:r>
        <w:rPr>
          <w:rFonts w:cs="Times New Roman"/>
          <w:szCs w:val="24"/>
        </w:rPr>
        <w:t xml:space="preserve"> </w:t>
      </w:r>
      <w:r w:rsidR="00BA5AEE" w:rsidRPr="00F57881">
        <w:rPr>
          <w:rFonts w:cs="Times New Roman"/>
          <w:szCs w:val="24"/>
        </w:rPr>
        <w:t>were</w:t>
      </w:r>
      <w:r w:rsidR="00F57881">
        <w:rPr>
          <w:rFonts w:cs="Times New Roman"/>
          <w:szCs w:val="24"/>
        </w:rPr>
        <w:t xml:space="preserve"> returned. This translated to 84.7% response rate </w:t>
      </w:r>
      <w:r w:rsidR="00BA5AEE" w:rsidRPr="00F57881">
        <w:rPr>
          <w:rFonts w:cs="Times New Roman"/>
          <w:szCs w:val="24"/>
        </w:rPr>
        <w:t xml:space="preserve">which was quite high and was therefore considered to provide adequate information that could respond to the concerns of this study. According to Babbie (2012), response rate of 50% is adequate for analysis. </w:t>
      </w:r>
      <w:r w:rsidR="00F57881" w:rsidRPr="00F57881">
        <w:rPr>
          <w:rFonts w:cs="Times New Roman"/>
          <w:color w:val="1F1F1F"/>
          <w:szCs w:val="24"/>
          <w:shd w:val="clear" w:color="auto" w:fill="FFFFFF"/>
        </w:rPr>
        <w:t>According to other opinions, acceptable response rates range from 40% to 75% across different are</w:t>
      </w:r>
      <w:r w:rsidR="00F57881">
        <w:rPr>
          <w:rFonts w:cs="Times New Roman"/>
          <w:color w:val="1F1F1F"/>
          <w:szCs w:val="24"/>
          <w:shd w:val="clear" w:color="auto" w:fill="FFFFFF"/>
        </w:rPr>
        <w:t xml:space="preserve">as (Sataloff &amp; Vontela, 2021). </w:t>
      </w:r>
      <w:r w:rsidR="00BA5AEE" w:rsidRPr="00F57881">
        <w:rPr>
          <w:rFonts w:cs="Times New Roman"/>
          <w:szCs w:val="24"/>
        </w:rPr>
        <w:t xml:space="preserve">The high </w:t>
      </w:r>
      <w:r>
        <w:rPr>
          <w:rFonts w:cs="Times New Roman"/>
          <w:szCs w:val="24"/>
        </w:rPr>
        <w:t xml:space="preserve">percentage of </w:t>
      </w:r>
      <w:r w:rsidR="00BA5AEE" w:rsidRPr="00F57881">
        <w:rPr>
          <w:rFonts w:cs="Times New Roman"/>
          <w:szCs w:val="24"/>
        </w:rPr>
        <w:lastRenderedPageBreak/>
        <w:t>response ra</w:t>
      </w:r>
      <w:r>
        <w:rPr>
          <w:rFonts w:cs="Times New Roman"/>
          <w:szCs w:val="24"/>
        </w:rPr>
        <w:t>te was due to</w:t>
      </w:r>
      <w:r w:rsidR="00BA5AEE" w:rsidRPr="00F57881">
        <w:rPr>
          <w:rFonts w:cs="Times New Roman"/>
          <w:szCs w:val="24"/>
        </w:rPr>
        <w:t xml:space="preserve"> researcher</w:t>
      </w:r>
      <w:r>
        <w:rPr>
          <w:rFonts w:cs="Times New Roman"/>
          <w:szCs w:val="24"/>
        </w:rPr>
        <w:t>’s effort in ensurin</w:t>
      </w:r>
      <w:r w:rsidR="00F43DE4">
        <w:rPr>
          <w:rFonts w:cs="Times New Roman"/>
          <w:szCs w:val="24"/>
        </w:rPr>
        <w:t>g</w:t>
      </w:r>
      <w:r w:rsidR="00BA5AEE" w:rsidRPr="00F57881">
        <w:rPr>
          <w:rFonts w:cs="Times New Roman"/>
          <w:szCs w:val="24"/>
        </w:rPr>
        <w:t xml:space="preserve"> that there was a face to face interaction </w:t>
      </w:r>
      <w:r>
        <w:rPr>
          <w:rFonts w:cs="Times New Roman"/>
          <w:szCs w:val="24"/>
        </w:rPr>
        <w:t xml:space="preserve">and follow up were made </w:t>
      </w:r>
      <w:r w:rsidR="00BA5AEE" w:rsidRPr="00F57881">
        <w:rPr>
          <w:rFonts w:cs="Times New Roman"/>
          <w:szCs w:val="24"/>
        </w:rPr>
        <w:t>with the respondents of which clarification was done where required.</w:t>
      </w:r>
    </w:p>
    <w:p w14:paraId="0A654644" w14:textId="71F38D76" w:rsidR="00AE6765" w:rsidRPr="004710D4" w:rsidRDefault="00AE6765" w:rsidP="004710D4">
      <w:pPr>
        <w:rPr>
          <w:b/>
        </w:rPr>
      </w:pPr>
      <w:r w:rsidRPr="004710D4">
        <w:rPr>
          <w:b/>
        </w:rPr>
        <w:t>4.1.3 Respondent Demographics</w:t>
      </w:r>
    </w:p>
    <w:p w14:paraId="2786D99C" w14:textId="4B99411D" w:rsidR="00575D51" w:rsidRPr="00575D51" w:rsidRDefault="00575D51" w:rsidP="00575D51">
      <w:r>
        <w:t xml:space="preserve">The respondents were asked to share their bio data which included their gender, </w:t>
      </w:r>
      <w:r w:rsidR="00777F06">
        <w:t>organization</w:t>
      </w:r>
      <w:r>
        <w:t xml:space="preserve"> they worked for, the sector in which they work</w:t>
      </w:r>
      <w:r w:rsidR="00777F06">
        <w:t xml:space="preserve"> and the number of years worked in Baringo</w:t>
      </w:r>
      <w:r>
        <w:t>.</w:t>
      </w:r>
    </w:p>
    <w:p w14:paraId="4DE95172" w14:textId="731F5346" w:rsidR="00AE6765" w:rsidRPr="005B5A8C" w:rsidRDefault="00AD5366" w:rsidP="00AE6765">
      <w:pPr>
        <w:pStyle w:val="Heading4"/>
        <w:rPr>
          <w:rFonts w:cs="Times New Roman"/>
        </w:rPr>
      </w:pPr>
      <w:bookmarkStart w:id="179" w:name="_Toc182400615"/>
      <w:r>
        <w:rPr>
          <w:rFonts w:cs="Times New Roman"/>
        </w:rPr>
        <w:t>Table</w:t>
      </w:r>
      <w:r w:rsidR="008F66FF">
        <w:rPr>
          <w:rFonts w:cs="Times New Roman"/>
        </w:rPr>
        <w:t xml:space="preserve"> </w:t>
      </w:r>
      <w:r w:rsidR="008B538F">
        <w:rPr>
          <w:rFonts w:cs="Times New Roman"/>
        </w:rPr>
        <w:t>6</w:t>
      </w:r>
      <w:r w:rsidR="008F66FF">
        <w:rPr>
          <w:rFonts w:cs="Times New Roman"/>
        </w:rPr>
        <w:t xml:space="preserve">. </w:t>
      </w:r>
      <w:r w:rsidR="00AE6765" w:rsidRPr="005B5A8C">
        <w:rPr>
          <w:rFonts w:cs="Times New Roman"/>
        </w:rPr>
        <w:t>Respondent Gender</w:t>
      </w:r>
      <w:bookmarkEnd w:id="179"/>
    </w:p>
    <w:tbl>
      <w:tblPr>
        <w:tblW w:w="5000" w:type="pct"/>
        <w:tblCellMar>
          <w:left w:w="0" w:type="dxa"/>
          <w:right w:w="0" w:type="dxa"/>
        </w:tblCellMar>
        <w:tblLook w:val="0000" w:firstRow="0" w:lastRow="0" w:firstColumn="0" w:lastColumn="0" w:noHBand="0" w:noVBand="0"/>
      </w:tblPr>
      <w:tblGrid>
        <w:gridCol w:w="1710"/>
        <w:gridCol w:w="4529"/>
        <w:gridCol w:w="827"/>
        <w:gridCol w:w="1148"/>
        <w:gridCol w:w="1146"/>
      </w:tblGrid>
      <w:tr w:rsidR="001B207B" w:rsidRPr="00660547" w14:paraId="0232B852" w14:textId="77777777" w:rsidTr="00575D51">
        <w:trPr>
          <w:cantSplit/>
          <w:trHeight w:val="334"/>
        </w:trPr>
        <w:tc>
          <w:tcPr>
            <w:tcW w:w="913" w:type="pct"/>
            <w:tcBorders>
              <w:top w:val="nil"/>
              <w:left w:val="nil"/>
              <w:bottom w:val="nil"/>
              <w:right w:val="nil"/>
            </w:tcBorders>
            <w:shd w:val="clear" w:color="auto" w:fill="FFFFFF"/>
          </w:tcPr>
          <w:p w14:paraId="60B4FE56" w14:textId="393B3F8A" w:rsidR="001B207B" w:rsidRPr="00660547" w:rsidRDefault="001B207B" w:rsidP="00D2608D">
            <w:pPr>
              <w:autoSpaceDE w:val="0"/>
              <w:autoSpaceDN w:val="0"/>
              <w:adjustRightInd w:val="0"/>
              <w:spacing w:before="0" w:after="0" w:line="320" w:lineRule="atLeast"/>
              <w:ind w:left="60" w:right="60"/>
              <w:jc w:val="left"/>
              <w:rPr>
                <w:rFonts w:cs="Times New Roman"/>
                <w:i/>
                <w:iCs/>
                <w:color w:val="000000"/>
                <w:szCs w:val="24"/>
              </w:rPr>
            </w:pPr>
          </w:p>
        </w:tc>
        <w:tc>
          <w:tcPr>
            <w:tcW w:w="2419" w:type="pct"/>
            <w:tcBorders>
              <w:top w:val="nil"/>
              <w:left w:val="nil"/>
              <w:bottom w:val="nil"/>
              <w:right w:val="nil"/>
            </w:tcBorders>
            <w:shd w:val="clear" w:color="auto" w:fill="FFFFFF"/>
          </w:tcPr>
          <w:p w14:paraId="0D1468DC" w14:textId="77777777" w:rsidR="001B207B" w:rsidRPr="00660547" w:rsidRDefault="001B207B" w:rsidP="00660547">
            <w:pPr>
              <w:autoSpaceDE w:val="0"/>
              <w:autoSpaceDN w:val="0"/>
              <w:adjustRightInd w:val="0"/>
              <w:spacing w:before="0" w:after="0" w:line="320" w:lineRule="atLeast"/>
              <w:ind w:left="60" w:right="60"/>
              <w:jc w:val="left"/>
              <w:rPr>
                <w:rFonts w:cs="Times New Roman"/>
                <w:i/>
                <w:iCs/>
                <w:color w:val="000000"/>
                <w:szCs w:val="24"/>
              </w:rPr>
            </w:pPr>
          </w:p>
        </w:tc>
        <w:tc>
          <w:tcPr>
            <w:tcW w:w="1667" w:type="pct"/>
            <w:gridSpan w:val="3"/>
            <w:tcBorders>
              <w:top w:val="nil"/>
              <w:left w:val="nil"/>
              <w:bottom w:val="nil"/>
              <w:right w:val="nil"/>
            </w:tcBorders>
            <w:shd w:val="clear" w:color="auto" w:fill="FFFFFF"/>
            <w:vAlign w:val="center"/>
          </w:tcPr>
          <w:p w14:paraId="0EE4FFB7" w14:textId="503E9CDB" w:rsidR="001B207B" w:rsidRPr="00660547" w:rsidRDefault="001B207B" w:rsidP="00660547">
            <w:pPr>
              <w:autoSpaceDE w:val="0"/>
              <w:autoSpaceDN w:val="0"/>
              <w:adjustRightInd w:val="0"/>
              <w:spacing w:before="0" w:after="0" w:line="320" w:lineRule="atLeast"/>
              <w:ind w:left="60" w:right="60"/>
              <w:jc w:val="left"/>
              <w:rPr>
                <w:rFonts w:cs="Times New Roman"/>
                <w:color w:val="000000"/>
                <w:szCs w:val="24"/>
              </w:rPr>
            </w:pPr>
            <w:r w:rsidRPr="00660547">
              <w:rPr>
                <w:rFonts w:cs="Times New Roman"/>
                <w:i/>
                <w:iCs/>
                <w:color w:val="000000"/>
                <w:szCs w:val="24"/>
              </w:rPr>
              <w:t>Gender</w:t>
            </w:r>
          </w:p>
        </w:tc>
      </w:tr>
      <w:tr w:rsidR="001B207B" w:rsidRPr="00660547" w14:paraId="7F910D9D" w14:textId="77777777" w:rsidTr="00575D51">
        <w:trPr>
          <w:cantSplit/>
          <w:trHeight w:val="322"/>
        </w:trPr>
        <w:tc>
          <w:tcPr>
            <w:tcW w:w="913" w:type="pct"/>
            <w:tcBorders>
              <w:top w:val="single" w:sz="8" w:space="0" w:color="000000"/>
              <w:left w:val="nil"/>
              <w:bottom w:val="single" w:sz="8" w:space="0" w:color="000000"/>
              <w:right w:val="nil"/>
            </w:tcBorders>
            <w:shd w:val="clear" w:color="auto" w:fill="FFFFFF"/>
          </w:tcPr>
          <w:p w14:paraId="5535CD02" w14:textId="2136308D" w:rsidR="001B207B" w:rsidRPr="00660547" w:rsidRDefault="001B207B" w:rsidP="00660547">
            <w:pPr>
              <w:autoSpaceDE w:val="0"/>
              <w:autoSpaceDN w:val="0"/>
              <w:adjustRightInd w:val="0"/>
              <w:spacing w:before="0" w:after="0" w:line="240" w:lineRule="auto"/>
              <w:jc w:val="left"/>
              <w:rPr>
                <w:rFonts w:cs="Times New Roman"/>
                <w:szCs w:val="24"/>
              </w:rPr>
            </w:pPr>
            <w:r>
              <w:rPr>
                <w:rFonts w:cs="Times New Roman"/>
                <w:szCs w:val="24"/>
              </w:rPr>
              <w:t>Responses</w:t>
            </w:r>
          </w:p>
        </w:tc>
        <w:tc>
          <w:tcPr>
            <w:tcW w:w="2419" w:type="pct"/>
            <w:tcBorders>
              <w:top w:val="single" w:sz="8" w:space="0" w:color="000000"/>
              <w:left w:val="nil"/>
              <w:bottom w:val="single" w:sz="8" w:space="0" w:color="000000"/>
              <w:right w:val="nil"/>
            </w:tcBorders>
            <w:shd w:val="clear" w:color="auto" w:fill="FFFFFF"/>
          </w:tcPr>
          <w:p w14:paraId="3083DA7C" w14:textId="09C089ED" w:rsidR="001B207B" w:rsidRPr="00660547" w:rsidRDefault="00575D51" w:rsidP="00660547">
            <w:pPr>
              <w:autoSpaceDE w:val="0"/>
              <w:autoSpaceDN w:val="0"/>
              <w:adjustRightInd w:val="0"/>
              <w:spacing w:before="0" w:after="0" w:line="240" w:lineRule="auto"/>
              <w:jc w:val="left"/>
              <w:rPr>
                <w:rFonts w:cs="Times New Roman"/>
                <w:szCs w:val="24"/>
              </w:rPr>
            </w:pPr>
            <w:r>
              <w:rPr>
                <w:rFonts w:cs="Times New Roman"/>
                <w:szCs w:val="24"/>
              </w:rPr>
              <w:t>89</w:t>
            </w:r>
          </w:p>
        </w:tc>
        <w:tc>
          <w:tcPr>
            <w:tcW w:w="442" w:type="pct"/>
            <w:tcBorders>
              <w:top w:val="single" w:sz="8" w:space="0" w:color="000000"/>
              <w:left w:val="nil"/>
              <w:bottom w:val="single" w:sz="8" w:space="0" w:color="000000"/>
              <w:right w:val="nil"/>
            </w:tcBorders>
            <w:shd w:val="clear" w:color="auto" w:fill="FFFFFF"/>
            <w:vAlign w:val="bottom"/>
          </w:tcPr>
          <w:p w14:paraId="6ED5D50A" w14:textId="63077797" w:rsidR="001B207B" w:rsidRPr="00660547" w:rsidRDefault="001B207B" w:rsidP="00660547">
            <w:pPr>
              <w:autoSpaceDE w:val="0"/>
              <w:autoSpaceDN w:val="0"/>
              <w:adjustRightInd w:val="0"/>
              <w:spacing w:before="0" w:after="0" w:line="240" w:lineRule="auto"/>
              <w:jc w:val="left"/>
              <w:rPr>
                <w:rFonts w:cs="Times New Roman"/>
                <w:szCs w:val="24"/>
              </w:rPr>
            </w:pPr>
          </w:p>
        </w:tc>
        <w:tc>
          <w:tcPr>
            <w:tcW w:w="613" w:type="pct"/>
            <w:tcBorders>
              <w:top w:val="single" w:sz="8" w:space="0" w:color="000000"/>
              <w:left w:val="nil"/>
              <w:bottom w:val="single" w:sz="8" w:space="0" w:color="000000"/>
              <w:right w:val="nil"/>
            </w:tcBorders>
            <w:shd w:val="clear" w:color="auto" w:fill="FFFFFF"/>
            <w:vAlign w:val="bottom"/>
          </w:tcPr>
          <w:p w14:paraId="1C5AC3C5" w14:textId="77777777" w:rsidR="001B207B" w:rsidRPr="00660547" w:rsidRDefault="001B207B" w:rsidP="00660547">
            <w:pPr>
              <w:autoSpaceDE w:val="0"/>
              <w:autoSpaceDN w:val="0"/>
              <w:adjustRightInd w:val="0"/>
              <w:spacing w:before="0" w:after="0" w:line="320" w:lineRule="atLeast"/>
              <w:ind w:left="60" w:right="60"/>
              <w:jc w:val="center"/>
              <w:rPr>
                <w:rFonts w:cs="Times New Roman"/>
                <w:color w:val="000000"/>
                <w:szCs w:val="24"/>
              </w:rPr>
            </w:pPr>
            <w:r w:rsidRPr="00660547">
              <w:rPr>
                <w:rFonts w:cs="Times New Roman"/>
                <w:color w:val="000000"/>
                <w:szCs w:val="24"/>
              </w:rPr>
              <w:t>N</w:t>
            </w:r>
          </w:p>
        </w:tc>
        <w:tc>
          <w:tcPr>
            <w:tcW w:w="612" w:type="pct"/>
            <w:tcBorders>
              <w:top w:val="single" w:sz="8" w:space="0" w:color="000000"/>
              <w:left w:val="nil"/>
              <w:bottom w:val="single" w:sz="8" w:space="0" w:color="000000"/>
              <w:right w:val="nil"/>
            </w:tcBorders>
            <w:shd w:val="clear" w:color="auto" w:fill="FFFFFF"/>
            <w:vAlign w:val="bottom"/>
          </w:tcPr>
          <w:p w14:paraId="61150C98" w14:textId="77777777" w:rsidR="001B207B" w:rsidRPr="00660547" w:rsidRDefault="001B207B" w:rsidP="00660547">
            <w:pPr>
              <w:autoSpaceDE w:val="0"/>
              <w:autoSpaceDN w:val="0"/>
              <w:adjustRightInd w:val="0"/>
              <w:spacing w:before="0" w:after="0" w:line="320" w:lineRule="atLeast"/>
              <w:ind w:left="60" w:right="60"/>
              <w:jc w:val="center"/>
              <w:rPr>
                <w:rFonts w:cs="Times New Roman"/>
                <w:color w:val="000000"/>
                <w:szCs w:val="24"/>
              </w:rPr>
            </w:pPr>
            <w:r w:rsidRPr="00660547">
              <w:rPr>
                <w:rFonts w:cs="Times New Roman"/>
                <w:color w:val="000000"/>
                <w:szCs w:val="24"/>
              </w:rPr>
              <w:t>%</w:t>
            </w:r>
          </w:p>
        </w:tc>
      </w:tr>
      <w:tr w:rsidR="001B207B" w:rsidRPr="00660547" w14:paraId="54072741" w14:textId="77777777" w:rsidTr="00575D51">
        <w:trPr>
          <w:cantSplit/>
          <w:trHeight w:val="322"/>
        </w:trPr>
        <w:tc>
          <w:tcPr>
            <w:tcW w:w="913" w:type="pct"/>
            <w:tcBorders>
              <w:top w:val="single" w:sz="8" w:space="0" w:color="000000"/>
              <w:left w:val="nil"/>
              <w:bottom w:val="nil"/>
              <w:right w:val="nil"/>
            </w:tcBorders>
            <w:shd w:val="clear" w:color="auto" w:fill="FFFFFF"/>
          </w:tcPr>
          <w:p w14:paraId="74A5D509" w14:textId="0562ACAB" w:rsidR="001B207B" w:rsidRPr="00660547" w:rsidRDefault="001B207B" w:rsidP="00660547">
            <w:pPr>
              <w:autoSpaceDE w:val="0"/>
              <w:autoSpaceDN w:val="0"/>
              <w:adjustRightInd w:val="0"/>
              <w:spacing w:before="0" w:after="0" w:line="320" w:lineRule="atLeast"/>
              <w:ind w:left="60" w:right="60"/>
              <w:jc w:val="left"/>
              <w:rPr>
                <w:rFonts w:cs="Times New Roman"/>
                <w:color w:val="000000"/>
                <w:szCs w:val="24"/>
              </w:rPr>
            </w:pPr>
            <w:r>
              <w:rPr>
                <w:rFonts w:cs="Times New Roman"/>
                <w:color w:val="000000"/>
                <w:szCs w:val="24"/>
              </w:rPr>
              <w:t>Non Response</w:t>
            </w:r>
          </w:p>
        </w:tc>
        <w:tc>
          <w:tcPr>
            <w:tcW w:w="2419" w:type="pct"/>
            <w:tcBorders>
              <w:top w:val="single" w:sz="8" w:space="0" w:color="000000"/>
              <w:left w:val="nil"/>
              <w:bottom w:val="nil"/>
              <w:right w:val="nil"/>
            </w:tcBorders>
            <w:shd w:val="clear" w:color="auto" w:fill="FFFFFF"/>
          </w:tcPr>
          <w:p w14:paraId="353DB7F3" w14:textId="01C26F55" w:rsidR="001B207B" w:rsidRPr="00660547" w:rsidRDefault="00575D51" w:rsidP="00660547">
            <w:pPr>
              <w:autoSpaceDE w:val="0"/>
              <w:autoSpaceDN w:val="0"/>
              <w:adjustRightInd w:val="0"/>
              <w:spacing w:before="0" w:after="0" w:line="320" w:lineRule="atLeast"/>
              <w:ind w:left="60" w:right="60"/>
              <w:jc w:val="left"/>
              <w:rPr>
                <w:rFonts w:cs="Times New Roman"/>
                <w:color w:val="000000"/>
                <w:szCs w:val="24"/>
              </w:rPr>
            </w:pPr>
            <w:r>
              <w:rPr>
                <w:rFonts w:cs="Times New Roman"/>
                <w:color w:val="000000"/>
                <w:szCs w:val="24"/>
              </w:rPr>
              <w:t>16</w:t>
            </w:r>
          </w:p>
        </w:tc>
        <w:tc>
          <w:tcPr>
            <w:tcW w:w="442" w:type="pct"/>
            <w:tcBorders>
              <w:top w:val="single" w:sz="8" w:space="0" w:color="000000"/>
              <w:left w:val="nil"/>
              <w:bottom w:val="nil"/>
              <w:right w:val="nil"/>
            </w:tcBorders>
            <w:shd w:val="clear" w:color="auto" w:fill="FFFFFF"/>
          </w:tcPr>
          <w:p w14:paraId="7AC43D89" w14:textId="4D619FD6" w:rsidR="001B207B" w:rsidRPr="00660547" w:rsidRDefault="001B207B" w:rsidP="00660547">
            <w:pPr>
              <w:autoSpaceDE w:val="0"/>
              <w:autoSpaceDN w:val="0"/>
              <w:adjustRightInd w:val="0"/>
              <w:spacing w:before="0" w:after="0" w:line="320" w:lineRule="atLeast"/>
              <w:ind w:left="60" w:right="60"/>
              <w:jc w:val="left"/>
              <w:rPr>
                <w:rFonts w:cs="Times New Roman"/>
                <w:color w:val="000000"/>
                <w:szCs w:val="24"/>
              </w:rPr>
            </w:pPr>
            <w:r w:rsidRPr="00660547">
              <w:rPr>
                <w:rFonts w:cs="Times New Roman"/>
                <w:color w:val="000000"/>
                <w:szCs w:val="24"/>
              </w:rPr>
              <w:t>Male</w:t>
            </w:r>
          </w:p>
        </w:tc>
        <w:tc>
          <w:tcPr>
            <w:tcW w:w="613" w:type="pct"/>
            <w:tcBorders>
              <w:top w:val="single" w:sz="8" w:space="0" w:color="000000"/>
              <w:left w:val="nil"/>
              <w:bottom w:val="nil"/>
              <w:right w:val="nil"/>
            </w:tcBorders>
            <w:shd w:val="clear" w:color="auto" w:fill="FFFFFF"/>
          </w:tcPr>
          <w:p w14:paraId="5579BA90" w14:textId="77777777" w:rsidR="001B207B" w:rsidRPr="00660547" w:rsidRDefault="001B207B" w:rsidP="00660547">
            <w:pPr>
              <w:autoSpaceDE w:val="0"/>
              <w:autoSpaceDN w:val="0"/>
              <w:adjustRightInd w:val="0"/>
              <w:spacing w:before="0" w:after="0" w:line="320" w:lineRule="atLeast"/>
              <w:ind w:left="60" w:right="60"/>
              <w:jc w:val="center"/>
              <w:rPr>
                <w:rFonts w:cs="Times New Roman"/>
                <w:color w:val="000000"/>
                <w:szCs w:val="24"/>
              </w:rPr>
            </w:pPr>
            <w:r w:rsidRPr="00660547">
              <w:rPr>
                <w:rFonts w:cs="Times New Roman"/>
                <w:color w:val="000000"/>
                <w:szCs w:val="24"/>
              </w:rPr>
              <w:t>58</w:t>
            </w:r>
          </w:p>
        </w:tc>
        <w:tc>
          <w:tcPr>
            <w:tcW w:w="612" w:type="pct"/>
            <w:tcBorders>
              <w:top w:val="single" w:sz="8" w:space="0" w:color="000000"/>
              <w:left w:val="nil"/>
              <w:bottom w:val="nil"/>
              <w:right w:val="nil"/>
            </w:tcBorders>
            <w:shd w:val="clear" w:color="auto" w:fill="FFFFFF"/>
          </w:tcPr>
          <w:p w14:paraId="39F701A7" w14:textId="77777777" w:rsidR="001B207B" w:rsidRPr="00660547" w:rsidRDefault="001B207B" w:rsidP="00660547">
            <w:pPr>
              <w:autoSpaceDE w:val="0"/>
              <w:autoSpaceDN w:val="0"/>
              <w:adjustRightInd w:val="0"/>
              <w:spacing w:before="0" w:after="0" w:line="320" w:lineRule="atLeast"/>
              <w:ind w:left="60" w:right="60"/>
              <w:jc w:val="center"/>
              <w:rPr>
                <w:rFonts w:cs="Times New Roman"/>
                <w:color w:val="000000"/>
                <w:szCs w:val="24"/>
              </w:rPr>
            </w:pPr>
            <w:r w:rsidRPr="00660547">
              <w:rPr>
                <w:rFonts w:cs="Times New Roman"/>
                <w:color w:val="000000"/>
                <w:szCs w:val="24"/>
              </w:rPr>
              <w:t>65.2%</w:t>
            </w:r>
          </w:p>
        </w:tc>
      </w:tr>
      <w:tr w:rsidR="001B207B" w:rsidRPr="00660547" w14:paraId="14A2F73E" w14:textId="77777777" w:rsidTr="00575D51">
        <w:trPr>
          <w:cantSplit/>
          <w:trHeight w:val="334"/>
        </w:trPr>
        <w:tc>
          <w:tcPr>
            <w:tcW w:w="913" w:type="pct"/>
            <w:tcBorders>
              <w:top w:val="nil"/>
              <w:left w:val="nil"/>
              <w:bottom w:val="nil"/>
              <w:right w:val="nil"/>
            </w:tcBorders>
            <w:shd w:val="clear" w:color="auto" w:fill="FFFFFF"/>
          </w:tcPr>
          <w:p w14:paraId="7E5CD895" w14:textId="77777777" w:rsidR="001B207B" w:rsidRPr="00660547" w:rsidRDefault="001B207B" w:rsidP="00660547">
            <w:pPr>
              <w:autoSpaceDE w:val="0"/>
              <w:autoSpaceDN w:val="0"/>
              <w:adjustRightInd w:val="0"/>
              <w:spacing w:before="0" w:after="0" w:line="320" w:lineRule="atLeast"/>
              <w:ind w:left="60" w:right="60"/>
              <w:jc w:val="left"/>
              <w:rPr>
                <w:rFonts w:cs="Times New Roman"/>
                <w:color w:val="000000"/>
                <w:szCs w:val="24"/>
              </w:rPr>
            </w:pPr>
          </w:p>
        </w:tc>
        <w:tc>
          <w:tcPr>
            <w:tcW w:w="2419" w:type="pct"/>
            <w:tcBorders>
              <w:top w:val="nil"/>
              <w:left w:val="nil"/>
              <w:bottom w:val="nil"/>
              <w:right w:val="nil"/>
            </w:tcBorders>
            <w:shd w:val="clear" w:color="auto" w:fill="FFFFFF"/>
          </w:tcPr>
          <w:p w14:paraId="2FB35532" w14:textId="77777777" w:rsidR="001B207B" w:rsidRPr="00660547" w:rsidRDefault="001B207B" w:rsidP="00660547">
            <w:pPr>
              <w:autoSpaceDE w:val="0"/>
              <w:autoSpaceDN w:val="0"/>
              <w:adjustRightInd w:val="0"/>
              <w:spacing w:before="0" w:after="0" w:line="320" w:lineRule="atLeast"/>
              <w:ind w:left="60" w:right="60"/>
              <w:jc w:val="left"/>
              <w:rPr>
                <w:rFonts w:cs="Times New Roman"/>
                <w:color w:val="000000"/>
                <w:szCs w:val="24"/>
              </w:rPr>
            </w:pPr>
          </w:p>
        </w:tc>
        <w:tc>
          <w:tcPr>
            <w:tcW w:w="442" w:type="pct"/>
            <w:tcBorders>
              <w:top w:val="nil"/>
              <w:left w:val="nil"/>
              <w:bottom w:val="nil"/>
              <w:right w:val="nil"/>
            </w:tcBorders>
            <w:shd w:val="clear" w:color="auto" w:fill="FFFFFF"/>
          </w:tcPr>
          <w:p w14:paraId="3179BC4F" w14:textId="1BC6ABA3" w:rsidR="001B207B" w:rsidRPr="00660547" w:rsidRDefault="001B207B" w:rsidP="00660547">
            <w:pPr>
              <w:autoSpaceDE w:val="0"/>
              <w:autoSpaceDN w:val="0"/>
              <w:adjustRightInd w:val="0"/>
              <w:spacing w:before="0" w:after="0" w:line="320" w:lineRule="atLeast"/>
              <w:ind w:left="60" w:right="60"/>
              <w:jc w:val="left"/>
              <w:rPr>
                <w:rFonts w:cs="Times New Roman"/>
                <w:color w:val="000000"/>
                <w:szCs w:val="24"/>
              </w:rPr>
            </w:pPr>
            <w:r w:rsidRPr="00660547">
              <w:rPr>
                <w:rFonts w:cs="Times New Roman"/>
                <w:color w:val="000000"/>
                <w:szCs w:val="24"/>
              </w:rPr>
              <w:t>Female</w:t>
            </w:r>
          </w:p>
        </w:tc>
        <w:tc>
          <w:tcPr>
            <w:tcW w:w="613" w:type="pct"/>
            <w:tcBorders>
              <w:top w:val="nil"/>
              <w:left w:val="nil"/>
              <w:bottom w:val="nil"/>
              <w:right w:val="nil"/>
            </w:tcBorders>
            <w:shd w:val="clear" w:color="auto" w:fill="FFFFFF"/>
          </w:tcPr>
          <w:p w14:paraId="2639F86B" w14:textId="77777777" w:rsidR="001B207B" w:rsidRPr="00660547" w:rsidRDefault="001B207B" w:rsidP="00660547">
            <w:pPr>
              <w:autoSpaceDE w:val="0"/>
              <w:autoSpaceDN w:val="0"/>
              <w:adjustRightInd w:val="0"/>
              <w:spacing w:before="0" w:after="0" w:line="320" w:lineRule="atLeast"/>
              <w:ind w:left="60" w:right="60"/>
              <w:jc w:val="center"/>
              <w:rPr>
                <w:rFonts w:cs="Times New Roman"/>
                <w:color w:val="000000"/>
                <w:szCs w:val="24"/>
              </w:rPr>
            </w:pPr>
            <w:r w:rsidRPr="00660547">
              <w:rPr>
                <w:rFonts w:cs="Times New Roman"/>
                <w:color w:val="000000"/>
                <w:szCs w:val="24"/>
              </w:rPr>
              <w:t>31</w:t>
            </w:r>
          </w:p>
        </w:tc>
        <w:tc>
          <w:tcPr>
            <w:tcW w:w="612" w:type="pct"/>
            <w:tcBorders>
              <w:top w:val="nil"/>
              <w:left w:val="nil"/>
              <w:bottom w:val="nil"/>
              <w:right w:val="nil"/>
            </w:tcBorders>
            <w:shd w:val="clear" w:color="auto" w:fill="FFFFFF"/>
          </w:tcPr>
          <w:p w14:paraId="18FBF2EC" w14:textId="77777777" w:rsidR="001B207B" w:rsidRPr="00660547" w:rsidRDefault="001B207B" w:rsidP="00660547">
            <w:pPr>
              <w:autoSpaceDE w:val="0"/>
              <w:autoSpaceDN w:val="0"/>
              <w:adjustRightInd w:val="0"/>
              <w:spacing w:before="0" w:after="0" w:line="320" w:lineRule="atLeast"/>
              <w:ind w:left="60" w:right="60"/>
              <w:jc w:val="center"/>
              <w:rPr>
                <w:rFonts w:cs="Times New Roman"/>
                <w:color w:val="000000"/>
                <w:szCs w:val="24"/>
              </w:rPr>
            </w:pPr>
            <w:r w:rsidRPr="00660547">
              <w:rPr>
                <w:rFonts w:cs="Times New Roman"/>
                <w:color w:val="000000"/>
                <w:szCs w:val="24"/>
              </w:rPr>
              <w:t>34.8%</w:t>
            </w:r>
          </w:p>
        </w:tc>
      </w:tr>
      <w:tr w:rsidR="001B207B" w:rsidRPr="00660547" w14:paraId="34E8CDDA" w14:textId="77777777" w:rsidTr="00575D51">
        <w:trPr>
          <w:cantSplit/>
          <w:trHeight w:val="334"/>
        </w:trPr>
        <w:tc>
          <w:tcPr>
            <w:tcW w:w="913" w:type="pct"/>
            <w:tcBorders>
              <w:top w:val="nil"/>
              <w:left w:val="nil"/>
              <w:bottom w:val="single" w:sz="8" w:space="0" w:color="000000"/>
              <w:right w:val="nil"/>
            </w:tcBorders>
            <w:shd w:val="clear" w:color="auto" w:fill="FFFFFF"/>
          </w:tcPr>
          <w:p w14:paraId="086E5715" w14:textId="604508E5" w:rsidR="001B207B" w:rsidRPr="00660547" w:rsidRDefault="001B207B" w:rsidP="00660547">
            <w:pPr>
              <w:autoSpaceDE w:val="0"/>
              <w:autoSpaceDN w:val="0"/>
              <w:adjustRightInd w:val="0"/>
              <w:spacing w:before="0" w:after="0" w:line="320" w:lineRule="atLeast"/>
              <w:ind w:left="60" w:right="60"/>
              <w:jc w:val="left"/>
              <w:rPr>
                <w:rFonts w:cs="Times New Roman"/>
                <w:color w:val="000000"/>
                <w:szCs w:val="24"/>
              </w:rPr>
            </w:pPr>
            <w:r>
              <w:rPr>
                <w:rFonts w:cs="Times New Roman"/>
                <w:color w:val="000000"/>
                <w:szCs w:val="24"/>
              </w:rPr>
              <w:t xml:space="preserve">Total </w:t>
            </w:r>
          </w:p>
        </w:tc>
        <w:tc>
          <w:tcPr>
            <w:tcW w:w="2419" w:type="pct"/>
            <w:tcBorders>
              <w:top w:val="nil"/>
              <w:left w:val="nil"/>
              <w:bottom w:val="single" w:sz="8" w:space="0" w:color="000000"/>
              <w:right w:val="nil"/>
            </w:tcBorders>
            <w:shd w:val="clear" w:color="auto" w:fill="FFFFFF"/>
          </w:tcPr>
          <w:p w14:paraId="0C0F8258" w14:textId="1C6D8041" w:rsidR="001B207B" w:rsidRPr="00660547" w:rsidRDefault="00575D51" w:rsidP="00660547">
            <w:pPr>
              <w:autoSpaceDE w:val="0"/>
              <w:autoSpaceDN w:val="0"/>
              <w:adjustRightInd w:val="0"/>
              <w:spacing w:before="0" w:after="0" w:line="320" w:lineRule="atLeast"/>
              <w:ind w:left="60" w:right="60"/>
              <w:jc w:val="left"/>
              <w:rPr>
                <w:rFonts w:cs="Times New Roman"/>
                <w:color w:val="000000"/>
                <w:szCs w:val="24"/>
              </w:rPr>
            </w:pPr>
            <w:r>
              <w:rPr>
                <w:rFonts w:cs="Times New Roman"/>
                <w:color w:val="000000"/>
                <w:szCs w:val="24"/>
              </w:rPr>
              <w:t>105</w:t>
            </w:r>
          </w:p>
        </w:tc>
        <w:tc>
          <w:tcPr>
            <w:tcW w:w="442" w:type="pct"/>
            <w:tcBorders>
              <w:top w:val="nil"/>
              <w:left w:val="nil"/>
              <w:bottom w:val="single" w:sz="8" w:space="0" w:color="000000"/>
              <w:right w:val="nil"/>
            </w:tcBorders>
            <w:shd w:val="clear" w:color="auto" w:fill="FFFFFF"/>
          </w:tcPr>
          <w:p w14:paraId="4A0828E9" w14:textId="77777777" w:rsidR="001B207B" w:rsidRPr="00660547" w:rsidRDefault="001B207B" w:rsidP="00660547">
            <w:pPr>
              <w:autoSpaceDE w:val="0"/>
              <w:autoSpaceDN w:val="0"/>
              <w:adjustRightInd w:val="0"/>
              <w:spacing w:before="0" w:after="0" w:line="320" w:lineRule="atLeast"/>
              <w:ind w:left="60" w:right="60"/>
              <w:jc w:val="left"/>
              <w:rPr>
                <w:rFonts w:cs="Times New Roman"/>
                <w:color w:val="000000"/>
                <w:szCs w:val="24"/>
              </w:rPr>
            </w:pPr>
          </w:p>
        </w:tc>
        <w:tc>
          <w:tcPr>
            <w:tcW w:w="613" w:type="pct"/>
            <w:tcBorders>
              <w:top w:val="nil"/>
              <w:left w:val="nil"/>
              <w:bottom w:val="single" w:sz="8" w:space="0" w:color="000000"/>
              <w:right w:val="nil"/>
            </w:tcBorders>
            <w:shd w:val="clear" w:color="auto" w:fill="FFFFFF"/>
          </w:tcPr>
          <w:p w14:paraId="36163C4D" w14:textId="092364A8" w:rsidR="001B207B" w:rsidRPr="00660547" w:rsidRDefault="00575D51" w:rsidP="00660547">
            <w:pPr>
              <w:autoSpaceDE w:val="0"/>
              <w:autoSpaceDN w:val="0"/>
              <w:adjustRightInd w:val="0"/>
              <w:spacing w:before="0" w:after="0" w:line="320" w:lineRule="atLeast"/>
              <w:ind w:left="60" w:right="60"/>
              <w:jc w:val="center"/>
              <w:rPr>
                <w:rFonts w:cs="Times New Roman"/>
                <w:color w:val="000000"/>
                <w:szCs w:val="24"/>
              </w:rPr>
            </w:pPr>
            <w:r>
              <w:rPr>
                <w:rFonts w:cs="Times New Roman"/>
                <w:color w:val="000000"/>
                <w:szCs w:val="24"/>
              </w:rPr>
              <w:t>89</w:t>
            </w:r>
          </w:p>
        </w:tc>
        <w:tc>
          <w:tcPr>
            <w:tcW w:w="612" w:type="pct"/>
            <w:tcBorders>
              <w:top w:val="nil"/>
              <w:left w:val="nil"/>
              <w:bottom w:val="single" w:sz="8" w:space="0" w:color="000000"/>
              <w:right w:val="nil"/>
            </w:tcBorders>
            <w:shd w:val="clear" w:color="auto" w:fill="FFFFFF"/>
          </w:tcPr>
          <w:p w14:paraId="0E141EA8" w14:textId="15DF528B" w:rsidR="001B207B" w:rsidRPr="00660547" w:rsidRDefault="00575D51" w:rsidP="00660547">
            <w:pPr>
              <w:autoSpaceDE w:val="0"/>
              <w:autoSpaceDN w:val="0"/>
              <w:adjustRightInd w:val="0"/>
              <w:spacing w:before="0" w:after="0" w:line="320" w:lineRule="atLeast"/>
              <w:ind w:left="60" w:right="60"/>
              <w:jc w:val="center"/>
              <w:rPr>
                <w:rFonts w:cs="Times New Roman"/>
                <w:color w:val="000000"/>
                <w:szCs w:val="24"/>
              </w:rPr>
            </w:pPr>
            <w:r>
              <w:rPr>
                <w:rFonts w:cs="Times New Roman"/>
                <w:color w:val="000000"/>
                <w:szCs w:val="24"/>
              </w:rPr>
              <w:t>100%</w:t>
            </w:r>
          </w:p>
        </w:tc>
      </w:tr>
    </w:tbl>
    <w:p w14:paraId="63C2DB2F" w14:textId="5413ADA3" w:rsidR="00FB1760" w:rsidRPr="005B5A8C" w:rsidRDefault="00FB1760" w:rsidP="00FB1760">
      <w:pPr>
        <w:autoSpaceDE w:val="0"/>
        <w:autoSpaceDN w:val="0"/>
        <w:adjustRightInd w:val="0"/>
        <w:spacing w:before="0" w:after="0" w:line="400" w:lineRule="atLeast"/>
        <w:jc w:val="left"/>
        <w:rPr>
          <w:rFonts w:cs="Times New Roman"/>
          <w:szCs w:val="24"/>
        </w:rPr>
      </w:pPr>
    </w:p>
    <w:p w14:paraId="1207EDFD" w14:textId="43028CF9" w:rsidR="00575D51" w:rsidRDefault="001B207B" w:rsidP="00FB1760">
      <w:r>
        <w:t>Table</w:t>
      </w:r>
      <w:r w:rsidR="00575D51">
        <w:t xml:space="preserve"> </w:t>
      </w:r>
      <w:r w:rsidR="008B538F">
        <w:t>6</w:t>
      </w:r>
      <w:r w:rsidR="00777F06">
        <w:t xml:space="preserve"> above shows; </w:t>
      </w:r>
      <w:r w:rsidR="003D5C60">
        <w:t xml:space="preserve">males respondent </w:t>
      </w:r>
      <w:r w:rsidR="009A21BA">
        <w:t>was</w:t>
      </w:r>
      <w:r w:rsidR="003D5C60">
        <w:t xml:space="preserve"> </w:t>
      </w:r>
      <w:r w:rsidR="003D5C60" w:rsidRPr="00FE4301">
        <w:t xml:space="preserve">the </w:t>
      </w:r>
      <w:r w:rsidR="00777F06" w:rsidRPr="00FE4301">
        <w:t>majority at 65.2%</w:t>
      </w:r>
      <w:r w:rsidR="00777F06">
        <w:t xml:space="preserve"> while female respondent was 34.8%. these findings could be explained by the nature of Baringo County in which majority of the technical and managerial position are occupied by male however despite this the g</w:t>
      </w:r>
      <w:r w:rsidR="009A21BA">
        <w:t>ender disparity</w:t>
      </w:r>
      <w:r w:rsidR="00777F06">
        <w:t xml:space="preserve"> was generally balanced and was not expected to bring any biasness.</w:t>
      </w:r>
    </w:p>
    <w:p w14:paraId="068EEC3E" w14:textId="30D5F6CB" w:rsidR="00AE6765" w:rsidRPr="005B5A8C" w:rsidRDefault="00777F06" w:rsidP="00AE6765">
      <w:pPr>
        <w:pStyle w:val="Heading4"/>
        <w:rPr>
          <w:rFonts w:cs="Times New Roman"/>
        </w:rPr>
      </w:pPr>
      <w:bookmarkStart w:id="180" w:name="_Toc182400616"/>
      <w:r>
        <w:rPr>
          <w:rFonts w:cs="Times New Roman"/>
        </w:rPr>
        <w:t xml:space="preserve">Table </w:t>
      </w:r>
      <w:r w:rsidR="008B538F">
        <w:rPr>
          <w:rFonts w:cs="Times New Roman"/>
        </w:rPr>
        <w:t>7</w:t>
      </w:r>
      <w:r>
        <w:rPr>
          <w:rFonts w:cs="Times New Roman"/>
        </w:rPr>
        <w:t xml:space="preserve">. </w:t>
      </w:r>
      <w:r w:rsidR="00AE6765" w:rsidRPr="005B5A8C">
        <w:rPr>
          <w:rFonts w:cs="Times New Roman"/>
        </w:rPr>
        <w:t>Organization respondent worked</w:t>
      </w:r>
      <w:bookmarkEnd w:id="180"/>
    </w:p>
    <w:tbl>
      <w:tblPr>
        <w:tblW w:w="0" w:type="auto"/>
        <w:tblCellMar>
          <w:left w:w="0" w:type="dxa"/>
          <w:right w:w="0" w:type="dxa"/>
        </w:tblCellMar>
        <w:tblLook w:val="0000" w:firstRow="0" w:lastRow="0" w:firstColumn="0" w:lastColumn="0" w:noHBand="0" w:noVBand="0"/>
      </w:tblPr>
      <w:tblGrid>
        <w:gridCol w:w="655"/>
        <w:gridCol w:w="3566"/>
        <w:gridCol w:w="1133"/>
        <w:gridCol w:w="840"/>
        <w:gridCol w:w="1309"/>
        <w:gridCol w:w="1857"/>
      </w:tblGrid>
      <w:tr w:rsidR="00FB1760" w:rsidRPr="005B5A8C" w14:paraId="6D32EFC2" w14:textId="77777777" w:rsidTr="00833538">
        <w:trPr>
          <w:cantSplit/>
        </w:trPr>
        <w:tc>
          <w:tcPr>
            <w:tcW w:w="0" w:type="auto"/>
            <w:gridSpan w:val="6"/>
            <w:tcBorders>
              <w:top w:val="nil"/>
              <w:left w:val="nil"/>
              <w:bottom w:val="nil"/>
              <w:right w:val="nil"/>
            </w:tcBorders>
            <w:shd w:val="clear" w:color="auto" w:fill="FFFFFF"/>
            <w:vAlign w:val="center"/>
          </w:tcPr>
          <w:p w14:paraId="1C7FC846" w14:textId="46A20182" w:rsidR="00FB1760" w:rsidRPr="005B5A8C" w:rsidRDefault="00FB1760" w:rsidP="00FB1760">
            <w:pPr>
              <w:autoSpaceDE w:val="0"/>
              <w:autoSpaceDN w:val="0"/>
              <w:adjustRightInd w:val="0"/>
              <w:spacing w:before="0" w:after="0" w:line="320" w:lineRule="atLeast"/>
              <w:ind w:left="60" w:right="60"/>
              <w:jc w:val="left"/>
              <w:rPr>
                <w:rFonts w:cs="Times New Roman"/>
                <w:color w:val="000000"/>
                <w:szCs w:val="24"/>
              </w:rPr>
            </w:pPr>
          </w:p>
        </w:tc>
      </w:tr>
      <w:tr w:rsidR="00FB1760" w:rsidRPr="005B5A8C" w14:paraId="60E87D61" w14:textId="77777777" w:rsidTr="00833538">
        <w:trPr>
          <w:cantSplit/>
        </w:trPr>
        <w:tc>
          <w:tcPr>
            <w:tcW w:w="0" w:type="auto"/>
            <w:gridSpan w:val="2"/>
            <w:tcBorders>
              <w:top w:val="single" w:sz="8" w:space="0" w:color="000000"/>
              <w:left w:val="nil"/>
              <w:bottom w:val="single" w:sz="8" w:space="0" w:color="000000"/>
              <w:right w:val="nil"/>
            </w:tcBorders>
            <w:shd w:val="clear" w:color="auto" w:fill="FFFFFF"/>
            <w:vAlign w:val="bottom"/>
          </w:tcPr>
          <w:p w14:paraId="5624C682" w14:textId="77777777" w:rsidR="00FB1760" w:rsidRPr="005B5A8C" w:rsidRDefault="00FB1760" w:rsidP="00FB1760">
            <w:pPr>
              <w:autoSpaceDE w:val="0"/>
              <w:autoSpaceDN w:val="0"/>
              <w:adjustRightInd w:val="0"/>
              <w:spacing w:before="0" w:after="0" w:line="240" w:lineRule="auto"/>
              <w:jc w:val="left"/>
              <w:rPr>
                <w:rFonts w:cs="Times New Roman"/>
                <w:szCs w:val="24"/>
              </w:rPr>
            </w:pPr>
          </w:p>
        </w:tc>
        <w:tc>
          <w:tcPr>
            <w:tcW w:w="0" w:type="auto"/>
            <w:tcBorders>
              <w:top w:val="single" w:sz="8" w:space="0" w:color="000000"/>
              <w:left w:val="nil"/>
              <w:bottom w:val="single" w:sz="8" w:space="0" w:color="000000"/>
              <w:right w:val="nil"/>
            </w:tcBorders>
            <w:shd w:val="clear" w:color="auto" w:fill="FFFFFF"/>
            <w:vAlign w:val="bottom"/>
          </w:tcPr>
          <w:p w14:paraId="5BE04BC2"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Frequency</w:t>
            </w:r>
          </w:p>
        </w:tc>
        <w:tc>
          <w:tcPr>
            <w:tcW w:w="0" w:type="auto"/>
            <w:tcBorders>
              <w:top w:val="single" w:sz="8" w:space="0" w:color="000000"/>
              <w:left w:val="nil"/>
              <w:bottom w:val="single" w:sz="8" w:space="0" w:color="000000"/>
              <w:right w:val="nil"/>
            </w:tcBorders>
            <w:shd w:val="clear" w:color="auto" w:fill="FFFFFF"/>
            <w:vAlign w:val="bottom"/>
          </w:tcPr>
          <w:p w14:paraId="46C725D9"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Percent</w:t>
            </w:r>
          </w:p>
        </w:tc>
        <w:tc>
          <w:tcPr>
            <w:tcW w:w="0" w:type="auto"/>
            <w:tcBorders>
              <w:top w:val="single" w:sz="8" w:space="0" w:color="000000"/>
              <w:left w:val="nil"/>
              <w:bottom w:val="single" w:sz="8" w:space="0" w:color="000000"/>
              <w:right w:val="nil"/>
            </w:tcBorders>
            <w:shd w:val="clear" w:color="auto" w:fill="FFFFFF"/>
            <w:vAlign w:val="bottom"/>
          </w:tcPr>
          <w:p w14:paraId="6103BD89"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Valid Percent</w:t>
            </w:r>
          </w:p>
        </w:tc>
        <w:tc>
          <w:tcPr>
            <w:tcW w:w="0" w:type="auto"/>
            <w:tcBorders>
              <w:top w:val="single" w:sz="8" w:space="0" w:color="000000"/>
              <w:left w:val="nil"/>
              <w:bottom w:val="single" w:sz="8" w:space="0" w:color="000000"/>
              <w:right w:val="nil"/>
            </w:tcBorders>
            <w:shd w:val="clear" w:color="auto" w:fill="FFFFFF"/>
            <w:vAlign w:val="bottom"/>
          </w:tcPr>
          <w:p w14:paraId="678B2A73"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Cumulative Percent</w:t>
            </w:r>
          </w:p>
        </w:tc>
      </w:tr>
      <w:tr w:rsidR="00FB1760" w:rsidRPr="005B5A8C" w14:paraId="63E5909C" w14:textId="77777777" w:rsidTr="00833538">
        <w:trPr>
          <w:cantSplit/>
        </w:trPr>
        <w:tc>
          <w:tcPr>
            <w:tcW w:w="0" w:type="auto"/>
            <w:vMerge w:val="restart"/>
            <w:tcBorders>
              <w:top w:val="single" w:sz="8" w:space="0" w:color="000000"/>
              <w:left w:val="nil"/>
              <w:bottom w:val="single" w:sz="8" w:space="0" w:color="000000"/>
              <w:right w:val="nil"/>
            </w:tcBorders>
            <w:shd w:val="clear" w:color="auto" w:fill="FFFFFF"/>
          </w:tcPr>
          <w:p w14:paraId="521ED8E4" w14:textId="77777777" w:rsidR="00FB1760" w:rsidRPr="005B5A8C" w:rsidRDefault="00FB1760" w:rsidP="00FB1760">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Valid</w:t>
            </w:r>
          </w:p>
        </w:tc>
        <w:tc>
          <w:tcPr>
            <w:tcW w:w="0" w:type="auto"/>
            <w:tcBorders>
              <w:top w:val="single" w:sz="8" w:space="0" w:color="000000"/>
              <w:left w:val="nil"/>
              <w:bottom w:val="nil"/>
              <w:right w:val="nil"/>
            </w:tcBorders>
            <w:shd w:val="clear" w:color="auto" w:fill="FFFFFF"/>
          </w:tcPr>
          <w:p w14:paraId="047376D4" w14:textId="77777777" w:rsidR="00FB1760" w:rsidRPr="005B5A8C" w:rsidRDefault="00FB1760" w:rsidP="00FB1760">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Baringo County Government</w:t>
            </w:r>
          </w:p>
        </w:tc>
        <w:tc>
          <w:tcPr>
            <w:tcW w:w="0" w:type="auto"/>
            <w:tcBorders>
              <w:top w:val="single" w:sz="8" w:space="0" w:color="000000"/>
              <w:left w:val="nil"/>
              <w:bottom w:val="nil"/>
              <w:right w:val="nil"/>
            </w:tcBorders>
            <w:shd w:val="clear" w:color="auto" w:fill="FFFFFF"/>
          </w:tcPr>
          <w:p w14:paraId="5CA247E1"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76</w:t>
            </w:r>
          </w:p>
        </w:tc>
        <w:tc>
          <w:tcPr>
            <w:tcW w:w="0" w:type="auto"/>
            <w:tcBorders>
              <w:top w:val="single" w:sz="8" w:space="0" w:color="000000"/>
              <w:left w:val="nil"/>
              <w:bottom w:val="nil"/>
              <w:right w:val="nil"/>
            </w:tcBorders>
            <w:shd w:val="clear" w:color="auto" w:fill="FFFFFF"/>
          </w:tcPr>
          <w:p w14:paraId="58AC6AAA"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85.4</w:t>
            </w:r>
          </w:p>
        </w:tc>
        <w:tc>
          <w:tcPr>
            <w:tcW w:w="0" w:type="auto"/>
            <w:tcBorders>
              <w:top w:val="single" w:sz="8" w:space="0" w:color="000000"/>
              <w:left w:val="nil"/>
              <w:bottom w:val="nil"/>
              <w:right w:val="nil"/>
            </w:tcBorders>
            <w:shd w:val="clear" w:color="auto" w:fill="FFFFFF"/>
          </w:tcPr>
          <w:p w14:paraId="6984D31F"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85.4</w:t>
            </w:r>
          </w:p>
        </w:tc>
        <w:tc>
          <w:tcPr>
            <w:tcW w:w="0" w:type="auto"/>
            <w:tcBorders>
              <w:top w:val="single" w:sz="8" w:space="0" w:color="000000"/>
              <w:left w:val="nil"/>
              <w:bottom w:val="nil"/>
              <w:right w:val="nil"/>
            </w:tcBorders>
            <w:shd w:val="clear" w:color="auto" w:fill="FFFFFF"/>
          </w:tcPr>
          <w:p w14:paraId="27A44486"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85.4</w:t>
            </w:r>
          </w:p>
        </w:tc>
      </w:tr>
      <w:tr w:rsidR="00FB1760" w:rsidRPr="005B5A8C" w14:paraId="720FAB60" w14:textId="77777777" w:rsidTr="00833538">
        <w:trPr>
          <w:cantSplit/>
        </w:trPr>
        <w:tc>
          <w:tcPr>
            <w:tcW w:w="0" w:type="auto"/>
            <w:vMerge/>
            <w:tcBorders>
              <w:top w:val="single" w:sz="8" w:space="0" w:color="000000"/>
              <w:left w:val="nil"/>
              <w:bottom w:val="single" w:sz="8" w:space="0" w:color="000000"/>
              <w:right w:val="nil"/>
            </w:tcBorders>
            <w:shd w:val="clear" w:color="auto" w:fill="FFFFFF"/>
          </w:tcPr>
          <w:p w14:paraId="78E998E5" w14:textId="77777777" w:rsidR="00FB1760" w:rsidRPr="005B5A8C" w:rsidRDefault="00FB1760" w:rsidP="00FB1760">
            <w:pPr>
              <w:autoSpaceDE w:val="0"/>
              <w:autoSpaceDN w:val="0"/>
              <w:adjustRightInd w:val="0"/>
              <w:spacing w:before="0" w:after="0" w:line="240" w:lineRule="auto"/>
              <w:jc w:val="left"/>
              <w:rPr>
                <w:rFonts w:cs="Times New Roman"/>
                <w:color w:val="000000"/>
                <w:szCs w:val="24"/>
              </w:rPr>
            </w:pPr>
          </w:p>
        </w:tc>
        <w:tc>
          <w:tcPr>
            <w:tcW w:w="0" w:type="auto"/>
            <w:tcBorders>
              <w:top w:val="nil"/>
              <w:left w:val="nil"/>
              <w:bottom w:val="nil"/>
              <w:right w:val="nil"/>
            </w:tcBorders>
            <w:shd w:val="clear" w:color="auto" w:fill="FFFFFF"/>
          </w:tcPr>
          <w:p w14:paraId="349B7C6F" w14:textId="77777777" w:rsidR="00FB1760" w:rsidRPr="005B5A8C" w:rsidRDefault="00FB1760" w:rsidP="00FB1760">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National Government</w:t>
            </w:r>
          </w:p>
        </w:tc>
        <w:tc>
          <w:tcPr>
            <w:tcW w:w="0" w:type="auto"/>
            <w:tcBorders>
              <w:top w:val="nil"/>
              <w:left w:val="nil"/>
              <w:bottom w:val="nil"/>
              <w:right w:val="nil"/>
            </w:tcBorders>
            <w:shd w:val="clear" w:color="auto" w:fill="FFFFFF"/>
          </w:tcPr>
          <w:p w14:paraId="4C016FE3"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4</w:t>
            </w:r>
          </w:p>
        </w:tc>
        <w:tc>
          <w:tcPr>
            <w:tcW w:w="0" w:type="auto"/>
            <w:tcBorders>
              <w:top w:val="nil"/>
              <w:left w:val="nil"/>
              <w:bottom w:val="nil"/>
              <w:right w:val="nil"/>
            </w:tcBorders>
            <w:shd w:val="clear" w:color="auto" w:fill="FFFFFF"/>
          </w:tcPr>
          <w:p w14:paraId="6E2E2ED4"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4.5</w:t>
            </w:r>
          </w:p>
        </w:tc>
        <w:tc>
          <w:tcPr>
            <w:tcW w:w="0" w:type="auto"/>
            <w:tcBorders>
              <w:top w:val="nil"/>
              <w:left w:val="nil"/>
              <w:bottom w:val="nil"/>
              <w:right w:val="nil"/>
            </w:tcBorders>
            <w:shd w:val="clear" w:color="auto" w:fill="FFFFFF"/>
          </w:tcPr>
          <w:p w14:paraId="7CC77346"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4.5</w:t>
            </w:r>
          </w:p>
        </w:tc>
        <w:tc>
          <w:tcPr>
            <w:tcW w:w="0" w:type="auto"/>
            <w:tcBorders>
              <w:top w:val="nil"/>
              <w:left w:val="nil"/>
              <w:bottom w:val="nil"/>
              <w:right w:val="nil"/>
            </w:tcBorders>
            <w:shd w:val="clear" w:color="auto" w:fill="FFFFFF"/>
          </w:tcPr>
          <w:p w14:paraId="0A9E32CD"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89.9</w:t>
            </w:r>
          </w:p>
        </w:tc>
      </w:tr>
      <w:tr w:rsidR="00FB1760" w:rsidRPr="005B5A8C" w14:paraId="4480A759" w14:textId="77777777" w:rsidTr="00833538">
        <w:trPr>
          <w:cantSplit/>
        </w:trPr>
        <w:tc>
          <w:tcPr>
            <w:tcW w:w="0" w:type="auto"/>
            <w:vMerge/>
            <w:tcBorders>
              <w:top w:val="single" w:sz="8" w:space="0" w:color="000000"/>
              <w:left w:val="nil"/>
              <w:bottom w:val="single" w:sz="8" w:space="0" w:color="000000"/>
              <w:right w:val="nil"/>
            </w:tcBorders>
            <w:shd w:val="clear" w:color="auto" w:fill="FFFFFF"/>
          </w:tcPr>
          <w:p w14:paraId="5E2E77F6" w14:textId="77777777" w:rsidR="00FB1760" w:rsidRPr="005B5A8C" w:rsidRDefault="00FB1760" w:rsidP="00FB1760">
            <w:pPr>
              <w:autoSpaceDE w:val="0"/>
              <w:autoSpaceDN w:val="0"/>
              <w:adjustRightInd w:val="0"/>
              <w:spacing w:before="0" w:after="0" w:line="240" w:lineRule="auto"/>
              <w:jc w:val="left"/>
              <w:rPr>
                <w:rFonts w:cs="Times New Roman"/>
                <w:color w:val="000000"/>
                <w:szCs w:val="24"/>
              </w:rPr>
            </w:pPr>
          </w:p>
        </w:tc>
        <w:tc>
          <w:tcPr>
            <w:tcW w:w="0" w:type="auto"/>
            <w:tcBorders>
              <w:top w:val="nil"/>
              <w:left w:val="nil"/>
              <w:bottom w:val="nil"/>
              <w:right w:val="nil"/>
            </w:tcBorders>
            <w:shd w:val="clear" w:color="auto" w:fill="FFFFFF"/>
          </w:tcPr>
          <w:p w14:paraId="37BCFC66" w14:textId="2BA8E40E" w:rsidR="00FB1760" w:rsidRPr="005B5A8C" w:rsidRDefault="00FB1760" w:rsidP="00FB1760">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National Drought M</w:t>
            </w:r>
            <w:r w:rsidR="00777F06">
              <w:rPr>
                <w:rFonts w:cs="Times New Roman"/>
                <w:color w:val="000000"/>
                <w:szCs w:val="24"/>
              </w:rPr>
              <w:t>a</w:t>
            </w:r>
            <w:r w:rsidRPr="005B5A8C">
              <w:rPr>
                <w:rFonts w:cs="Times New Roman"/>
                <w:color w:val="000000"/>
                <w:szCs w:val="24"/>
              </w:rPr>
              <w:t>nagement Authority</w:t>
            </w:r>
          </w:p>
        </w:tc>
        <w:tc>
          <w:tcPr>
            <w:tcW w:w="0" w:type="auto"/>
            <w:tcBorders>
              <w:top w:val="nil"/>
              <w:left w:val="nil"/>
              <w:bottom w:val="nil"/>
              <w:right w:val="nil"/>
            </w:tcBorders>
            <w:shd w:val="clear" w:color="auto" w:fill="FFFFFF"/>
          </w:tcPr>
          <w:p w14:paraId="682B9B56"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3</w:t>
            </w:r>
          </w:p>
        </w:tc>
        <w:tc>
          <w:tcPr>
            <w:tcW w:w="0" w:type="auto"/>
            <w:tcBorders>
              <w:top w:val="nil"/>
              <w:left w:val="nil"/>
              <w:bottom w:val="nil"/>
              <w:right w:val="nil"/>
            </w:tcBorders>
            <w:shd w:val="clear" w:color="auto" w:fill="FFFFFF"/>
          </w:tcPr>
          <w:p w14:paraId="6BF31A9D"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3.4</w:t>
            </w:r>
          </w:p>
        </w:tc>
        <w:tc>
          <w:tcPr>
            <w:tcW w:w="0" w:type="auto"/>
            <w:tcBorders>
              <w:top w:val="nil"/>
              <w:left w:val="nil"/>
              <w:bottom w:val="nil"/>
              <w:right w:val="nil"/>
            </w:tcBorders>
            <w:shd w:val="clear" w:color="auto" w:fill="FFFFFF"/>
          </w:tcPr>
          <w:p w14:paraId="6850FA36"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3.4</w:t>
            </w:r>
          </w:p>
        </w:tc>
        <w:tc>
          <w:tcPr>
            <w:tcW w:w="0" w:type="auto"/>
            <w:tcBorders>
              <w:top w:val="nil"/>
              <w:left w:val="nil"/>
              <w:bottom w:val="nil"/>
              <w:right w:val="nil"/>
            </w:tcBorders>
            <w:shd w:val="clear" w:color="auto" w:fill="FFFFFF"/>
          </w:tcPr>
          <w:p w14:paraId="059BC928"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93.3</w:t>
            </w:r>
          </w:p>
        </w:tc>
      </w:tr>
      <w:tr w:rsidR="00FB1760" w:rsidRPr="005B5A8C" w14:paraId="18BC554C" w14:textId="77777777" w:rsidTr="00833538">
        <w:trPr>
          <w:cantSplit/>
        </w:trPr>
        <w:tc>
          <w:tcPr>
            <w:tcW w:w="0" w:type="auto"/>
            <w:vMerge/>
            <w:tcBorders>
              <w:top w:val="single" w:sz="8" w:space="0" w:color="000000"/>
              <w:left w:val="nil"/>
              <w:bottom w:val="single" w:sz="8" w:space="0" w:color="000000"/>
              <w:right w:val="nil"/>
            </w:tcBorders>
            <w:shd w:val="clear" w:color="auto" w:fill="FFFFFF"/>
          </w:tcPr>
          <w:p w14:paraId="16A0D46E" w14:textId="77777777" w:rsidR="00FB1760" w:rsidRPr="005B5A8C" w:rsidRDefault="00FB1760" w:rsidP="00FB1760">
            <w:pPr>
              <w:autoSpaceDE w:val="0"/>
              <w:autoSpaceDN w:val="0"/>
              <w:adjustRightInd w:val="0"/>
              <w:spacing w:before="0" w:after="0" w:line="240" w:lineRule="auto"/>
              <w:jc w:val="left"/>
              <w:rPr>
                <w:rFonts w:cs="Times New Roman"/>
                <w:color w:val="000000"/>
                <w:szCs w:val="24"/>
              </w:rPr>
            </w:pPr>
          </w:p>
        </w:tc>
        <w:tc>
          <w:tcPr>
            <w:tcW w:w="0" w:type="auto"/>
            <w:tcBorders>
              <w:top w:val="nil"/>
              <w:left w:val="nil"/>
              <w:bottom w:val="nil"/>
              <w:right w:val="nil"/>
            </w:tcBorders>
            <w:shd w:val="clear" w:color="auto" w:fill="FFFFFF"/>
          </w:tcPr>
          <w:p w14:paraId="3302444C" w14:textId="541338C5" w:rsidR="00FB1760" w:rsidRPr="005B5A8C" w:rsidRDefault="00777F06" w:rsidP="00FB1760">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Non-Governmental</w:t>
            </w:r>
            <w:r w:rsidR="00FB1760" w:rsidRPr="005B5A8C">
              <w:rPr>
                <w:rFonts w:cs="Times New Roman"/>
                <w:color w:val="000000"/>
                <w:szCs w:val="24"/>
              </w:rPr>
              <w:t xml:space="preserve"> </w:t>
            </w:r>
            <w:r w:rsidRPr="005B5A8C">
              <w:rPr>
                <w:rFonts w:cs="Times New Roman"/>
                <w:color w:val="000000"/>
                <w:szCs w:val="24"/>
              </w:rPr>
              <w:t>Organization</w:t>
            </w:r>
          </w:p>
        </w:tc>
        <w:tc>
          <w:tcPr>
            <w:tcW w:w="0" w:type="auto"/>
            <w:tcBorders>
              <w:top w:val="nil"/>
              <w:left w:val="nil"/>
              <w:bottom w:val="nil"/>
              <w:right w:val="nil"/>
            </w:tcBorders>
            <w:shd w:val="clear" w:color="auto" w:fill="FFFFFF"/>
          </w:tcPr>
          <w:p w14:paraId="7902E442"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6</w:t>
            </w:r>
          </w:p>
        </w:tc>
        <w:tc>
          <w:tcPr>
            <w:tcW w:w="0" w:type="auto"/>
            <w:tcBorders>
              <w:top w:val="nil"/>
              <w:left w:val="nil"/>
              <w:bottom w:val="nil"/>
              <w:right w:val="nil"/>
            </w:tcBorders>
            <w:shd w:val="clear" w:color="auto" w:fill="FFFFFF"/>
          </w:tcPr>
          <w:p w14:paraId="7EFBB135"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6.7</w:t>
            </w:r>
          </w:p>
        </w:tc>
        <w:tc>
          <w:tcPr>
            <w:tcW w:w="0" w:type="auto"/>
            <w:tcBorders>
              <w:top w:val="nil"/>
              <w:left w:val="nil"/>
              <w:bottom w:val="nil"/>
              <w:right w:val="nil"/>
            </w:tcBorders>
            <w:shd w:val="clear" w:color="auto" w:fill="FFFFFF"/>
          </w:tcPr>
          <w:p w14:paraId="18CA3A90"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6.7</w:t>
            </w:r>
          </w:p>
        </w:tc>
        <w:tc>
          <w:tcPr>
            <w:tcW w:w="0" w:type="auto"/>
            <w:tcBorders>
              <w:top w:val="nil"/>
              <w:left w:val="nil"/>
              <w:bottom w:val="nil"/>
              <w:right w:val="nil"/>
            </w:tcBorders>
            <w:shd w:val="clear" w:color="auto" w:fill="FFFFFF"/>
          </w:tcPr>
          <w:p w14:paraId="213566FA"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100.0</w:t>
            </w:r>
          </w:p>
        </w:tc>
      </w:tr>
      <w:tr w:rsidR="00FB1760" w:rsidRPr="005B5A8C" w14:paraId="4172A8E2" w14:textId="77777777" w:rsidTr="00833538">
        <w:trPr>
          <w:cantSplit/>
        </w:trPr>
        <w:tc>
          <w:tcPr>
            <w:tcW w:w="0" w:type="auto"/>
            <w:vMerge/>
            <w:tcBorders>
              <w:top w:val="single" w:sz="8" w:space="0" w:color="000000"/>
              <w:left w:val="nil"/>
              <w:bottom w:val="single" w:sz="8" w:space="0" w:color="000000"/>
              <w:right w:val="nil"/>
            </w:tcBorders>
            <w:shd w:val="clear" w:color="auto" w:fill="FFFFFF"/>
          </w:tcPr>
          <w:p w14:paraId="0C20FB3C" w14:textId="77777777" w:rsidR="00FB1760" w:rsidRPr="005B5A8C" w:rsidRDefault="00FB1760" w:rsidP="00FB1760">
            <w:pPr>
              <w:autoSpaceDE w:val="0"/>
              <w:autoSpaceDN w:val="0"/>
              <w:adjustRightInd w:val="0"/>
              <w:spacing w:before="0" w:after="0" w:line="240" w:lineRule="auto"/>
              <w:jc w:val="left"/>
              <w:rPr>
                <w:rFonts w:cs="Times New Roman"/>
                <w:color w:val="000000"/>
                <w:szCs w:val="24"/>
              </w:rPr>
            </w:pPr>
          </w:p>
        </w:tc>
        <w:tc>
          <w:tcPr>
            <w:tcW w:w="0" w:type="auto"/>
            <w:tcBorders>
              <w:top w:val="nil"/>
              <w:left w:val="nil"/>
              <w:bottom w:val="single" w:sz="8" w:space="0" w:color="000000"/>
              <w:right w:val="nil"/>
            </w:tcBorders>
            <w:shd w:val="clear" w:color="auto" w:fill="FFFFFF"/>
          </w:tcPr>
          <w:p w14:paraId="6852F03B" w14:textId="77777777" w:rsidR="00FB1760" w:rsidRPr="005B5A8C" w:rsidRDefault="00FB1760" w:rsidP="00FB1760">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Total</w:t>
            </w:r>
          </w:p>
        </w:tc>
        <w:tc>
          <w:tcPr>
            <w:tcW w:w="0" w:type="auto"/>
            <w:tcBorders>
              <w:top w:val="nil"/>
              <w:left w:val="nil"/>
              <w:bottom w:val="single" w:sz="8" w:space="0" w:color="000000"/>
              <w:right w:val="nil"/>
            </w:tcBorders>
            <w:shd w:val="clear" w:color="auto" w:fill="FFFFFF"/>
          </w:tcPr>
          <w:p w14:paraId="50D6F38E"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89</w:t>
            </w:r>
          </w:p>
        </w:tc>
        <w:tc>
          <w:tcPr>
            <w:tcW w:w="0" w:type="auto"/>
            <w:tcBorders>
              <w:top w:val="nil"/>
              <w:left w:val="nil"/>
              <w:bottom w:val="single" w:sz="8" w:space="0" w:color="000000"/>
              <w:right w:val="nil"/>
            </w:tcBorders>
            <w:shd w:val="clear" w:color="auto" w:fill="FFFFFF"/>
          </w:tcPr>
          <w:p w14:paraId="614A6C8B"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100.0</w:t>
            </w:r>
          </w:p>
        </w:tc>
        <w:tc>
          <w:tcPr>
            <w:tcW w:w="0" w:type="auto"/>
            <w:tcBorders>
              <w:top w:val="nil"/>
              <w:left w:val="nil"/>
              <w:bottom w:val="single" w:sz="8" w:space="0" w:color="000000"/>
              <w:right w:val="nil"/>
            </w:tcBorders>
            <w:shd w:val="clear" w:color="auto" w:fill="FFFFFF"/>
          </w:tcPr>
          <w:p w14:paraId="7F330827" w14:textId="77777777" w:rsidR="00FB1760" w:rsidRPr="005B5A8C" w:rsidRDefault="00FB1760" w:rsidP="00FB1760">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100.0</w:t>
            </w:r>
          </w:p>
        </w:tc>
        <w:tc>
          <w:tcPr>
            <w:tcW w:w="0" w:type="auto"/>
            <w:tcBorders>
              <w:top w:val="nil"/>
              <w:left w:val="nil"/>
              <w:bottom w:val="single" w:sz="8" w:space="0" w:color="000000"/>
              <w:right w:val="nil"/>
            </w:tcBorders>
            <w:shd w:val="clear" w:color="auto" w:fill="FFFFFF"/>
            <w:vAlign w:val="center"/>
          </w:tcPr>
          <w:p w14:paraId="63CCC371" w14:textId="77777777" w:rsidR="00FB1760" w:rsidRPr="005B5A8C" w:rsidRDefault="00FB1760" w:rsidP="00FB1760">
            <w:pPr>
              <w:autoSpaceDE w:val="0"/>
              <w:autoSpaceDN w:val="0"/>
              <w:adjustRightInd w:val="0"/>
              <w:spacing w:before="0" w:after="0" w:line="240" w:lineRule="auto"/>
              <w:jc w:val="left"/>
              <w:rPr>
                <w:rFonts w:cs="Times New Roman"/>
                <w:szCs w:val="24"/>
              </w:rPr>
            </w:pPr>
          </w:p>
        </w:tc>
      </w:tr>
    </w:tbl>
    <w:p w14:paraId="66C5AFFB" w14:textId="4EB25C5C" w:rsidR="00FB1760" w:rsidRPr="005B5A8C" w:rsidRDefault="00FB1760" w:rsidP="00FB1760">
      <w:pPr>
        <w:autoSpaceDE w:val="0"/>
        <w:autoSpaceDN w:val="0"/>
        <w:adjustRightInd w:val="0"/>
        <w:spacing w:before="0" w:after="0" w:line="400" w:lineRule="atLeast"/>
        <w:jc w:val="left"/>
        <w:rPr>
          <w:rFonts w:cs="Times New Roman"/>
          <w:szCs w:val="24"/>
        </w:rPr>
      </w:pPr>
    </w:p>
    <w:p w14:paraId="2B8E267E" w14:textId="340FF3C1" w:rsidR="00833538" w:rsidRDefault="00777F06" w:rsidP="00BE6CF0">
      <w:pPr>
        <w:autoSpaceDE w:val="0"/>
        <w:autoSpaceDN w:val="0"/>
        <w:adjustRightInd w:val="0"/>
        <w:spacing w:before="0" w:after="0" w:line="400" w:lineRule="atLeast"/>
        <w:rPr>
          <w:rFonts w:cs="Times New Roman"/>
          <w:szCs w:val="24"/>
        </w:rPr>
      </w:pPr>
      <w:r>
        <w:rPr>
          <w:rFonts w:cs="Times New Roman"/>
          <w:szCs w:val="24"/>
        </w:rPr>
        <w:t xml:space="preserve">As shown in table </w:t>
      </w:r>
      <w:r w:rsidR="008B538F">
        <w:rPr>
          <w:rFonts w:cs="Times New Roman"/>
          <w:szCs w:val="24"/>
        </w:rPr>
        <w:t>7</w:t>
      </w:r>
      <w:r>
        <w:rPr>
          <w:rFonts w:cs="Times New Roman"/>
          <w:szCs w:val="24"/>
        </w:rPr>
        <w:t xml:space="preserve"> above majority of t</w:t>
      </w:r>
      <w:r w:rsidR="00AA1095">
        <w:rPr>
          <w:rFonts w:cs="Times New Roman"/>
          <w:szCs w:val="24"/>
        </w:rPr>
        <w:t xml:space="preserve">he respondent work with </w:t>
      </w:r>
      <w:r>
        <w:rPr>
          <w:rFonts w:cs="Times New Roman"/>
          <w:szCs w:val="24"/>
        </w:rPr>
        <w:t>Baringo County Government</w:t>
      </w:r>
      <w:r w:rsidR="00AA1095">
        <w:rPr>
          <w:rFonts w:cs="Times New Roman"/>
          <w:szCs w:val="24"/>
        </w:rPr>
        <w:t xml:space="preserve"> at 85.4%</w:t>
      </w:r>
      <w:r>
        <w:rPr>
          <w:rFonts w:cs="Times New Roman"/>
          <w:szCs w:val="24"/>
        </w:rPr>
        <w:t>, 6.7%</w:t>
      </w:r>
      <w:r w:rsidR="00AA1095">
        <w:rPr>
          <w:rFonts w:cs="Times New Roman"/>
          <w:szCs w:val="24"/>
        </w:rPr>
        <w:t xml:space="preserve"> </w:t>
      </w:r>
      <w:r>
        <w:rPr>
          <w:rFonts w:cs="Times New Roman"/>
          <w:szCs w:val="24"/>
        </w:rPr>
        <w:t>of the respondent worked with Non-Governmental Organization while 4.5% and 3.4% worked with the National Government respectively.</w:t>
      </w:r>
      <w:r w:rsidR="00BE6CF0">
        <w:rPr>
          <w:rFonts w:cs="Times New Roman"/>
          <w:szCs w:val="24"/>
        </w:rPr>
        <w:t xml:space="preserve"> </w:t>
      </w:r>
    </w:p>
    <w:p w14:paraId="299F13F0" w14:textId="055B06F7" w:rsidR="005B6067" w:rsidRDefault="005B6067" w:rsidP="005B6067">
      <w:pPr>
        <w:autoSpaceDE w:val="0"/>
        <w:autoSpaceDN w:val="0"/>
        <w:adjustRightInd w:val="0"/>
        <w:spacing w:before="0" w:after="0" w:line="240" w:lineRule="auto"/>
        <w:jc w:val="left"/>
        <w:rPr>
          <w:rFonts w:cs="Times New Roman"/>
          <w:szCs w:val="24"/>
        </w:rPr>
      </w:pPr>
    </w:p>
    <w:p w14:paraId="56CCA704" w14:textId="77777777" w:rsidR="005B6067" w:rsidRDefault="005B6067" w:rsidP="005B6067">
      <w:pPr>
        <w:autoSpaceDE w:val="0"/>
        <w:autoSpaceDN w:val="0"/>
        <w:adjustRightInd w:val="0"/>
        <w:spacing w:before="0" w:after="0" w:line="240" w:lineRule="auto"/>
        <w:jc w:val="left"/>
        <w:rPr>
          <w:rFonts w:cs="Times New Roman"/>
          <w:szCs w:val="24"/>
        </w:rPr>
      </w:pPr>
    </w:p>
    <w:p w14:paraId="412C1A16" w14:textId="2DABFE67" w:rsidR="005B6067" w:rsidRPr="005B5A8C" w:rsidRDefault="00E83865" w:rsidP="005B6067">
      <w:pPr>
        <w:rPr>
          <w:rFonts w:cs="Times New Roman"/>
          <w:szCs w:val="24"/>
        </w:rPr>
      </w:pPr>
      <w:r>
        <w:rPr>
          <w:rFonts w:cs="Times New Roman"/>
          <w:szCs w:val="24"/>
        </w:rPr>
        <w:lastRenderedPageBreak/>
        <w:t>Figure 3</w:t>
      </w:r>
      <w:r w:rsidR="003D5C60">
        <w:rPr>
          <w:rFonts w:cs="Times New Roman"/>
          <w:szCs w:val="24"/>
        </w:rPr>
        <w:t xml:space="preserve"> below</w:t>
      </w:r>
      <w:r w:rsidR="00AA1095">
        <w:rPr>
          <w:rFonts w:cs="Times New Roman"/>
          <w:szCs w:val="24"/>
        </w:rPr>
        <w:t xml:space="preserve"> shows the study received opinion from</w:t>
      </w:r>
      <w:r w:rsidR="005B6067" w:rsidRPr="005B5A8C">
        <w:rPr>
          <w:rFonts w:cs="Times New Roman"/>
          <w:szCs w:val="24"/>
        </w:rPr>
        <w:t xml:space="preserve"> all relevant sectors involved in disaster risk management in the county </w:t>
      </w:r>
      <w:r w:rsidR="00BE6CF0">
        <w:rPr>
          <w:rFonts w:cs="Times New Roman"/>
          <w:szCs w:val="24"/>
        </w:rPr>
        <w:t>and they were</w:t>
      </w:r>
      <w:r w:rsidR="005B6067" w:rsidRPr="005B5A8C">
        <w:rPr>
          <w:rFonts w:cs="Times New Roman"/>
          <w:szCs w:val="24"/>
        </w:rPr>
        <w:t xml:space="preserve"> well represented hence there were no sectoral bias in the response.</w:t>
      </w:r>
    </w:p>
    <w:p w14:paraId="24896580" w14:textId="5E9C4B62" w:rsidR="005B6067" w:rsidRDefault="00E83865" w:rsidP="005B6067">
      <w:pPr>
        <w:pStyle w:val="Heading5"/>
      </w:pPr>
      <w:bookmarkStart w:id="181" w:name="_Toc182401906"/>
      <w:r>
        <w:t>Figure 3</w:t>
      </w:r>
      <w:r w:rsidR="005B6067">
        <w:t>.</w:t>
      </w:r>
      <w:r w:rsidR="00BE6CF0">
        <w:t xml:space="preserve"> </w:t>
      </w:r>
      <w:r w:rsidR="005B6067">
        <w:t>Bar Chart Showing Sector in Which Respondent Worked</w:t>
      </w:r>
      <w:bookmarkEnd w:id="181"/>
    </w:p>
    <w:p w14:paraId="22F9A9FE" w14:textId="3C4178A6" w:rsidR="005B6067" w:rsidRDefault="005B6067" w:rsidP="005B6067">
      <w:pPr>
        <w:autoSpaceDE w:val="0"/>
        <w:autoSpaceDN w:val="0"/>
        <w:adjustRightInd w:val="0"/>
        <w:spacing w:before="0" w:after="0" w:line="400" w:lineRule="atLeast"/>
        <w:jc w:val="left"/>
        <w:rPr>
          <w:rFonts w:cs="Times New Roman"/>
          <w:szCs w:val="24"/>
        </w:rPr>
      </w:pPr>
      <w:r w:rsidRPr="005B6067">
        <w:rPr>
          <w:rFonts w:cs="Times New Roman"/>
          <w:noProof/>
          <w:szCs w:val="24"/>
        </w:rPr>
        <w:drawing>
          <wp:inline distT="0" distB="0" distL="0" distR="0" wp14:anchorId="36BE475B" wp14:editId="7300FC4E">
            <wp:extent cx="5943600" cy="280416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2804160"/>
                    </a:xfrm>
                    <a:prstGeom prst="rect">
                      <a:avLst/>
                    </a:prstGeom>
                  </pic:spPr>
                </pic:pic>
              </a:graphicData>
            </a:graphic>
          </wp:inline>
        </w:drawing>
      </w:r>
    </w:p>
    <w:p w14:paraId="72AE1C43" w14:textId="5535775D" w:rsidR="009177E5" w:rsidRDefault="009177E5" w:rsidP="00FB1760">
      <w:pPr>
        <w:autoSpaceDE w:val="0"/>
        <w:autoSpaceDN w:val="0"/>
        <w:adjustRightInd w:val="0"/>
        <w:spacing w:before="0" w:after="0" w:line="400" w:lineRule="atLeast"/>
        <w:jc w:val="left"/>
        <w:rPr>
          <w:rFonts w:cs="Times New Roman"/>
          <w:szCs w:val="24"/>
        </w:rPr>
      </w:pPr>
      <w:r>
        <w:rPr>
          <w:rFonts w:cs="Times New Roman"/>
          <w:szCs w:val="24"/>
        </w:rPr>
        <w:t xml:space="preserve">Further the respondent was asked about the number of years </w:t>
      </w:r>
      <w:r w:rsidR="00BE6CF0">
        <w:rPr>
          <w:rFonts w:cs="Times New Roman"/>
          <w:szCs w:val="24"/>
        </w:rPr>
        <w:t>worked</w:t>
      </w:r>
      <w:r>
        <w:rPr>
          <w:rFonts w:cs="Times New Roman"/>
          <w:szCs w:val="24"/>
        </w:rPr>
        <w:t xml:space="preserve"> in </w:t>
      </w:r>
      <w:r w:rsidR="00E83865">
        <w:rPr>
          <w:rFonts w:cs="Times New Roman"/>
          <w:szCs w:val="24"/>
        </w:rPr>
        <w:t>Baringo. Figure 4</w:t>
      </w:r>
      <w:r>
        <w:rPr>
          <w:rFonts w:cs="Times New Roman"/>
          <w:szCs w:val="24"/>
        </w:rPr>
        <w:t>. Below present the findings.</w:t>
      </w:r>
    </w:p>
    <w:p w14:paraId="523FCBD2" w14:textId="0CAD1916" w:rsidR="009177E5" w:rsidRDefault="009177E5" w:rsidP="00FB1760">
      <w:pPr>
        <w:autoSpaceDE w:val="0"/>
        <w:autoSpaceDN w:val="0"/>
        <w:adjustRightInd w:val="0"/>
        <w:spacing w:before="0" w:after="0" w:line="400" w:lineRule="atLeast"/>
        <w:jc w:val="left"/>
        <w:rPr>
          <w:rFonts w:cs="Times New Roman"/>
          <w:szCs w:val="24"/>
        </w:rPr>
      </w:pPr>
    </w:p>
    <w:p w14:paraId="67A819DC" w14:textId="41A783DF" w:rsidR="009177E5" w:rsidRDefault="00E83865" w:rsidP="009177E5">
      <w:pPr>
        <w:pStyle w:val="Heading5"/>
      </w:pPr>
      <w:bookmarkStart w:id="182" w:name="_Toc182401907"/>
      <w:r>
        <w:lastRenderedPageBreak/>
        <w:t>Figure 4</w:t>
      </w:r>
      <w:r w:rsidR="009177E5">
        <w:t>.</w:t>
      </w:r>
      <w:r w:rsidR="000F405A">
        <w:t xml:space="preserve"> </w:t>
      </w:r>
      <w:r w:rsidR="009177E5">
        <w:t>Number of years they Have Worked in Baringo</w:t>
      </w:r>
      <w:bookmarkEnd w:id="182"/>
    </w:p>
    <w:p w14:paraId="3E9D8F6C" w14:textId="5CF7AAE5" w:rsidR="009177E5" w:rsidRDefault="009177E5" w:rsidP="00FB1760">
      <w:pPr>
        <w:autoSpaceDE w:val="0"/>
        <w:autoSpaceDN w:val="0"/>
        <w:adjustRightInd w:val="0"/>
        <w:spacing w:before="0" w:after="0" w:line="400" w:lineRule="atLeast"/>
        <w:jc w:val="left"/>
        <w:rPr>
          <w:rFonts w:cs="Times New Roman"/>
          <w:szCs w:val="24"/>
        </w:rPr>
      </w:pPr>
      <w:r w:rsidRPr="009177E5">
        <w:rPr>
          <w:rFonts w:cs="Times New Roman"/>
          <w:noProof/>
          <w:szCs w:val="24"/>
        </w:rPr>
        <w:drawing>
          <wp:inline distT="0" distB="0" distL="0" distR="0" wp14:anchorId="2463EFBB" wp14:editId="68588990">
            <wp:extent cx="5943600" cy="329184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3600" cy="3291840"/>
                    </a:xfrm>
                    <a:prstGeom prst="rect">
                      <a:avLst/>
                    </a:prstGeom>
                  </pic:spPr>
                </pic:pic>
              </a:graphicData>
            </a:graphic>
          </wp:inline>
        </w:drawing>
      </w:r>
    </w:p>
    <w:p w14:paraId="68CDE002" w14:textId="3624B517" w:rsidR="005B6067" w:rsidRPr="005B5A8C" w:rsidRDefault="00A66C91" w:rsidP="00A66C91">
      <w:pPr>
        <w:autoSpaceDE w:val="0"/>
        <w:autoSpaceDN w:val="0"/>
        <w:adjustRightInd w:val="0"/>
        <w:spacing w:before="0" w:after="0" w:line="400" w:lineRule="atLeast"/>
        <w:rPr>
          <w:rFonts w:cs="Times New Roman"/>
          <w:szCs w:val="24"/>
        </w:rPr>
      </w:pPr>
      <w:r>
        <w:rPr>
          <w:rFonts w:cs="Times New Roman"/>
          <w:szCs w:val="24"/>
        </w:rPr>
        <w:t>the a</w:t>
      </w:r>
      <w:r w:rsidR="00BE6CF0">
        <w:rPr>
          <w:rFonts w:cs="Times New Roman"/>
          <w:szCs w:val="24"/>
        </w:rPr>
        <w:t>bove figure shows that</w:t>
      </w:r>
      <w:r>
        <w:rPr>
          <w:rFonts w:cs="Times New Roman"/>
          <w:szCs w:val="24"/>
        </w:rPr>
        <w:t>,</w:t>
      </w:r>
      <w:r w:rsidRPr="005B5A8C">
        <w:rPr>
          <w:rFonts w:cs="Times New Roman"/>
          <w:szCs w:val="24"/>
        </w:rPr>
        <w:t xml:space="preserve"> majority</w:t>
      </w:r>
      <w:r w:rsidR="009177E5" w:rsidRPr="005B5A8C">
        <w:rPr>
          <w:rFonts w:cs="Times New Roman"/>
          <w:szCs w:val="24"/>
        </w:rPr>
        <w:t xml:space="preserve"> of the </w:t>
      </w:r>
      <w:r w:rsidR="00BE6CF0">
        <w:rPr>
          <w:rFonts w:cs="Times New Roman"/>
          <w:szCs w:val="24"/>
        </w:rPr>
        <w:t xml:space="preserve">study </w:t>
      </w:r>
      <w:r w:rsidR="009177E5" w:rsidRPr="005B5A8C">
        <w:rPr>
          <w:rFonts w:cs="Times New Roman"/>
          <w:szCs w:val="24"/>
        </w:rPr>
        <w:t>respondent had worked in Baringo for over ten years at 42.7%, followed by another 27% who have worked for at least 10 years and below, three years and below at 22.5% and lastly 5 years and below at 7.9%. from this finding majority of the respondent at least 69% of th</w:t>
      </w:r>
      <w:r>
        <w:rPr>
          <w:rFonts w:cs="Times New Roman"/>
          <w:szCs w:val="24"/>
        </w:rPr>
        <w:t>e respondent had been working i</w:t>
      </w:r>
      <w:r w:rsidR="009177E5" w:rsidRPr="005B5A8C">
        <w:rPr>
          <w:rFonts w:cs="Times New Roman"/>
          <w:szCs w:val="24"/>
        </w:rPr>
        <w:t xml:space="preserve">n Baringo for over five years with only 22.5% of the respondent having worked in Baringo for less than three years which means </w:t>
      </w:r>
      <w:r>
        <w:rPr>
          <w:rFonts w:cs="Times New Roman"/>
          <w:szCs w:val="24"/>
        </w:rPr>
        <w:t xml:space="preserve">all the respondent </w:t>
      </w:r>
      <w:r w:rsidR="009177E5" w:rsidRPr="005B5A8C">
        <w:rPr>
          <w:rFonts w:cs="Times New Roman"/>
          <w:szCs w:val="24"/>
        </w:rPr>
        <w:t>have had enough time to understand disaster risk management profiles and disaster risk management system</w:t>
      </w:r>
      <w:r>
        <w:rPr>
          <w:rFonts w:cs="Times New Roman"/>
          <w:szCs w:val="24"/>
        </w:rPr>
        <w:t xml:space="preserve"> in the County</w:t>
      </w:r>
      <w:r w:rsidR="009177E5" w:rsidRPr="005B5A8C">
        <w:rPr>
          <w:rFonts w:cs="Times New Roman"/>
          <w:szCs w:val="24"/>
        </w:rPr>
        <w:t xml:space="preserve"> and thus </w:t>
      </w:r>
      <w:r>
        <w:rPr>
          <w:rFonts w:cs="Times New Roman"/>
          <w:szCs w:val="24"/>
        </w:rPr>
        <w:t xml:space="preserve">were </w:t>
      </w:r>
      <w:r w:rsidR="009177E5" w:rsidRPr="005B5A8C">
        <w:rPr>
          <w:rFonts w:cs="Times New Roman"/>
          <w:szCs w:val="24"/>
        </w:rPr>
        <w:t>in a</w:t>
      </w:r>
      <w:r w:rsidR="00BE6CF0">
        <w:rPr>
          <w:rFonts w:cs="Times New Roman"/>
          <w:szCs w:val="24"/>
        </w:rPr>
        <w:t xml:space="preserve"> better place</w:t>
      </w:r>
      <w:r w:rsidR="009177E5" w:rsidRPr="005B5A8C">
        <w:rPr>
          <w:rFonts w:cs="Times New Roman"/>
          <w:szCs w:val="24"/>
        </w:rPr>
        <w:t xml:space="preserve"> to respond to the survey. It is also notable that the length of respondent service in Baringo is well spread thus ensuring theirs is no bias as a result of newness or long term service (Sekaran &amp; Bougie, 2016)</w:t>
      </w:r>
    </w:p>
    <w:p w14:paraId="349737AE" w14:textId="77777777" w:rsidR="00833538" w:rsidRPr="005B5A8C" w:rsidRDefault="00833538" w:rsidP="00833538">
      <w:pPr>
        <w:rPr>
          <w:rFonts w:cs="Times New Roman"/>
        </w:rPr>
      </w:pPr>
    </w:p>
    <w:p w14:paraId="495B6D5C" w14:textId="77777777" w:rsidR="00BD0EE2" w:rsidRPr="005B5A8C" w:rsidRDefault="00BD0EE2">
      <w:pPr>
        <w:spacing w:before="0" w:after="160" w:line="259" w:lineRule="auto"/>
        <w:jc w:val="left"/>
        <w:rPr>
          <w:rFonts w:eastAsiaTheme="majorEastAsia" w:cs="Times New Roman"/>
          <w:b/>
          <w:iCs/>
        </w:rPr>
      </w:pPr>
      <w:r w:rsidRPr="005B5A8C">
        <w:rPr>
          <w:rFonts w:cs="Times New Roman"/>
        </w:rPr>
        <w:br w:type="page"/>
      </w:r>
    </w:p>
    <w:p w14:paraId="4E585A0F" w14:textId="674DEA36" w:rsidR="00AE6765" w:rsidRPr="004710D4" w:rsidRDefault="00E74513" w:rsidP="004710D4">
      <w:pPr>
        <w:rPr>
          <w:b/>
        </w:rPr>
      </w:pPr>
      <w:bookmarkStart w:id="183" w:name="_Toc177725894"/>
      <w:r w:rsidRPr="004710D4">
        <w:rPr>
          <w:b/>
        </w:rPr>
        <w:lastRenderedPageBreak/>
        <w:t>4.1.4</w:t>
      </w:r>
      <w:r w:rsidR="00BF2778" w:rsidRPr="004710D4">
        <w:rPr>
          <w:b/>
        </w:rPr>
        <w:t xml:space="preserve"> </w:t>
      </w:r>
      <w:r w:rsidR="00AE6765" w:rsidRPr="004710D4">
        <w:rPr>
          <w:b/>
        </w:rPr>
        <w:t>Common Hazards in Baringo</w:t>
      </w:r>
      <w:bookmarkEnd w:id="183"/>
      <w:r w:rsidR="00AE6765" w:rsidRPr="004710D4">
        <w:rPr>
          <w:b/>
        </w:rPr>
        <w:t xml:space="preserve"> </w:t>
      </w:r>
    </w:p>
    <w:p w14:paraId="7090D36B" w14:textId="5AFA605A" w:rsidR="00BD0EE2" w:rsidRPr="005B5A8C" w:rsidRDefault="009A21BA" w:rsidP="003E4047">
      <w:pPr>
        <w:pStyle w:val="Heading4"/>
      </w:pPr>
      <w:bookmarkStart w:id="184" w:name="_Toc182400617"/>
      <w:r>
        <w:t xml:space="preserve">Table </w:t>
      </w:r>
      <w:r w:rsidR="008B538F">
        <w:t>8</w:t>
      </w:r>
      <w:r>
        <w:t>:</w:t>
      </w:r>
      <w:r w:rsidR="003E4047">
        <w:t xml:space="preserve"> Common Hazards in Baringo County</w:t>
      </w:r>
      <w:bookmarkEnd w:id="184"/>
    </w:p>
    <w:tbl>
      <w:tblPr>
        <w:tblW w:w="0" w:type="auto"/>
        <w:tblCellMar>
          <w:left w:w="0" w:type="dxa"/>
          <w:right w:w="0" w:type="dxa"/>
        </w:tblCellMar>
        <w:tblLook w:val="0000" w:firstRow="0" w:lastRow="0" w:firstColumn="0" w:lastColumn="0" w:noHBand="0" w:noVBand="0"/>
      </w:tblPr>
      <w:tblGrid>
        <w:gridCol w:w="3011"/>
        <w:gridCol w:w="3253"/>
        <w:gridCol w:w="480"/>
        <w:gridCol w:w="860"/>
        <w:gridCol w:w="1720"/>
      </w:tblGrid>
      <w:tr w:rsidR="00BD0EE2" w:rsidRPr="005B5A8C" w14:paraId="7B07A1C2" w14:textId="77777777" w:rsidTr="00BD0EE2">
        <w:trPr>
          <w:cantSplit/>
        </w:trPr>
        <w:tc>
          <w:tcPr>
            <w:tcW w:w="0" w:type="auto"/>
            <w:gridSpan w:val="5"/>
            <w:tcBorders>
              <w:top w:val="nil"/>
              <w:left w:val="nil"/>
              <w:bottom w:val="nil"/>
              <w:right w:val="nil"/>
            </w:tcBorders>
            <w:shd w:val="clear" w:color="auto" w:fill="FFFFFF"/>
            <w:vAlign w:val="center"/>
          </w:tcPr>
          <w:p w14:paraId="7F0B995E" w14:textId="0FAED168" w:rsidR="00BD0EE2" w:rsidRPr="005B5A8C" w:rsidRDefault="00BD0EE2" w:rsidP="00BD0EE2">
            <w:pPr>
              <w:autoSpaceDE w:val="0"/>
              <w:autoSpaceDN w:val="0"/>
              <w:adjustRightInd w:val="0"/>
              <w:spacing w:before="0" w:after="0" w:line="320" w:lineRule="atLeast"/>
              <w:ind w:left="60" w:right="60"/>
              <w:jc w:val="left"/>
              <w:rPr>
                <w:rFonts w:cs="Times New Roman"/>
                <w:color w:val="000000"/>
                <w:szCs w:val="24"/>
              </w:rPr>
            </w:pPr>
          </w:p>
        </w:tc>
      </w:tr>
      <w:tr w:rsidR="00BD0EE2" w:rsidRPr="005B5A8C" w14:paraId="50F253E8" w14:textId="77777777" w:rsidTr="00BD0EE2">
        <w:trPr>
          <w:cantSplit/>
        </w:trPr>
        <w:tc>
          <w:tcPr>
            <w:tcW w:w="0" w:type="auto"/>
            <w:gridSpan w:val="2"/>
            <w:vMerge w:val="restart"/>
            <w:tcBorders>
              <w:top w:val="single" w:sz="8" w:space="0" w:color="000000"/>
              <w:left w:val="nil"/>
              <w:bottom w:val="nil"/>
              <w:right w:val="nil"/>
            </w:tcBorders>
            <w:shd w:val="clear" w:color="auto" w:fill="FFFFFF"/>
            <w:vAlign w:val="bottom"/>
          </w:tcPr>
          <w:p w14:paraId="6ED57DFE" w14:textId="77777777" w:rsidR="00BD0EE2" w:rsidRPr="005B5A8C" w:rsidRDefault="00BD0EE2" w:rsidP="00BD0EE2">
            <w:pPr>
              <w:autoSpaceDE w:val="0"/>
              <w:autoSpaceDN w:val="0"/>
              <w:adjustRightInd w:val="0"/>
              <w:spacing w:before="0" w:after="0" w:line="240" w:lineRule="auto"/>
              <w:jc w:val="left"/>
              <w:rPr>
                <w:rFonts w:cs="Times New Roman"/>
                <w:szCs w:val="24"/>
              </w:rPr>
            </w:pPr>
          </w:p>
        </w:tc>
        <w:tc>
          <w:tcPr>
            <w:tcW w:w="0" w:type="auto"/>
            <w:gridSpan w:val="2"/>
            <w:tcBorders>
              <w:top w:val="single" w:sz="8" w:space="0" w:color="000000"/>
              <w:left w:val="nil"/>
              <w:bottom w:val="single" w:sz="8" w:space="0" w:color="000000"/>
              <w:right w:val="nil"/>
            </w:tcBorders>
            <w:shd w:val="clear" w:color="auto" w:fill="FFFFFF"/>
            <w:vAlign w:val="bottom"/>
          </w:tcPr>
          <w:p w14:paraId="0F4F767B"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Responses</w:t>
            </w:r>
          </w:p>
        </w:tc>
        <w:tc>
          <w:tcPr>
            <w:tcW w:w="0" w:type="auto"/>
            <w:vMerge w:val="restart"/>
            <w:tcBorders>
              <w:top w:val="single" w:sz="8" w:space="0" w:color="000000"/>
              <w:left w:val="nil"/>
              <w:bottom w:val="single" w:sz="8" w:space="0" w:color="000000"/>
              <w:right w:val="nil"/>
            </w:tcBorders>
            <w:shd w:val="clear" w:color="auto" w:fill="FFFFFF"/>
            <w:vAlign w:val="bottom"/>
          </w:tcPr>
          <w:p w14:paraId="7681143D"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Percent of Cases</w:t>
            </w:r>
          </w:p>
        </w:tc>
      </w:tr>
      <w:tr w:rsidR="00BD0EE2" w:rsidRPr="005B5A8C" w14:paraId="1364E809" w14:textId="77777777" w:rsidTr="00BD0EE2">
        <w:trPr>
          <w:cantSplit/>
        </w:trPr>
        <w:tc>
          <w:tcPr>
            <w:tcW w:w="0" w:type="auto"/>
            <w:gridSpan w:val="2"/>
            <w:vMerge/>
            <w:tcBorders>
              <w:top w:val="single" w:sz="8" w:space="0" w:color="000000"/>
              <w:left w:val="nil"/>
              <w:bottom w:val="nil"/>
              <w:right w:val="nil"/>
            </w:tcBorders>
            <w:shd w:val="clear" w:color="auto" w:fill="FFFFFF"/>
            <w:vAlign w:val="bottom"/>
          </w:tcPr>
          <w:p w14:paraId="7B89CCE9" w14:textId="77777777" w:rsidR="00BD0EE2" w:rsidRPr="005B5A8C" w:rsidRDefault="00BD0EE2" w:rsidP="00BD0EE2">
            <w:pPr>
              <w:autoSpaceDE w:val="0"/>
              <w:autoSpaceDN w:val="0"/>
              <w:adjustRightInd w:val="0"/>
              <w:spacing w:before="0" w:after="0" w:line="240" w:lineRule="auto"/>
              <w:jc w:val="left"/>
              <w:rPr>
                <w:rFonts w:cs="Times New Roman"/>
                <w:color w:val="000000"/>
                <w:szCs w:val="24"/>
              </w:rPr>
            </w:pPr>
          </w:p>
        </w:tc>
        <w:tc>
          <w:tcPr>
            <w:tcW w:w="0" w:type="auto"/>
            <w:tcBorders>
              <w:top w:val="single" w:sz="8" w:space="0" w:color="000000"/>
              <w:left w:val="nil"/>
              <w:bottom w:val="single" w:sz="8" w:space="0" w:color="000000"/>
              <w:right w:val="nil"/>
            </w:tcBorders>
            <w:shd w:val="clear" w:color="auto" w:fill="FFFFFF"/>
            <w:vAlign w:val="bottom"/>
          </w:tcPr>
          <w:p w14:paraId="7086FA7B"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N</w:t>
            </w:r>
          </w:p>
        </w:tc>
        <w:tc>
          <w:tcPr>
            <w:tcW w:w="0" w:type="auto"/>
            <w:tcBorders>
              <w:top w:val="single" w:sz="8" w:space="0" w:color="000000"/>
              <w:left w:val="nil"/>
              <w:bottom w:val="single" w:sz="8" w:space="0" w:color="000000"/>
              <w:right w:val="nil"/>
            </w:tcBorders>
            <w:shd w:val="clear" w:color="auto" w:fill="FFFFFF"/>
            <w:vAlign w:val="bottom"/>
          </w:tcPr>
          <w:p w14:paraId="054439FF"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Percent</w:t>
            </w:r>
          </w:p>
        </w:tc>
        <w:tc>
          <w:tcPr>
            <w:tcW w:w="0" w:type="auto"/>
            <w:vMerge/>
            <w:tcBorders>
              <w:top w:val="single" w:sz="8" w:space="0" w:color="000000"/>
              <w:left w:val="nil"/>
              <w:bottom w:val="single" w:sz="8" w:space="0" w:color="000000"/>
              <w:right w:val="nil"/>
            </w:tcBorders>
            <w:shd w:val="clear" w:color="auto" w:fill="FFFFFF"/>
            <w:vAlign w:val="bottom"/>
          </w:tcPr>
          <w:p w14:paraId="2571A21D" w14:textId="77777777" w:rsidR="00BD0EE2" w:rsidRPr="005B5A8C" w:rsidRDefault="00BD0EE2" w:rsidP="00BD0EE2">
            <w:pPr>
              <w:autoSpaceDE w:val="0"/>
              <w:autoSpaceDN w:val="0"/>
              <w:adjustRightInd w:val="0"/>
              <w:spacing w:before="0" w:after="0" w:line="240" w:lineRule="auto"/>
              <w:jc w:val="left"/>
              <w:rPr>
                <w:rFonts w:cs="Times New Roman"/>
                <w:color w:val="000000"/>
                <w:szCs w:val="24"/>
              </w:rPr>
            </w:pPr>
          </w:p>
        </w:tc>
      </w:tr>
      <w:tr w:rsidR="00BD0EE2" w:rsidRPr="005B5A8C" w14:paraId="6A4F32B5" w14:textId="77777777" w:rsidTr="00BD0EE2">
        <w:trPr>
          <w:cantSplit/>
        </w:trPr>
        <w:tc>
          <w:tcPr>
            <w:tcW w:w="0" w:type="auto"/>
            <w:vMerge w:val="restart"/>
            <w:tcBorders>
              <w:top w:val="single" w:sz="8" w:space="0" w:color="000000"/>
              <w:left w:val="nil"/>
              <w:bottom w:val="nil"/>
              <w:right w:val="nil"/>
            </w:tcBorders>
            <w:shd w:val="clear" w:color="auto" w:fill="FFFFFF"/>
          </w:tcPr>
          <w:p w14:paraId="21266F46" w14:textId="77777777" w:rsidR="00BD0EE2" w:rsidRPr="005B5A8C" w:rsidRDefault="00BD0EE2" w:rsidP="00BD0EE2">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Common Hazards in Baringo</w:t>
            </w:r>
            <w:r w:rsidRPr="005B5A8C">
              <w:rPr>
                <w:rFonts w:cs="Times New Roman"/>
                <w:color w:val="000000"/>
                <w:szCs w:val="24"/>
                <w:vertAlign w:val="superscript"/>
              </w:rPr>
              <w:t>a</w:t>
            </w:r>
          </w:p>
        </w:tc>
        <w:tc>
          <w:tcPr>
            <w:tcW w:w="0" w:type="auto"/>
            <w:tcBorders>
              <w:top w:val="single" w:sz="8" w:space="0" w:color="000000"/>
              <w:left w:val="nil"/>
              <w:bottom w:val="nil"/>
              <w:right w:val="nil"/>
            </w:tcBorders>
            <w:shd w:val="clear" w:color="auto" w:fill="FFFFFF"/>
          </w:tcPr>
          <w:p w14:paraId="5A878747" w14:textId="77777777" w:rsidR="00BD0EE2" w:rsidRPr="005B5A8C" w:rsidRDefault="00BD0EE2" w:rsidP="00BD0EE2">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Fire</w:t>
            </w:r>
          </w:p>
        </w:tc>
        <w:tc>
          <w:tcPr>
            <w:tcW w:w="0" w:type="auto"/>
            <w:tcBorders>
              <w:top w:val="single" w:sz="8" w:space="0" w:color="000000"/>
              <w:left w:val="nil"/>
              <w:bottom w:val="nil"/>
              <w:right w:val="nil"/>
            </w:tcBorders>
            <w:shd w:val="clear" w:color="auto" w:fill="FFFFFF"/>
          </w:tcPr>
          <w:p w14:paraId="1C5D8723"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26</w:t>
            </w:r>
          </w:p>
        </w:tc>
        <w:tc>
          <w:tcPr>
            <w:tcW w:w="0" w:type="auto"/>
            <w:tcBorders>
              <w:top w:val="single" w:sz="8" w:space="0" w:color="000000"/>
              <w:left w:val="nil"/>
              <w:bottom w:val="nil"/>
              <w:right w:val="nil"/>
            </w:tcBorders>
            <w:shd w:val="clear" w:color="auto" w:fill="FFFFFF"/>
          </w:tcPr>
          <w:p w14:paraId="4B16031C"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4.9%</w:t>
            </w:r>
          </w:p>
        </w:tc>
        <w:tc>
          <w:tcPr>
            <w:tcW w:w="0" w:type="auto"/>
            <w:tcBorders>
              <w:top w:val="single" w:sz="8" w:space="0" w:color="000000"/>
              <w:left w:val="nil"/>
              <w:bottom w:val="nil"/>
              <w:right w:val="nil"/>
            </w:tcBorders>
            <w:shd w:val="clear" w:color="auto" w:fill="FFFFFF"/>
          </w:tcPr>
          <w:p w14:paraId="26822842"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29.2%</w:t>
            </w:r>
          </w:p>
        </w:tc>
      </w:tr>
      <w:tr w:rsidR="00BD0EE2" w:rsidRPr="005B5A8C" w14:paraId="34CCE2C0" w14:textId="77777777" w:rsidTr="00BD0EE2">
        <w:trPr>
          <w:cantSplit/>
        </w:trPr>
        <w:tc>
          <w:tcPr>
            <w:tcW w:w="0" w:type="auto"/>
            <w:vMerge/>
            <w:tcBorders>
              <w:top w:val="single" w:sz="8" w:space="0" w:color="000000"/>
              <w:left w:val="nil"/>
              <w:bottom w:val="nil"/>
              <w:right w:val="nil"/>
            </w:tcBorders>
            <w:shd w:val="clear" w:color="auto" w:fill="FFFFFF"/>
          </w:tcPr>
          <w:p w14:paraId="7B593593" w14:textId="77777777" w:rsidR="00BD0EE2" w:rsidRPr="005B5A8C" w:rsidRDefault="00BD0EE2" w:rsidP="00BD0EE2">
            <w:pPr>
              <w:autoSpaceDE w:val="0"/>
              <w:autoSpaceDN w:val="0"/>
              <w:adjustRightInd w:val="0"/>
              <w:spacing w:before="0" w:after="0" w:line="240" w:lineRule="auto"/>
              <w:jc w:val="left"/>
              <w:rPr>
                <w:rFonts w:cs="Times New Roman"/>
                <w:color w:val="000000"/>
                <w:szCs w:val="24"/>
              </w:rPr>
            </w:pPr>
          </w:p>
        </w:tc>
        <w:tc>
          <w:tcPr>
            <w:tcW w:w="0" w:type="auto"/>
            <w:tcBorders>
              <w:top w:val="nil"/>
              <w:left w:val="nil"/>
              <w:bottom w:val="nil"/>
              <w:right w:val="nil"/>
            </w:tcBorders>
            <w:shd w:val="clear" w:color="auto" w:fill="FFFFFF"/>
          </w:tcPr>
          <w:p w14:paraId="286930DB" w14:textId="77777777" w:rsidR="00BD0EE2" w:rsidRPr="005B5A8C" w:rsidRDefault="00BD0EE2" w:rsidP="00BD0EE2">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Flood</w:t>
            </w:r>
          </w:p>
        </w:tc>
        <w:tc>
          <w:tcPr>
            <w:tcW w:w="0" w:type="auto"/>
            <w:tcBorders>
              <w:top w:val="nil"/>
              <w:left w:val="nil"/>
              <w:bottom w:val="nil"/>
              <w:right w:val="nil"/>
            </w:tcBorders>
            <w:shd w:val="clear" w:color="auto" w:fill="FFFFFF"/>
          </w:tcPr>
          <w:p w14:paraId="6683FD20"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80</w:t>
            </w:r>
          </w:p>
        </w:tc>
        <w:tc>
          <w:tcPr>
            <w:tcW w:w="0" w:type="auto"/>
            <w:tcBorders>
              <w:top w:val="nil"/>
              <w:left w:val="nil"/>
              <w:bottom w:val="nil"/>
              <w:right w:val="nil"/>
            </w:tcBorders>
            <w:shd w:val="clear" w:color="auto" w:fill="FFFFFF"/>
          </w:tcPr>
          <w:p w14:paraId="70929DF9"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15.2%</w:t>
            </w:r>
          </w:p>
        </w:tc>
        <w:tc>
          <w:tcPr>
            <w:tcW w:w="0" w:type="auto"/>
            <w:tcBorders>
              <w:top w:val="nil"/>
              <w:left w:val="nil"/>
              <w:bottom w:val="nil"/>
              <w:right w:val="nil"/>
            </w:tcBorders>
            <w:shd w:val="clear" w:color="auto" w:fill="FFFFFF"/>
          </w:tcPr>
          <w:p w14:paraId="43C34222"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89.9%</w:t>
            </w:r>
          </w:p>
        </w:tc>
      </w:tr>
      <w:tr w:rsidR="00BD0EE2" w:rsidRPr="005B5A8C" w14:paraId="5D892959" w14:textId="77777777" w:rsidTr="00BD0EE2">
        <w:trPr>
          <w:cantSplit/>
        </w:trPr>
        <w:tc>
          <w:tcPr>
            <w:tcW w:w="0" w:type="auto"/>
            <w:vMerge/>
            <w:tcBorders>
              <w:top w:val="single" w:sz="8" w:space="0" w:color="000000"/>
              <w:left w:val="nil"/>
              <w:bottom w:val="nil"/>
              <w:right w:val="nil"/>
            </w:tcBorders>
            <w:shd w:val="clear" w:color="auto" w:fill="FFFFFF"/>
          </w:tcPr>
          <w:p w14:paraId="3323B5C5" w14:textId="77777777" w:rsidR="00BD0EE2" w:rsidRPr="005B5A8C" w:rsidRDefault="00BD0EE2" w:rsidP="00BD0EE2">
            <w:pPr>
              <w:autoSpaceDE w:val="0"/>
              <w:autoSpaceDN w:val="0"/>
              <w:adjustRightInd w:val="0"/>
              <w:spacing w:before="0" w:after="0" w:line="240" w:lineRule="auto"/>
              <w:jc w:val="left"/>
              <w:rPr>
                <w:rFonts w:cs="Times New Roman"/>
                <w:color w:val="000000"/>
                <w:szCs w:val="24"/>
              </w:rPr>
            </w:pPr>
          </w:p>
        </w:tc>
        <w:tc>
          <w:tcPr>
            <w:tcW w:w="0" w:type="auto"/>
            <w:tcBorders>
              <w:top w:val="nil"/>
              <w:left w:val="nil"/>
              <w:bottom w:val="nil"/>
              <w:right w:val="nil"/>
            </w:tcBorders>
            <w:shd w:val="clear" w:color="auto" w:fill="FFFFFF"/>
          </w:tcPr>
          <w:p w14:paraId="7C010E1F" w14:textId="77777777" w:rsidR="00BD0EE2" w:rsidRPr="005B5A8C" w:rsidRDefault="00BD0EE2" w:rsidP="00BD0EE2">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Drought</w:t>
            </w:r>
          </w:p>
        </w:tc>
        <w:tc>
          <w:tcPr>
            <w:tcW w:w="0" w:type="auto"/>
            <w:tcBorders>
              <w:top w:val="nil"/>
              <w:left w:val="nil"/>
              <w:bottom w:val="nil"/>
              <w:right w:val="nil"/>
            </w:tcBorders>
            <w:shd w:val="clear" w:color="auto" w:fill="FFFFFF"/>
          </w:tcPr>
          <w:p w14:paraId="4F87A702"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82</w:t>
            </w:r>
          </w:p>
        </w:tc>
        <w:tc>
          <w:tcPr>
            <w:tcW w:w="0" w:type="auto"/>
            <w:tcBorders>
              <w:top w:val="nil"/>
              <w:left w:val="nil"/>
              <w:bottom w:val="nil"/>
              <w:right w:val="nil"/>
            </w:tcBorders>
            <w:shd w:val="clear" w:color="auto" w:fill="FFFFFF"/>
          </w:tcPr>
          <w:p w14:paraId="221ED95C"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15.6%</w:t>
            </w:r>
          </w:p>
        </w:tc>
        <w:tc>
          <w:tcPr>
            <w:tcW w:w="0" w:type="auto"/>
            <w:tcBorders>
              <w:top w:val="nil"/>
              <w:left w:val="nil"/>
              <w:bottom w:val="nil"/>
              <w:right w:val="nil"/>
            </w:tcBorders>
            <w:shd w:val="clear" w:color="auto" w:fill="FFFFFF"/>
          </w:tcPr>
          <w:p w14:paraId="14856BE7"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92.1%</w:t>
            </w:r>
          </w:p>
        </w:tc>
      </w:tr>
      <w:tr w:rsidR="00BD0EE2" w:rsidRPr="005B5A8C" w14:paraId="37B193DE" w14:textId="77777777" w:rsidTr="00BD0EE2">
        <w:trPr>
          <w:cantSplit/>
        </w:trPr>
        <w:tc>
          <w:tcPr>
            <w:tcW w:w="0" w:type="auto"/>
            <w:vMerge/>
            <w:tcBorders>
              <w:top w:val="single" w:sz="8" w:space="0" w:color="000000"/>
              <w:left w:val="nil"/>
              <w:bottom w:val="nil"/>
              <w:right w:val="nil"/>
            </w:tcBorders>
            <w:shd w:val="clear" w:color="auto" w:fill="FFFFFF"/>
          </w:tcPr>
          <w:p w14:paraId="72043084" w14:textId="77777777" w:rsidR="00BD0EE2" w:rsidRPr="005B5A8C" w:rsidRDefault="00BD0EE2" w:rsidP="00BD0EE2">
            <w:pPr>
              <w:autoSpaceDE w:val="0"/>
              <w:autoSpaceDN w:val="0"/>
              <w:adjustRightInd w:val="0"/>
              <w:spacing w:before="0" w:after="0" w:line="240" w:lineRule="auto"/>
              <w:jc w:val="left"/>
              <w:rPr>
                <w:rFonts w:cs="Times New Roman"/>
                <w:color w:val="000000"/>
                <w:szCs w:val="24"/>
              </w:rPr>
            </w:pPr>
          </w:p>
        </w:tc>
        <w:tc>
          <w:tcPr>
            <w:tcW w:w="0" w:type="auto"/>
            <w:tcBorders>
              <w:top w:val="nil"/>
              <w:left w:val="nil"/>
              <w:bottom w:val="nil"/>
              <w:right w:val="nil"/>
            </w:tcBorders>
            <w:shd w:val="clear" w:color="auto" w:fill="FFFFFF"/>
          </w:tcPr>
          <w:p w14:paraId="25C63B74" w14:textId="77777777" w:rsidR="00BD0EE2" w:rsidRPr="005B5A8C" w:rsidRDefault="00BD0EE2" w:rsidP="00BD0EE2">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Resource based conflict</w:t>
            </w:r>
          </w:p>
        </w:tc>
        <w:tc>
          <w:tcPr>
            <w:tcW w:w="0" w:type="auto"/>
            <w:tcBorders>
              <w:top w:val="nil"/>
              <w:left w:val="nil"/>
              <w:bottom w:val="nil"/>
              <w:right w:val="nil"/>
            </w:tcBorders>
            <w:shd w:val="clear" w:color="auto" w:fill="FFFFFF"/>
          </w:tcPr>
          <w:p w14:paraId="40E3A297"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67</w:t>
            </w:r>
          </w:p>
        </w:tc>
        <w:tc>
          <w:tcPr>
            <w:tcW w:w="0" w:type="auto"/>
            <w:tcBorders>
              <w:top w:val="nil"/>
              <w:left w:val="nil"/>
              <w:bottom w:val="nil"/>
              <w:right w:val="nil"/>
            </w:tcBorders>
            <w:shd w:val="clear" w:color="auto" w:fill="FFFFFF"/>
          </w:tcPr>
          <w:p w14:paraId="77E13F56"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12.7%</w:t>
            </w:r>
          </w:p>
        </w:tc>
        <w:tc>
          <w:tcPr>
            <w:tcW w:w="0" w:type="auto"/>
            <w:tcBorders>
              <w:top w:val="nil"/>
              <w:left w:val="nil"/>
              <w:bottom w:val="nil"/>
              <w:right w:val="nil"/>
            </w:tcBorders>
            <w:shd w:val="clear" w:color="auto" w:fill="FFFFFF"/>
          </w:tcPr>
          <w:p w14:paraId="1747C732"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75.3%</w:t>
            </w:r>
          </w:p>
        </w:tc>
      </w:tr>
      <w:tr w:rsidR="00BD0EE2" w:rsidRPr="005B5A8C" w14:paraId="4DC50403" w14:textId="77777777" w:rsidTr="00BD0EE2">
        <w:trPr>
          <w:cantSplit/>
        </w:trPr>
        <w:tc>
          <w:tcPr>
            <w:tcW w:w="0" w:type="auto"/>
            <w:vMerge/>
            <w:tcBorders>
              <w:top w:val="single" w:sz="8" w:space="0" w:color="000000"/>
              <w:left w:val="nil"/>
              <w:bottom w:val="nil"/>
              <w:right w:val="nil"/>
            </w:tcBorders>
            <w:shd w:val="clear" w:color="auto" w:fill="FFFFFF"/>
          </w:tcPr>
          <w:p w14:paraId="32828929" w14:textId="77777777" w:rsidR="00BD0EE2" w:rsidRPr="005B5A8C" w:rsidRDefault="00BD0EE2" w:rsidP="00BD0EE2">
            <w:pPr>
              <w:autoSpaceDE w:val="0"/>
              <w:autoSpaceDN w:val="0"/>
              <w:adjustRightInd w:val="0"/>
              <w:spacing w:before="0" w:after="0" w:line="240" w:lineRule="auto"/>
              <w:jc w:val="left"/>
              <w:rPr>
                <w:rFonts w:cs="Times New Roman"/>
                <w:color w:val="000000"/>
                <w:szCs w:val="24"/>
              </w:rPr>
            </w:pPr>
          </w:p>
        </w:tc>
        <w:tc>
          <w:tcPr>
            <w:tcW w:w="0" w:type="auto"/>
            <w:tcBorders>
              <w:top w:val="nil"/>
              <w:left w:val="nil"/>
              <w:bottom w:val="nil"/>
              <w:right w:val="nil"/>
            </w:tcBorders>
            <w:shd w:val="clear" w:color="auto" w:fill="FFFFFF"/>
          </w:tcPr>
          <w:p w14:paraId="54D4B7BE" w14:textId="77777777" w:rsidR="00BD0EE2" w:rsidRPr="005B5A8C" w:rsidRDefault="00BD0EE2" w:rsidP="00BD0EE2">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Accident</w:t>
            </w:r>
          </w:p>
        </w:tc>
        <w:tc>
          <w:tcPr>
            <w:tcW w:w="0" w:type="auto"/>
            <w:tcBorders>
              <w:top w:val="nil"/>
              <w:left w:val="nil"/>
              <w:bottom w:val="nil"/>
              <w:right w:val="nil"/>
            </w:tcBorders>
            <w:shd w:val="clear" w:color="auto" w:fill="FFFFFF"/>
          </w:tcPr>
          <w:p w14:paraId="7F99E9A8"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14</w:t>
            </w:r>
          </w:p>
        </w:tc>
        <w:tc>
          <w:tcPr>
            <w:tcW w:w="0" w:type="auto"/>
            <w:tcBorders>
              <w:top w:val="nil"/>
              <w:left w:val="nil"/>
              <w:bottom w:val="nil"/>
              <w:right w:val="nil"/>
            </w:tcBorders>
            <w:shd w:val="clear" w:color="auto" w:fill="FFFFFF"/>
          </w:tcPr>
          <w:p w14:paraId="4EA5D8FA"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2.7%</w:t>
            </w:r>
          </w:p>
        </w:tc>
        <w:tc>
          <w:tcPr>
            <w:tcW w:w="0" w:type="auto"/>
            <w:tcBorders>
              <w:top w:val="nil"/>
              <w:left w:val="nil"/>
              <w:bottom w:val="nil"/>
              <w:right w:val="nil"/>
            </w:tcBorders>
            <w:shd w:val="clear" w:color="auto" w:fill="FFFFFF"/>
          </w:tcPr>
          <w:p w14:paraId="4B81CDE7"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15.7%</w:t>
            </w:r>
          </w:p>
        </w:tc>
      </w:tr>
      <w:tr w:rsidR="00BD0EE2" w:rsidRPr="005B5A8C" w14:paraId="044B12E4" w14:textId="77777777" w:rsidTr="00BD0EE2">
        <w:trPr>
          <w:cantSplit/>
        </w:trPr>
        <w:tc>
          <w:tcPr>
            <w:tcW w:w="0" w:type="auto"/>
            <w:vMerge/>
            <w:tcBorders>
              <w:top w:val="single" w:sz="8" w:space="0" w:color="000000"/>
              <w:left w:val="nil"/>
              <w:bottom w:val="nil"/>
              <w:right w:val="nil"/>
            </w:tcBorders>
            <w:shd w:val="clear" w:color="auto" w:fill="FFFFFF"/>
          </w:tcPr>
          <w:p w14:paraId="1A37D2EA" w14:textId="77777777" w:rsidR="00BD0EE2" w:rsidRPr="005B5A8C" w:rsidRDefault="00BD0EE2" w:rsidP="00BD0EE2">
            <w:pPr>
              <w:autoSpaceDE w:val="0"/>
              <w:autoSpaceDN w:val="0"/>
              <w:adjustRightInd w:val="0"/>
              <w:spacing w:before="0" w:after="0" w:line="240" w:lineRule="auto"/>
              <w:jc w:val="left"/>
              <w:rPr>
                <w:rFonts w:cs="Times New Roman"/>
                <w:color w:val="000000"/>
                <w:szCs w:val="24"/>
              </w:rPr>
            </w:pPr>
          </w:p>
        </w:tc>
        <w:tc>
          <w:tcPr>
            <w:tcW w:w="0" w:type="auto"/>
            <w:tcBorders>
              <w:top w:val="nil"/>
              <w:left w:val="nil"/>
              <w:bottom w:val="nil"/>
              <w:right w:val="nil"/>
            </w:tcBorders>
            <w:shd w:val="clear" w:color="auto" w:fill="FFFFFF"/>
          </w:tcPr>
          <w:p w14:paraId="6AA31D18" w14:textId="77777777" w:rsidR="00BD0EE2" w:rsidRPr="005B5A8C" w:rsidRDefault="00BD0EE2" w:rsidP="00BD0EE2">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Landslide</w:t>
            </w:r>
          </w:p>
        </w:tc>
        <w:tc>
          <w:tcPr>
            <w:tcW w:w="0" w:type="auto"/>
            <w:tcBorders>
              <w:top w:val="nil"/>
              <w:left w:val="nil"/>
              <w:bottom w:val="nil"/>
              <w:right w:val="nil"/>
            </w:tcBorders>
            <w:shd w:val="clear" w:color="auto" w:fill="FFFFFF"/>
          </w:tcPr>
          <w:p w14:paraId="0EA00381"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72</w:t>
            </w:r>
          </w:p>
        </w:tc>
        <w:tc>
          <w:tcPr>
            <w:tcW w:w="0" w:type="auto"/>
            <w:tcBorders>
              <w:top w:val="nil"/>
              <w:left w:val="nil"/>
              <w:bottom w:val="nil"/>
              <w:right w:val="nil"/>
            </w:tcBorders>
            <w:shd w:val="clear" w:color="auto" w:fill="FFFFFF"/>
          </w:tcPr>
          <w:p w14:paraId="2BB320EA"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13.7%</w:t>
            </w:r>
          </w:p>
        </w:tc>
        <w:tc>
          <w:tcPr>
            <w:tcW w:w="0" w:type="auto"/>
            <w:tcBorders>
              <w:top w:val="nil"/>
              <w:left w:val="nil"/>
              <w:bottom w:val="nil"/>
              <w:right w:val="nil"/>
            </w:tcBorders>
            <w:shd w:val="clear" w:color="auto" w:fill="FFFFFF"/>
          </w:tcPr>
          <w:p w14:paraId="12027B91"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80.9%</w:t>
            </w:r>
          </w:p>
        </w:tc>
      </w:tr>
      <w:tr w:rsidR="00BD0EE2" w:rsidRPr="005B5A8C" w14:paraId="7A00BBE4" w14:textId="77777777" w:rsidTr="00BD0EE2">
        <w:trPr>
          <w:cantSplit/>
        </w:trPr>
        <w:tc>
          <w:tcPr>
            <w:tcW w:w="0" w:type="auto"/>
            <w:vMerge/>
            <w:tcBorders>
              <w:top w:val="single" w:sz="8" w:space="0" w:color="000000"/>
              <w:left w:val="nil"/>
              <w:bottom w:val="nil"/>
              <w:right w:val="nil"/>
            </w:tcBorders>
            <w:shd w:val="clear" w:color="auto" w:fill="FFFFFF"/>
          </w:tcPr>
          <w:p w14:paraId="4F20648F" w14:textId="77777777" w:rsidR="00BD0EE2" w:rsidRPr="005B5A8C" w:rsidRDefault="00BD0EE2" w:rsidP="00BD0EE2">
            <w:pPr>
              <w:autoSpaceDE w:val="0"/>
              <w:autoSpaceDN w:val="0"/>
              <w:adjustRightInd w:val="0"/>
              <w:spacing w:before="0" w:after="0" w:line="240" w:lineRule="auto"/>
              <w:jc w:val="left"/>
              <w:rPr>
                <w:rFonts w:cs="Times New Roman"/>
                <w:color w:val="000000"/>
                <w:szCs w:val="24"/>
              </w:rPr>
            </w:pPr>
          </w:p>
        </w:tc>
        <w:tc>
          <w:tcPr>
            <w:tcW w:w="0" w:type="auto"/>
            <w:tcBorders>
              <w:top w:val="nil"/>
              <w:left w:val="nil"/>
              <w:bottom w:val="nil"/>
              <w:right w:val="nil"/>
            </w:tcBorders>
            <w:shd w:val="clear" w:color="auto" w:fill="FFFFFF"/>
          </w:tcPr>
          <w:p w14:paraId="28BE907A" w14:textId="77777777" w:rsidR="00BD0EE2" w:rsidRPr="005B5A8C" w:rsidRDefault="00BD0EE2" w:rsidP="00BD0EE2">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Livestock disease</w:t>
            </w:r>
          </w:p>
        </w:tc>
        <w:tc>
          <w:tcPr>
            <w:tcW w:w="0" w:type="auto"/>
            <w:tcBorders>
              <w:top w:val="nil"/>
              <w:left w:val="nil"/>
              <w:bottom w:val="nil"/>
              <w:right w:val="nil"/>
            </w:tcBorders>
            <w:shd w:val="clear" w:color="auto" w:fill="FFFFFF"/>
          </w:tcPr>
          <w:p w14:paraId="31B95996"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48</w:t>
            </w:r>
          </w:p>
        </w:tc>
        <w:tc>
          <w:tcPr>
            <w:tcW w:w="0" w:type="auto"/>
            <w:tcBorders>
              <w:top w:val="nil"/>
              <w:left w:val="nil"/>
              <w:bottom w:val="nil"/>
              <w:right w:val="nil"/>
            </w:tcBorders>
            <w:shd w:val="clear" w:color="auto" w:fill="FFFFFF"/>
          </w:tcPr>
          <w:p w14:paraId="2EAE8AFD"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9.1%</w:t>
            </w:r>
          </w:p>
        </w:tc>
        <w:tc>
          <w:tcPr>
            <w:tcW w:w="0" w:type="auto"/>
            <w:tcBorders>
              <w:top w:val="nil"/>
              <w:left w:val="nil"/>
              <w:bottom w:val="nil"/>
              <w:right w:val="nil"/>
            </w:tcBorders>
            <w:shd w:val="clear" w:color="auto" w:fill="FFFFFF"/>
          </w:tcPr>
          <w:p w14:paraId="7916C7ED"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53.9%</w:t>
            </w:r>
          </w:p>
        </w:tc>
      </w:tr>
      <w:tr w:rsidR="00BD0EE2" w:rsidRPr="005B5A8C" w14:paraId="4DFC2600" w14:textId="77777777" w:rsidTr="00BD0EE2">
        <w:trPr>
          <w:cantSplit/>
        </w:trPr>
        <w:tc>
          <w:tcPr>
            <w:tcW w:w="0" w:type="auto"/>
            <w:vMerge/>
            <w:tcBorders>
              <w:top w:val="single" w:sz="8" w:space="0" w:color="000000"/>
              <w:left w:val="nil"/>
              <w:bottom w:val="nil"/>
              <w:right w:val="nil"/>
            </w:tcBorders>
            <w:shd w:val="clear" w:color="auto" w:fill="FFFFFF"/>
          </w:tcPr>
          <w:p w14:paraId="09351025" w14:textId="77777777" w:rsidR="00BD0EE2" w:rsidRPr="005B5A8C" w:rsidRDefault="00BD0EE2" w:rsidP="00BD0EE2">
            <w:pPr>
              <w:autoSpaceDE w:val="0"/>
              <w:autoSpaceDN w:val="0"/>
              <w:adjustRightInd w:val="0"/>
              <w:spacing w:before="0" w:after="0" w:line="240" w:lineRule="auto"/>
              <w:jc w:val="left"/>
              <w:rPr>
                <w:rFonts w:cs="Times New Roman"/>
                <w:color w:val="000000"/>
                <w:szCs w:val="24"/>
              </w:rPr>
            </w:pPr>
          </w:p>
        </w:tc>
        <w:tc>
          <w:tcPr>
            <w:tcW w:w="0" w:type="auto"/>
            <w:tcBorders>
              <w:top w:val="nil"/>
              <w:left w:val="nil"/>
              <w:bottom w:val="nil"/>
              <w:right w:val="nil"/>
            </w:tcBorders>
            <w:shd w:val="clear" w:color="auto" w:fill="FFFFFF"/>
          </w:tcPr>
          <w:p w14:paraId="53B907B9" w14:textId="77777777" w:rsidR="00BD0EE2" w:rsidRPr="005B5A8C" w:rsidRDefault="00BD0EE2" w:rsidP="00BD0EE2">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Human disease</w:t>
            </w:r>
          </w:p>
        </w:tc>
        <w:tc>
          <w:tcPr>
            <w:tcW w:w="0" w:type="auto"/>
            <w:tcBorders>
              <w:top w:val="nil"/>
              <w:left w:val="nil"/>
              <w:bottom w:val="nil"/>
              <w:right w:val="nil"/>
            </w:tcBorders>
            <w:shd w:val="clear" w:color="auto" w:fill="FFFFFF"/>
          </w:tcPr>
          <w:p w14:paraId="7C6A2B74"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29</w:t>
            </w:r>
          </w:p>
        </w:tc>
        <w:tc>
          <w:tcPr>
            <w:tcW w:w="0" w:type="auto"/>
            <w:tcBorders>
              <w:top w:val="nil"/>
              <w:left w:val="nil"/>
              <w:bottom w:val="nil"/>
              <w:right w:val="nil"/>
            </w:tcBorders>
            <w:shd w:val="clear" w:color="auto" w:fill="FFFFFF"/>
          </w:tcPr>
          <w:p w14:paraId="10120CE3"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5.5%</w:t>
            </w:r>
          </w:p>
        </w:tc>
        <w:tc>
          <w:tcPr>
            <w:tcW w:w="0" w:type="auto"/>
            <w:tcBorders>
              <w:top w:val="nil"/>
              <w:left w:val="nil"/>
              <w:bottom w:val="nil"/>
              <w:right w:val="nil"/>
            </w:tcBorders>
            <w:shd w:val="clear" w:color="auto" w:fill="FFFFFF"/>
          </w:tcPr>
          <w:p w14:paraId="1F850ACD"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32.6%</w:t>
            </w:r>
          </w:p>
        </w:tc>
      </w:tr>
      <w:tr w:rsidR="00BD0EE2" w:rsidRPr="005B5A8C" w14:paraId="4D09C68E" w14:textId="77777777" w:rsidTr="00BD0EE2">
        <w:trPr>
          <w:cantSplit/>
        </w:trPr>
        <w:tc>
          <w:tcPr>
            <w:tcW w:w="0" w:type="auto"/>
            <w:vMerge/>
            <w:tcBorders>
              <w:top w:val="single" w:sz="8" w:space="0" w:color="000000"/>
              <w:left w:val="nil"/>
              <w:bottom w:val="nil"/>
              <w:right w:val="nil"/>
            </w:tcBorders>
            <w:shd w:val="clear" w:color="auto" w:fill="FFFFFF"/>
          </w:tcPr>
          <w:p w14:paraId="5D4AAB6F" w14:textId="77777777" w:rsidR="00BD0EE2" w:rsidRPr="005B5A8C" w:rsidRDefault="00BD0EE2" w:rsidP="00BD0EE2">
            <w:pPr>
              <w:autoSpaceDE w:val="0"/>
              <w:autoSpaceDN w:val="0"/>
              <w:adjustRightInd w:val="0"/>
              <w:spacing w:before="0" w:after="0" w:line="240" w:lineRule="auto"/>
              <w:jc w:val="left"/>
              <w:rPr>
                <w:rFonts w:cs="Times New Roman"/>
                <w:color w:val="000000"/>
                <w:szCs w:val="24"/>
              </w:rPr>
            </w:pPr>
          </w:p>
        </w:tc>
        <w:tc>
          <w:tcPr>
            <w:tcW w:w="0" w:type="auto"/>
            <w:tcBorders>
              <w:top w:val="nil"/>
              <w:left w:val="nil"/>
              <w:bottom w:val="nil"/>
              <w:right w:val="nil"/>
            </w:tcBorders>
            <w:shd w:val="clear" w:color="auto" w:fill="FFFFFF"/>
          </w:tcPr>
          <w:p w14:paraId="149FAE93" w14:textId="77777777" w:rsidR="00BD0EE2" w:rsidRPr="005B5A8C" w:rsidRDefault="00BD0EE2" w:rsidP="00BD0EE2">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Crop diseases</w:t>
            </w:r>
          </w:p>
        </w:tc>
        <w:tc>
          <w:tcPr>
            <w:tcW w:w="0" w:type="auto"/>
            <w:tcBorders>
              <w:top w:val="nil"/>
              <w:left w:val="nil"/>
              <w:bottom w:val="nil"/>
              <w:right w:val="nil"/>
            </w:tcBorders>
            <w:shd w:val="clear" w:color="auto" w:fill="FFFFFF"/>
          </w:tcPr>
          <w:p w14:paraId="4CF8EA6F"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32</w:t>
            </w:r>
          </w:p>
        </w:tc>
        <w:tc>
          <w:tcPr>
            <w:tcW w:w="0" w:type="auto"/>
            <w:tcBorders>
              <w:top w:val="nil"/>
              <w:left w:val="nil"/>
              <w:bottom w:val="nil"/>
              <w:right w:val="nil"/>
            </w:tcBorders>
            <w:shd w:val="clear" w:color="auto" w:fill="FFFFFF"/>
          </w:tcPr>
          <w:p w14:paraId="04468489"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6.1%</w:t>
            </w:r>
          </w:p>
        </w:tc>
        <w:tc>
          <w:tcPr>
            <w:tcW w:w="0" w:type="auto"/>
            <w:tcBorders>
              <w:top w:val="nil"/>
              <w:left w:val="nil"/>
              <w:bottom w:val="nil"/>
              <w:right w:val="nil"/>
            </w:tcBorders>
            <w:shd w:val="clear" w:color="auto" w:fill="FFFFFF"/>
          </w:tcPr>
          <w:p w14:paraId="205737F0"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36.0%</w:t>
            </w:r>
          </w:p>
        </w:tc>
      </w:tr>
      <w:tr w:rsidR="00BD0EE2" w:rsidRPr="005B5A8C" w14:paraId="108C438C" w14:textId="77777777" w:rsidTr="00BD0EE2">
        <w:trPr>
          <w:cantSplit/>
        </w:trPr>
        <w:tc>
          <w:tcPr>
            <w:tcW w:w="0" w:type="auto"/>
            <w:vMerge/>
            <w:tcBorders>
              <w:top w:val="single" w:sz="8" w:space="0" w:color="000000"/>
              <w:left w:val="nil"/>
              <w:bottom w:val="nil"/>
              <w:right w:val="nil"/>
            </w:tcBorders>
            <w:shd w:val="clear" w:color="auto" w:fill="FFFFFF"/>
          </w:tcPr>
          <w:p w14:paraId="0B1323A9" w14:textId="77777777" w:rsidR="00BD0EE2" w:rsidRPr="005B5A8C" w:rsidRDefault="00BD0EE2" w:rsidP="00BD0EE2">
            <w:pPr>
              <w:autoSpaceDE w:val="0"/>
              <w:autoSpaceDN w:val="0"/>
              <w:adjustRightInd w:val="0"/>
              <w:spacing w:before="0" w:after="0" w:line="240" w:lineRule="auto"/>
              <w:jc w:val="left"/>
              <w:rPr>
                <w:rFonts w:cs="Times New Roman"/>
                <w:color w:val="000000"/>
                <w:szCs w:val="24"/>
              </w:rPr>
            </w:pPr>
          </w:p>
        </w:tc>
        <w:tc>
          <w:tcPr>
            <w:tcW w:w="0" w:type="auto"/>
            <w:tcBorders>
              <w:top w:val="nil"/>
              <w:left w:val="nil"/>
              <w:bottom w:val="nil"/>
              <w:right w:val="nil"/>
            </w:tcBorders>
            <w:shd w:val="clear" w:color="auto" w:fill="FFFFFF"/>
          </w:tcPr>
          <w:p w14:paraId="784BB759" w14:textId="77777777" w:rsidR="00BD0EE2" w:rsidRPr="005B5A8C" w:rsidRDefault="00BD0EE2" w:rsidP="00BD0EE2">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Human wildlife conflict</w:t>
            </w:r>
          </w:p>
        </w:tc>
        <w:tc>
          <w:tcPr>
            <w:tcW w:w="0" w:type="auto"/>
            <w:tcBorders>
              <w:top w:val="nil"/>
              <w:left w:val="nil"/>
              <w:bottom w:val="nil"/>
              <w:right w:val="nil"/>
            </w:tcBorders>
            <w:shd w:val="clear" w:color="auto" w:fill="FFFFFF"/>
          </w:tcPr>
          <w:p w14:paraId="0BC5D0F0"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37</w:t>
            </w:r>
          </w:p>
        </w:tc>
        <w:tc>
          <w:tcPr>
            <w:tcW w:w="0" w:type="auto"/>
            <w:tcBorders>
              <w:top w:val="nil"/>
              <w:left w:val="nil"/>
              <w:bottom w:val="nil"/>
              <w:right w:val="nil"/>
            </w:tcBorders>
            <w:shd w:val="clear" w:color="auto" w:fill="FFFFFF"/>
          </w:tcPr>
          <w:p w14:paraId="3EED478D"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7.0%</w:t>
            </w:r>
          </w:p>
        </w:tc>
        <w:tc>
          <w:tcPr>
            <w:tcW w:w="0" w:type="auto"/>
            <w:tcBorders>
              <w:top w:val="nil"/>
              <w:left w:val="nil"/>
              <w:bottom w:val="nil"/>
              <w:right w:val="nil"/>
            </w:tcBorders>
            <w:shd w:val="clear" w:color="auto" w:fill="FFFFFF"/>
          </w:tcPr>
          <w:p w14:paraId="2FDEC730"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41.6%</w:t>
            </w:r>
          </w:p>
        </w:tc>
      </w:tr>
      <w:tr w:rsidR="00BD0EE2" w:rsidRPr="005B5A8C" w14:paraId="0945DCEA" w14:textId="77777777" w:rsidTr="00BD0EE2">
        <w:trPr>
          <w:cantSplit/>
        </w:trPr>
        <w:tc>
          <w:tcPr>
            <w:tcW w:w="0" w:type="auto"/>
            <w:vMerge/>
            <w:tcBorders>
              <w:top w:val="single" w:sz="8" w:space="0" w:color="000000"/>
              <w:left w:val="nil"/>
              <w:bottom w:val="nil"/>
              <w:right w:val="nil"/>
            </w:tcBorders>
            <w:shd w:val="clear" w:color="auto" w:fill="FFFFFF"/>
          </w:tcPr>
          <w:p w14:paraId="700813CB" w14:textId="77777777" w:rsidR="00BD0EE2" w:rsidRPr="005B5A8C" w:rsidRDefault="00BD0EE2" w:rsidP="00BD0EE2">
            <w:pPr>
              <w:autoSpaceDE w:val="0"/>
              <w:autoSpaceDN w:val="0"/>
              <w:adjustRightInd w:val="0"/>
              <w:spacing w:before="0" w:after="0" w:line="240" w:lineRule="auto"/>
              <w:jc w:val="left"/>
              <w:rPr>
                <w:rFonts w:cs="Times New Roman"/>
                <w:color w:val="000000"/>
                <w:szCs w:val="24"/>
              </w:rPr>
            </w:pPr>
          </w:p>
        </w:tc>
        <w:tc>
          <w:tcPr>
            <w:tcW w:w="0" w:type="auto"/>
            <w:tcBorders>
              <w:top w:val="nil"/>
              <w:left w:val="nil"/>
              <w:bottom w:val="nil"/>
              <w:right w:val="nil"/>
            </w:tcBorders>
            <w:shd w:val="clear" w:color="auto" w:fill="FFFFFF"/>
          </w:tcPr>
          <w:p w14:paraId="00EC4CF5" w14:textId="77777777" w:rsidR="00BD0EE2" w:rsidRPr="005B5A8C" w:rsidRDefault="00BD0EE2" w:rsidP="00BD0EE2">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Land environmental degradation</w:t>
            </w:r>
          </w:p>
        </w:tc>
        <w:tc>
          <w:tcPr>
            <w:tcW w:w="0" w:type="auto"/>
            <w:tcBorders>
              <w:top w:val="nil"/>
              <w:left w:val="nil"/>
              <w:bottom w:val="nil"/>
              <w:right w:val="nil"/>
            </w:tcBorders>
            <w:shd w:val="clear" w:color="auto" w:fill="FFFFFF"/>
          </w:tcPr>
          <w:p w14:paraId="04511060"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39</w:t>
            </w:r>
          </w:p>
        </w:tc>
        <w:tc>
          <w:tcPr>
            <w:tcW w:w="0" w:type="auto"/>
            <w:tcBorders>
              <w:top w:val="nil"/>
              <w:left w:val="nil"/>
              <w:bottom w:val="nil"/>
              <w:right w:val="nil"/>
            </w:tcBorders>
            <w:shd w:val="clear" w:color="auto" w:fill="FFFFFF"/>
          </w:tcPr>
          <w:p w14:paraId="34EDDD49"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7.4%</w:t>
            </w:r>
          </w:p>
        </w:tc>
        <w:tc>
          <w:tcPr>
            <w:tcW w:w="0" w:type="auto"/>
            <w:tcBorders>
              <w:top w:val="nil"/>
              <w:left w:val="nil"/>
              <w:bottom w:val="nil"/>
              <w:right w:val="nil"/>
            </w:tcBorders>
            <w:shd w:val="clear" w:color="auto" w:fill="FFFFFF"/>
          </w:tcPr>
          <w:p w14:paraId="244F1784"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43.8%</w:t>
            </w:r>
          </w:p>
        </w:tc>
      </w:tr>
      <w:tr w:rsidR="00BD0EE2" w:rsidRPr="005B5A8C" w14:paraId="28AAA74E" w14:textId="77777777" w:rsidTr="00BD0EE2">
        <w:trPr>
          <w:cantSplit/>
        </w:trPr>
        <w:tc>
          <w:tcPr>
            <w:tcW w:w="0" w:type="auto"/>
            <w:gridSpan w:val="2"/>
            <w:tcBorders>
              <w:top w:val="nil"/>
              <w:left w:val="nil"/>
              <w:bottom w:val="single" w:sz="8" w:space="0" w:color="000000"/>
              <w:right w:val="nil"/>
            </w:tcBorders>
            <w:shd w:val="clear" w:color="auto" w:fill="FFFFFF"/>
          </w:tcPr>
          <w:p w14:paraId="5838B072" w14:textId="77777777" w:rsidR="00BD0EE2" w:rsidRPr="005B5A8C" w:rsidRDefault="00BD0EE2" w:rsidP="00BD0EE2">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Total</w:t>
            </w:r>
          </w:p>
        </w:tc>
        <w:tc>
          <w:tcPr>
            <w:tcW w:w="0" w:type="auto"/>
            <w:tcBorders>
              <w:top w:val="nil"/>
              <w:left w:val="nil"/>
              <w:bottom w:val="single" w:sz="8" w:space="0" w:color="000000"/>
              <w:right w:val="nil"/>
            </w:tcBorders>
            <w:shd w:val="clear" w:color="auto" w:fill="FFFFFF"/>
          </w:tcPr>
          <w:p w14:paraId="11D5E6C9"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526</w:t>
            </w:r>
          </w:p>
        </w:tc>
        <w:tc>
          <w:tcPr>
            <w:tcW w:w="0" w:type="auto"/>
            <w:tcBorders>
              <w:top w:val="nil"/>
              <w:left w:val="nil"/>
              <w:bottom w:val="single" w:sz="8" w:space="0" w:color="000000"/>
              <w:right w:val="nil"/>
            </w:tcBorders>
            <w:shd w:val="clear" w:color="auto" w:fill="FFFFFF"/>
          </w:tcPr>
          <w:p w14:paraId="56037540"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100.0%</w:t>
            </w:r>
          </w:p>
        </w:tc>
        <w:tc>
          <w:tcPr>
            <w:tcW w:w="0" w:type="auto"/>
            <w:tcBorders>
              <w:top w:val="nil"/>
              <w:left w:val="nil"/>
              <w:bottom w:val="single" w:sz="8" w:space="0" w:color="000000"/>
              <w:right w:val="nil"/>
            </w:tcBorders>
            <w:shd w:val="clear" w:color="auto" w:fill="FFFFFF"/>
          </w:tcPr>
          <w:p w14:paraId="5DB5F5FC" w14:textId="77777777" w:rsidR="00BD0EE2" w:rsidRPr="005B5A8C" w:rsidRDefault="00BD0EE2" w:rsidP="00BD0EE2">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591.0%</w:t>
            </w:r>
          </w:p>
        </w:tc>
      </w:tr>
      <w:tr w:rsidR="00BD0EE2" w:rsidRPr="005B5A8C" w14:paraId="18523899" w14:textId="77777777" w:rsidTr="00BD0EE2">
        <w:trPr>
          <w:cantSplit/>
        </w:trPr>
        <w:tc>
          <w:tcPr>
            <w:tcW w:w="0" w:type="auto"/>
            <w:gridSpan w:val="5"/>
            <w:tcBorders>
              <w:top w:val="nil"/>
              <w:left w:val="nil"/>
              <w:bottom w:val="nil"/>
              <w:right w:val="nil"/>
            </w:tcBorders>
            <w:shd w:val="clear" w:color="auto" w:fill="FFFFFF"/>
          </w:tcPr>
          <w:p w14:paraId="35E11E3F" w14:textId="77777777" w:rsidR="00BD0EE2" w:rsidRPr="005B5A8C" w:rsidRDefault="00BD0EE2" w:rsidP="00BD0EE2">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a. Dichotomy group tabulated at value 1.</w:t>
            </w:r>
          </w:p>
        </w:tc>
      </w:tr>
    </w:tbl>
    <w:p w14:paraId="15829256" w14:textId="5238255E" w:rsidR="00AE6765" w:rsidRPr="005B5A8C" w:rsidRDefault="00AE6765" w:rsidP="00AE6765">
      <w:pPr>
        <w:pStyle w:val="Heading2"/>
        <w:rPr>
          <w:rFonts w:cs="Times New Roman"/>
        </w:rPr>
      </w:pPr>
      <w:bookmarkStart w:id="185" w:name="_Toc182402746"/>
      <w:r w:rsidRPr="005B5A8C">
        <w:rPr>
          <w:rFonts w:cs="Times New Roman"/>
        </w:rPr>
        <w:t xml:space="preserve">4.2. </w:t>
      </w:r>
      <w:r w:rsidR="00C6050D" w:rsidRPr="005B5A8C">
        <w:rPr>
          <w:rFonts w:cs="Times New Roman"/>
        </w:rPr>
        <w:t xml:space="preserve">Descriptive Analysis </w:t>
      </w:r>
      <w:r w:rsidRPr="005B5A8C">
        <w:rPr>
          <w:rFonts w:cs="Times New Roman"/>
        </w:rPr>
        <w:t>Main Study Variables</w:t>
      </w:r>
      <w:bookmarkEnd w:id="185"/>
      <w:r w:rsidRPr="005B5A8C">
        <w:rPr>
          <w:rFonts w:cs="Times New Roman"/>
        </w:rPr>
        <w:t xml:space="preserve"> </w:t>
      </w:r>
    </w:p>
    <w:p w14:paraId="52669917" w14:textId="1C2A14E3" w:rsidR="00AE6765" w:rsidRPr="00BF2330" w:rsidRDefault="00AE6765" w:rsidP="00BF2330">
      <w:pPr>
        <w:rPr>
          <w:b/>
        </w:rPr>
      </w:pPr>
      <w:r w:rsidRPr="00BF2330">
        <w:rPr>
          <w:b/>
        </w:rPr>
        <w:t>4.2.1 Disaster Risk Awareness.</w:t>
      </w:r>
    </w:p>
    <w:p w14:paraId="2C06FBCE" w14:textId="4396A27E" w:rsidR="001A3118" w:rsidRDefault="008110FD" w:rsidP="00345295">
      <w:pPr>
        <w:autoSpaceDE w:val="0"/>
        <w:autoSpaceDN w:val="0"/>
        <w:adjustRightInd w:val="0"/>
        <w:spacing w:before="0" w:after="0" w:line="400" w:lineRule="atLeast"/>
        <w:rPr>
          <w:rFonts w:cs="Times New Roman"/>
          <w:szCs w:val="24"/>
        </w:rPr>
      </w:pPr>
      <w:r>
        <w:rPr>
          <w:rFonts w:cs="Times New Roman"/>
          <w:szCs w:val="24"/>
        </w:rPr>
        <w:t>Establishing the effect</w:t>
      </w:r>
      <w:r w:rsidR="00FE590C" w:rsidRPr="005B5A8C">
        <w:rPr>
          <w:rFonts w:cs="Times New Roman"/>
          <w:szCs w:val="24"/>
        </w:rPr>
        <w:t xml:space="preserve"> of Disaster risk awareness on disaster Risk Resilience of Kenya counties</w:t>
      </w:r>
      <w:r>
        <w:rPr>
          <w:rFonts w:cs="Times New Roman"/>
          <w:szCs w:val="24"/>
        </w:rPr>
        <w:t xml:space="preserve"> was objective number one </w:t>
      </w:r>
      <w:r w:rsidR="00871D55" w:rsidRPr="00E47131">
        <w:rPr>
          <w:rFonts w:cs="Times New Roman"/>
          <w:szCs w:val="24"/>
        </w:rPr>
        <w:t>of this research</w:t>
      </w:r>
      <w:r w:rsidR="00FE590C" w:rsidRPr="00E47131">
        <w:rPr>
          <w:rFonts w:cs="Times New Roman"/>
          <w:szCs w:val="24"/>
        </w:rPr>
        <w:t>, a</w:t>
      </w:r>
      <w:r w:rsidRPr="00E47131">
        <w:rPr>
          <w:rFonts w:cs="Times New Roman"/>
          <w:szCs w:val="24"/>
        </w:rPr>
        <w:t xml:space="preserve"> Likert scale was</w:t>
      </w:r>
      <w:r w:rsidR="00FE590C" w:rsidRPr="00E47131">
        <w:rPr>
          <w:rFonts w:cs="Times New Roman"/>
          <w:szCs w:val="24"/>
        </w:rPr>
        <w:t xml:space="preserve"> adopted to collect responses from officers working in sectors with responsibilities on disaster risk management in Baringo with scale ranging from </w:t>
      </w:r>
      <w:r w:rsidRPr="00E47131">
        <w:rPr>
          <w:rFonts w:cs="Times New Roman"/>
          <w:szCs w:val="24"/>
        </w:rPr>
        <w:t xml:space="preserve">(1) Strongly Disagree, </w:t>
      </w:r>
      <w:r w:rsidR="00E47131" w:rsidRPr="00E47131">
        <w:rPr>
          <w:rFonts w:cs="Times New Roman"/>
          <w:szCs w:val="24"/>
        </w:rPr>
        <w:t xml:space="preserve">to </w:t>
      </w:r>
      <w:r w:rsidRPr="00E47131">
        <w:rPr>
          <w:rFonts w:cs="Times New Roman"/>
          <w:szCs w:val="24"/>
        </w:rPr>
        <w:t>(5)</w:t>
      </w:r>
      <w:r w:rsidR="007A7D0A">
        <w:rPr>
          <w:rFonts w:cs="Times New Roman"/>
          <w:szCs w:val="24"/>
        </w:rPr>
        <w:t xml:space="preserve"> </w:t>
      </w:r>
      <w:r w:rsidR="00FE590C" w:rsidRPr="00E47131">
        <w:rPr>
          <w:rFonts w:cs="Times New Roman"/>
          <w:szCs w:val="24"/>
        </w:rPr>
        <w:t xml:space="preserve">Strongly Agree . Seven questions </w:t>
      </w:r>
      <w:r w:rsidR="000215DD" w:rsidRPr="00E47131">
        <w:rPr>
          <w:rFonts w:cs="Times New Roman"/>
          <w:szCs w:val="24"/>
        </w:rPr>
        <w:t>were</w:t>
      </w:r>
      <w:r w:rsidR="00FE590C" w:rsidRPr="00E47131">
        <w:rPr>
          <w:rFonts w:cs="Times New Roman"/>
          <w:szCs w:val="24"/>
        </w:rPr>
        <w:t xml:space="preserve"> developed based on specific indicators for Disaster Risk Awareness on</w:t>
      </w:r>
      <w:r w:rsidR="00FE590C" w:rsidRPr="005B5A8C">
        <w:rPr>
          <w:rFonts w:cs="Times New Roman"/>
          <w:szCs w:val="24"/>
        </w:rPr>
        <w:t xml:space="preserve"> which the respondent opinions were collected.</w:t>
      </w:r>
      <w:r w:rsidR="000215DD" w:rsidRPr="005B5A8C">
        <w:rPr>
          <w:rFonts w:cs="Times New Roman"/>
          <w:szCs w:val="24"/>
        </w:rPr>
        <w:t xml:space="preserve"> </w:t>
      </w:r>
      <w:r w:rsidR="00CB26B6">
        <w:rPr>
          <w:rFonts w:cs="Times New Roman"/>
          <w:szCs w:val="24"/>
        </w:rPr>
        <w:t xml:space="preserve">Table </w:t>
      </w:r>
      <w:r w:rsidR="008B538F">
        <w:rPr>
          <w:rFonts w:cs="Times New Roman"/>
          <w:szCs w:val="24"/>
        </w:rPr>
        <w:t>9</w:t>
      </w:r>
      <w:r w:rsidR="00CB26B6">
        <w:rPr>
          <w:rFonts w:cs="Times New Roman"/>
          <w:szCs w:val="24"/>
        </w:rPr>
        <w:t xml:space="preserve"> below present the findings.</w:t>
      </w:r>
    </w:p>
    <w:p w14:paraId="19F302F2" w14:textId="642872E6" w:rsidR="001A3118" w:rsidRPr="00362FD3" w:rsidRDefault="00BD1772" w:rsidP="00362FD3">
      <w:pPr>
        <w:pStyle w:val="Heading4"/>
      </w:pPr>
      <w:bookmarkStart w:id="186" w:name="_Toc182400618"/>
      <w:r>
        <w:t xml:space="preserve">Table </w:t>
      </w:r>
      <w:r w:rsidR="008B538F">
        <w:t>9</w:t>
      </w:r>
      <w:r>
        <w:t>:</w:t>
      </w:r>
      <w:r w:rsidR="003E4047">
        <w:t xml:space="preserve"> Perception on </w:t>
      </w:r>
      <w:r>
        <w:t>disaster risk awareness</w:t>
      </w:r>
      <w:bookmarkEnd w:id="186"/>
    </w:p>
    <w:tbl>
      <w:tblPr>
        <w:tblW w:w="492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19"/>
        <w:gridCol w:w="1082"/>
        <w:gridCol w:w="811"/>
        <w:gridCol w:w="818"/>
        <w:gridCol w:w="765"/>
        <w:gridCol w:w="957"/>
        <w:gridCol w:w="573"/>
        <w:gridCol w:w="791"/>
      </w:tblGrid>
      <w:tr w:rsidR="00583570" w:rsidRPr="009A21BA" w14:paraId="73D952A8" w14:textId="63B7B911" w:rsidTr="00CB26B6">
        <w:trPr>
          <w:cantSplit/>
          <w:trHeight w:val="1236"/>
        </w:trPr>
        <w:tc>
          <w:tcPr>
            <w:tcW w:w="1855" w:type="pct"/>
            <w:tcBorders>
              <w:top w:val="single" w:sz="4" w:space="0" w:color="auto"/>
              <w:left w:val="nil"/>
              <w:bottom w:val="nil"/>
              <w:right w:val="nil"/>
            </w:tcBorders>
            <w:shd w:val="clear" w:color="auto" w:fill="auto"/>
            <w:noWrap/>
            <w:hideMark/>
          </w:tcPr>
          <w:p w14:paraId="6122A1F3" w14:textId="77777777" w:rsidR="00583570" w:rsidRPr="009A21BA" w:rsidRDefault="00583570" w:rsidP="00CB26B6">
            <w:pPr>
              <w:spacing w:before="0" w:after="0" w:line="240" w:lineRule="auto"/>
              <w:jc w:val="center"/>
              <w:rPr>
                <w:rFonts w:eastAsia="Times New Roman" w:cs="Times New Roman"/>
                <w:b/>
                <w:bCs/>
                <w:color w:val="000000"/>
                <w:sz w:val="22"/>
              </w:rPr>
            </w:pPr>
            <w:r w:rsidRPr="009A21BA">
              <w:rPr>
                <w:rFonts w:eastAsia="Times New Roman" w:cs="Times New Roman"/>
                <w:b/>
                <w:bCs/>
                <w:color w:val="000000"/>
                <w:sz w:val="22"/>
              </w:rPr>
              <w:t>Items</w:t>
            </w:r>
          </w:p>
        </w:tc>
        <w:tc>
          <w:tcPr>
            <w:tcW w:w="587" w:type="pct"/>
            <w:tcBorders>
              <w:top w:val="single" w:sz="4" w:space="0" w:color="auto"/>
              <w:left w:val="nil"/>
              <w:bottom w:val="nil"/>
              <w:right w:val="nil"/>
            </w:tcBorders>
            <w:shd w:val="clear" w:color="auto" w:fill="auto"/>
            <w:hideMark/>
          </w:tcPr>
          <w:p w14:paraId="08ABDF51" w14:textId="77777777" w:rsidR="00583570" w:rsidRPr="009A21BA" w:rsidRDefault="00583570" w:rsidP="00CB26B6">
            <w:pPr>
              <w:spacing w:before="0" w:after="0" w:line="240" w:lineRule="auto"/>
              <w:jc w:val="center"/>
              <w:rPr>
                <w:rFonts w:eastAsia="Times New Roman" w:cs="Times New Roman"/>
                <w:b/>
                <w:bCs/>
                <w:color w:val="202124"/>
                <w:sz w:val="22"/>
              </w:rPr>
            </w:pPr>
            <w:r w:rsidRPr="009A21BA">
              <w:rPr>
                <w:rFonts w:eastAsia="Times New Roman" w:cs="Times New Roman"/>
                <w:b/>
                <w:bCs/>
                <w:color w:val="202124"/>
                <w:sz w:val="22"/>
              </w:rPr>
              <w:t>strongly disagree (%)</w:t>
            </w:r>
          </w:p>
        </w:tc>
        <w:tc>
          <w:tcPr>
            <w:tcW w:w="440" w:type="pct"/>
            <w:tcBorders>
              <w:top w:val="single" w:sz="4" w:space="0" w:color="auto"/>
              <w:left w:val="nil"/>
              <w:bottom w:val="nil"/>
              <w:right w:val="nil"/>
            </w:tcBorders>
            <w:shd w:val="clear" w:color="auto" w:fill="auto"/>
            <w:hideMark/>
          </w:tcPr>
          <w:p w14:paraId="44A2D974" w14:textId="77777777" w:rsidR="00583570" w:rsidRPr="009A21BA" w:rsidRDefault="00583570" w:rsidP="00CB26B6">
            <w:pPr>
              <w:spacing w:before="0" w:after="0" w:line="240" w:lineRule="auto"/>
              <w:jc w:val="center"/>
              <w:rPr>
                <w:rFonts w:eastAsia="Times New Roman" w:cs="Times New Roman"/>
                <w:b/>
                <w:bCs/>
                <w:color w:val="202124"/>
                <w:sz w:val="22"/>
              </w:rPr>
            </w:pPr>
            <w:r w:rsidRPr="009A21BA">
              <w:rPr>
                <w:rFonts w:eastAsia="Times New Roman" w:cs="Times New Roman"/>
                <w:b/>
                <w:bCs/>
                <w:color w:val="202124"/>
                <w:sz w:val="22"/>
              </w:rPr>
              <w:t>disagree (%)</w:t>
            </w:r>
          </w:p>
        </w:tc>
        <w:tc>
          <w:tcPr>
            <w:tcW w:w="444" w:type="pct"/>
            <w:tcBorders>
              <w:top w:val="single" w:sz="4" w:space="0" w:color="auto"/>
              <w:left w:val="nil"/>
              <w:bottom w:val="nil"/>
              <w:right w:val="nil"/>
            </w:tcBorders>
            <w:shd w:val="clear" w:color="auto" w:fill="auto"/>
            <w:hideMark/>
          </w:tcPr>
          <w:p w14:paraId="367D055E" w14:textId="77777777" w:rsidR="00583570" w:rsidRPr="009A21BA" w:rsidRDefault="00583570" w:rsidP="00CB26B6">
            <w:pPr>
              <w:spacing w:before="0" w:after="0" w:line="240" w:lineRule="auto"/>
              <w:jc w:val="center"/>
              <w:rPr>
                <w:rFonts w:eastAsia="Times New Roman" w:cs="Times New Roman"/>
                <w:b/>
                <w:bCs/>
                <w:color w:val="202124"/>
                <w:sz w:val="22"/>
              </w:rPr>
            </w:pPr>
            <w:r w:rsidRPr="009A21BA">
              <w:rPr>
                <w:rFonts w:eastAsia="Times New Roman" w:cs="Times New Roman"/>
                <w:b/>
                <w:bCs/>
                <w:color w:val="202124"/>
                <w:sz w:val="22"/>
              </w:rPr>
              <w:t>moderate(%)</w:t>
            </w:r>
          </w:p>
        </w:tc>
        <w:tc>
          <w:tcPr>
            <w:tcW w:w="415" w:type="pct"/>
            <w:tcBorders>
              <w:top w:val="single" w:sz="4" w:space="0" w:color="auto"/>
              <w:left w:val="nil"/>
              <w:bottom w:val="nil"/>
              <w:right w:val="nil"/>
            </w:tcBorders>
            <w:shd w:val="clear" w:color="auto" w:fill="auto"/>
            <w:hideMark/>
          </w:tcPr>
          <w:p w14:paraId="7543B2E6" w14:textId="77777777" w:rsidR="00583570" w:rsidRPr="009A21BA" w:rsidRDefault="00583570" w:rsidP="00CB26B6">
            <w:pPr>
              <w:spacing w:before="0" w:after="0" w:line="240" w:lineRule="auto"/>
              <w:jc w:val="center"/>
              <w:rPr>
                <w:rFonts w:eastAsia="Times New Roman" w:cs="Times New Roman"/>
                <w:b/>
                <w:bCs/>
                <w:color w:val="202124"/>
                <w:sz w:val="22"/>
              </w:rPr>
            </w:pPr>
            <w:r w:rsidRPr="009A21BA">
              <w:rPr>
                <w:rFonts w:eastAsia="Times New Roman" w:cs="Times New Roman"/>
                <w:b/>
                <w:bCs/>
                <w:color w:val="202124"/>
                <w:sz w:val="22"/>
              </w:rPr>
              <w:t>agree (%)</w:t>
            </w:r>
          </w:p>
        </w:tc>
        <w:tc>
          <w:tcPr>
            <w:tcW w:w="519" w:type="pct"/>
            <w:tcBorders>
              <w:top w:val="single" w:sz="4" w:space="0" w:color="auto"/>
              <w:left w:val="nil"/>
              <w:bottom w:val="nil"/>
              <w:right w:val="nil"/>
            </w:tcBorders>
            <w:shd w:val="clear" w:color="auto" w:fill="auto"/>
            <w:hideMark/>
          </w:tcPr>
          <w:p w14:paraId="413313E5" w14:textId="77777777" w:rsidR="00583570" w:rsidRPr="009A21BA" w:rsidRDefault="00583570" w:rsidP="00CB26B6">
            <w:pPr>
              <w:spacing w:before="0" w:after="0" w:line="240" w:lineRule="auto"/>
              <w:jc w:val="center"/>
              <w:rPr>
                <w:rFonts w:eastAsia="Times New Roman" w:cs="Times New Roman"/>
                <w:b/>
                <w:bCs/>
                <w:color w:val="202124"/>
                <w:sz w:val="22"/>
              </w:rPr>
            </w:pPr>
            <w:r w:rsidRPr="009A21BA">
              <w:rPr>
                <w:rFonts w:eastAsia="Times New Roman" w:cs="Times New Roman"/>
                <w:b/>
                <w:bCs/>
                <w:color w:val="202124"/>
                <w:sz w:val="22"/>
              </w:rPr>
              <w:t>strongly agree (%)</w:t>
            </w:r>
          </w:p>
        </w:tc>
        <w:tc>
          <w:tcPr>
            <w:tcW w:w="311" w:type="pct"/>
            <w:tcBorders>
              <w:top w:val="single" w:sz="4" w:space="0" w:color="auto"/>
              <w:left w:val="nil"/>
              <w:bottom w:val="nil"/>
              <w:right w:val="nil"/>
            </w:tcBorders>
            <w:shd w:val="clear" w:color="auto" w:fill="auto"/>
            <w:hideMark/>
          </w:tcPr>
          <w:p w14:paraId="5F8F1939" w14:textId="78FEF365" w:rsidR="00583570" w:rsidRPr="009A21BA" w:rsidRDefault="00583570" w:rsidP="00CB26B6">
            <w:pPr>
              <w:spacing w:before="0" w:after="0" w:line="240" w:lineRule="auto"/>
              <w:jc w:val="center"/>
              <w:rPr>
                <w:rFonts w:eastAsia="Times New Roman" w:cs="Times New Roman"/>
                <w:b/>
                <w:bCs/>
                <w:color w:val="202124"/>
                <w:sz w:val="22"/>
              </w:rPr>
            </w:pPr>
            <w:r w:rsidRPr="009A21BA">
              <w:rPr>
                <w:rFonts w:eastAsia="Times New Roman" w:cs="Times New Roman"/>
                <w:b/>
                <w:bCs/>
                <w:color w:val="202124"/>
                <w:sz w:val="22"/>
              </w:rPr>
              <w:t>Mean</w:t>
            </w:r>
          </w:p>
        </w:tc>
        <w:tc>
          <w:tcPr>
            <w:tcW w:w="429" w:type="pct"/>
            <w:tcBorders>
              <w:top w:val="single" w:sz="4" w:space="0" w:color="auto"/>
              <w:left w:val="nil"/>
              <w:bottom w:val="nil"/>
              <w:right w:val="nil"/>
            </w:tcBorders>
            <w:shd w:val="clear" w:color="auto" w:fill="auto"/>
            <w:hideMark/>
          </w:tcPr>
          <w:p w14:paraId="0FC7822B" w14:textId="77777777" w:rsidR="00583570" w:rsidRPr="009A21BA" w:rsidRDefault="00583570" w:rsidP="00CB26B6">
            <w:pPr>
              <w:spacing w:before="0" w:after="0" w:line="240" w:lineRule="auto"/>
              <w:jc w:val="center"/>
              <w:rPr>
                <w:rFonts w:eastAsia="Times New Roman" w:cs="Times New Roman"/>
                <w:b/>
                <w:bCs/>
                <w:color w:val="202124"/>
                <w:sz w:val="22"/>
              </w:rPr>
            </w:pPr>
            <w:r w:rsidRPr="009A21BA">
              <w:rPr>
                <w:rFonts w:eastAsia="Times New Roman" w:cs="Times New Roman"/>
                <w:b/>
                <w:bCs/>
                <w:color w:val="202124"/>
                <w:sz w:val="22"/>
              </w:rPr>
              <w:t>Standard deviation</w:t>
            </w:r>
          </w:p>
        </w:tc>
      </w:tr>
      <w:tr w:rsidR="00583570" w:rsidRPr="009A21BA" w14:paraId="0419C520" w14:textId="3313E6C9" w:rsidTr="00CB26B6">
        <w:trPr>
          <w:trHeight w:val="605"/>
        </w:trPr>
        <w:tc>
          <w:tcPr>
            <w:tcW w:w="1855" w:type="pct"/>
            <w:tcBorders>
              <w:top w:val="nil"/>
              <w:left w:val="nil"/>
              <w:bottom w:val="nil"/>
              <w:right w:val="nil"/>
            </w:tcBorders>
            <w:shd w:val="clear" w:color="auto" w:fill="auto"/>
            <w:hideMark/>
          </w:tcPr>
          <w:p w14:paraId="7344E938" w14:textId="77777777" w:rsidR="00583570" w:rsidRPr="009A21BA" w:rsidRDefault="00583570" w:rsidP="00FE590C">
            <w:pPr>
              <w:spacing w:before="0" w:after="0" w:line="240" w:lineRule="auto"/>
              <w:jc w:val="left"/>
              <w:rPr>
                <w:rFonts w:eastAsia="Times New Roman" w:cs="Times New Roman"/>
                <w:color w:val="202124"/>
                <w:sz w:val="22"/>
              </w:rPr>
            </w:pPr>
            <w:r w:rsidRPr="009A21BA">
              <w:rPr>
                <w:rFonts w:eastAsia="Times New Roman" w:cs="Times New Roman"/>
                <w:color w:val="202124"/>
                <w:sz w:val="22"/>
              </w:rPr>
              <w:t>Baringo County Periodic Disaster Risk Assessment enhances disaster risk resilience</w:t>
            </w:r>
          </w:p>
        </w:tc>
        <w:tc>
          <w:tcPr>
            <w:tcW w:w="587" w:type="pct"/>
            <w:tcBorders>
              <w:top w:val="nil"/>
              <w:left w:val="nil"/>
              <w:bottom w:val="nil"/>
              <w:right w:val="nil"/>
            </w:tcBorders>
            <w:shd w:val="clear" w:color="auto" w:fill="auto"/>
            <w:noWrap/>
            <w:hideMark/>
          </w:tcPr>
          <w:p w14:paraId="16E3C1E8" w14:textId="25E23F04" w:rsidR="007F1B5D"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2</w:t>
            </w:r>
          </w:p>
          <w:p w14:paraId="35B402A7" w14:textId="7765C92D"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(2.2)</w:t>
            </w:r>
          </w:p>
        </w:tc>
        <w:tc>
          <w:tcPr>
            <w:tcW w:w="440" w:type="pct"/>
            <w:tcBorders>
              <w:top w:val="nil"/>
              <w:left w:val="nil"/>
              <w:bottom w:val="nil"/>
              <w:right w:val="nil"/>
            </w:tcBorders>
            <w:shd w:val="clear" w:color="auto" w:fill="auto"/>
            <w:noWrap/>
            <w:hideMark/>
          </w:tcPr>
          <w:p w14:paraId="0212907B" w14:textId="73985458"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1</w:t>
            </w:r>
          </w:p>
          <w:p w14:paraId="55D69D81" w14:textId="2A75BE4E"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(1.1)</w:t>
            </w:r>
          </w:p>
        </w:tc>
        <w:tc>
          <w:tcPr>
            <w:tcW w:w="444" w:type="pct"/>
            <w:tcBorders>
              <w:top w:val="nil"/>
              <w:left w:val="nil"/>
              <w:bottom w:val="nil"/>
              <w:right w:val="nil"/>
            </w:tcBorders>
            <w:shd w:val="clear" w:color="auto" w:fill="auto"/>
            <w:noWrap/>
            <w:hideMark/>
          </w:tcPr>
          <w:p w14:paraId="0FA0CA7D" w14:textId="35E89BC8"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27</w:t>
            </w:r>
          </w:p>
          <w:p w14:paraId="256539BA" w14:textId="2D96DCC9"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(30.3</w:t>
            </w:r>
          </w:p>
        </w:tc>
        <w:tc>
          <w:tcPr>
            <w:tcW w:w="415" w:type="pct"/>
            <w:tcBorders>
              <w:top w:val="nil"/>
              <w:left w:val="nil"/>
              <w:bottom w:val="nil"/>
              <w:right w:val="nil"/>
            </w:tcBorders>
            <w:shd w:val="clear" w:color="auto" w:fill="auto"/>
            <w:noWrap/>
            <w:hideMark/>
          </w:tcPr>
          <w:p w14:paraId="37646292" w14:textId="2FDE2BB6"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33 (37.1)</w:t>
            </w:r>
          </w:p>
        </w:tc>
        <w:tc>
          <w:tcPr>
            <w:tcW w:w="519" w:type="pct"/>
            <w:tcBorders>
              <w:top w:val="nil"/>
              <w:left w:val="nil"/>
              <w:bottom w:val="nil"/>
              <w:right w:val="nil"/>
            </w:tcBorders>
            <w:shd w:val="clear" w:color="auto" w:fill="auto"/>
            <w:noWrap/>
            <w:hideMark/>
          </w:tcPr>
          <w:p w14:paraId="21265841" w14:textId="0F164704"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29  (29.2)</w:t>
            </w:r>
          </w:p>
        </w:tc>
        <w:tc>
          <w:tcPr>
            <w:tcW w:w="311" w:type="pct"/>
            <w:tcBorders>
              <w:top w:val="nil"/>
              <w:left w:val="nil"/>
              <w:bottom w:val="nil"/>
              <w:right w:val="nil"/>
            </w:tcBorders>
            <w:shd w:val="clear" w:color="auto" w:fill="auto"/>
            <w:noWrap/>
            <w:hideMark/>
          </w:tcPr>
          <w:p w14:paraId="57146797"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3.9</w:t>
            </w:r>
          </w:p>
        </w:tc>
        <w:tc>
          <w:tcPr>
            <w:tcW w:w="429" w:type="pct"/>
            <w:tcBorders>
              <w:top w:val="nil"/>
              <w:left w:val="nil"/>
              <w:bottom w:val="nil"/>
              <w:right w:val="nil"/>
            </w:tcBorders>
            <w:shd w:val="clear" w:color="auto" w:fill="auto"/>
            <w:noWrap/>
            <w:hideMark/>
          </w:tcPr>
          <w:p w14:paraId="44D6EB9D"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0.918</w:t>
            </w:r>
          </w:p>
        </w:tc>
      </w:tr>
      <w:tr w:rsidR="00583570" w:rsidRPr="009A21BA" w14:paraId="486CAEA2" w14:textId="3C3EC32D" w:rsidTr="00CB26B6">
        <w:trPr>
          <w:trHeight w:val="881"/>
        </w:trPr>
        <w:tc>
          <w:tcPr>
            <w:tcW w:w="1855" w:type="pct"/>
            <w:tcBorders>
              <w:top w:val="nil"/>
              <w:left w:val="nil"/>
              <w:bottom w:val="nil"/>
              <w:right w:val="nil"/>
            </w:tcBorders>
            <w:shd w:val="clear" w:color="auto" w:fill="auto"/>
            <w:hideMark/>
          </w:tcPr>
          <w:p w14:paraId="6BABFCFE" w14:textId="557022D9" w:rsidR="00583570" w:rsidRPr="009A21BA" w:rsidRDefault="00583570" w:rsidP="008110FD">
            <w:pPr>
              <w:spacing w:before="0" w:after="0" w:line="240" w:lineRule="auto"/>
              <w:jc w:val="left"/>
              <w:rPr>
                <w:rFonts w:eastAsia="Times New Roman" w:cs="Times New Roman"/>
                <w:color w:val="202124"/>
                <w:sz w:val="22"/>
              </w:rPr>
            </w:pPr>
            <w:r w:rsidRPr="009A21BA">
              <w:rPr>
                <w:rFonts w:eastAsia="Times New Roman" w:cs="Times New Roman"/>
                <w:color w:val="202124"/>
                <w:sz w:val="22"/>
              </w:rPr>
              <w:lastRenderedPageBreak/>
              <w:t xml:space="preserve">The County’s Periodic update and dissemination of accurate Risk </w:t>
            </w:r>
            <w:r w:rsidR="008110FD" w:rsidRPr="009A21BA">
              <w:rPr>
                <w:rFonts w:eastAsia="Times New Roman" w:cs="Times New Roman"/>
                <w:color w:val="202124"/>
                <w:sz w:val="22"/>
              </w:rPr>
              <w:t>info</w:t>
            </w:r>
            <w:r w:rsidRPr="009A21BA">
              <w:rPr>
                <w:rFonts w:eastAsia="Times New Roman" w:cs="Times New Roman"/>
                <w:color w:val="202124"/>
                <w:sz w:val="22"/>
              </w:rPr>
              <w:t xml:space="preserve"> to </w:t>
            </w:r>
            <w:r w:rsidR="008110FD" w:rsidRPr="009A21BA">
              <w:rPr>
                <w:rFonts w:eastAsia="Times New Roman" w:cs="Times New Roman"/>
                <w:color w:val="202124"/>
                <w:sz w:val="22"/>
              </w:rPr>
              <w:t xml:space="preserve">communities and </w:t>
            </w:r>
            <w:r w:rsidRPr="009A21BA">
              <w:rPr>
                <w:rFonts w:eastAsia="Times New Roman" w:cs="Times New Roman"/>
                <w:color w:val="202124"/>
                <w:sz w:val="22"/>
              </w:rPr>
              <w:t>decision makers at risk of exposure enhances disaster risk resilience </w:t>
            </w:r>
          </w:p>
        </w:tc>
        <w:tc>
          <w:tcPr>
            <w:tcW w:w="587" w:type="pct"/>
            <w:tcBorders>
              <w:top w:val="nil"/>
              <w:left w:val="nil"/>
              <w:bottom w:val="nil"/>
              <w:right w:val="nil"/>
            </w:tcBorders>
            <w:shd w:val="clear" w:color="auto" w:fill="auto"/>
            <w:noWrap/>
            <w:hideMark/>
          </w:tcPr>
          <w:p w14:paraId="3801F484" w14:textId="77777777" w:rsidR="007F1B5D"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1</w:t>
            </w:r>
          </w:p>
          <w:p w14:paraId="40158818" w14:textId="6CCE0E28"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(1.1)</w:t>
            </w:r>
          </w:p>
        </w:tc>
        <w:tc>
          <w:tcPr>
            <w:tcW w:w="440" w:type="pct"/>
            <w:tcBorders>
              <w:top w:val="nil"/>
              <w:left w:val="nil"/>
              <w:bottom w:val="nil"/>
              <w:right w:val="nil"/>
            </w:tcBorders>
            <w:shd w:val="clear" w:color="auto" w:fill="auto"/>
            <w:noWrap/>
            <w:hideMark/>
          </w:tcPr>
          <w:p w14:paraId="60AC51F0" w14:textId="77777777" w:rsidR="007F1B5D"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4</w:t>
            </w:r>
          </w:p>
          <w:p w14:paraId="1512E93F" w14:textId="125EFA12"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(4.5)</w:t>
            </w:r>
          </w:p>
        </w:tc>
        <w:tc>
          <w:tcPr>
            <w:tcW w:w="444" w:type="pct"/>
            <w:tcBorders>
              <w:top w:val="nil"/>
              <w:left w:val="nil"/>
              <w:bottom w:val="nil"/>
              <w:right w:val="nil"/>
            </w:tcBorders>
            <w:shd w:val="clear" w:color="auto" w:fill="auto"/>
            <w:noWrap/>
            <w:hideMark/>
          </w:tcPr>
          <w:p w14:paraId="13D5E74E" w14:textId="77777777" w:rsidR="007F1B5D"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21</w:t>
            </w:r>
          </w:p>
          <w:p w14:paraId="118AD847" w14:textId="00032603"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(23.6)</w:t>
            </w:r>
          </w:p>
        </w:tc>
        <w:tc>
          <w:tcPr>
            <w:tcW w:w="415" w:type="pct"/>
            <w:tcBorders>
              <w:top w:val="nil"/>
              <w:left w:val="nil"/>
              <w:bottom w:val="nil"/>
              <w:right w:val="nil"/>
            </w:tcBorders>
            <w:shd w:val="clear" w:color="auto" w:fill="auto"/>
            <w:noWrap/>
            <w:hideMark/>
          </w:tcPr>
          <w:p w14:paraId="1697CCB9" w14:textId="20EE6B24"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34 (38.2)</w:t>
            </w:r>
          </w:p>
        </w:tc>
        <w:tc>
          <w:tcPr>
            <w:tcW w:w="519" w:type="pct"/>
            <w:tcBorders>
              <w:top w:val="nil"/>
              <w:left w:val="nil"/>
              <w:bottom w:val="nil"/>
              <w:right w:val="nil"/>
            </w:tcBorders>
            <w:shd w:val="clear" w:color="auto" w:fill="auto"/>
            <w:noWrap/>
            <w:hideMark/>
          </w:tcPr>
          <w:p w14:paraId="6AE41C17" w14:textId="77777777" w:rsidR="007F1B5D"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29</w:t>
            </w:r>
          </w:p>
          <w:p w14:paraId="5895A022" w14:textId="64033A65"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(32.6</w:t>
            </w:r>
          </w:p>
        </w:tc>
        <w:tc>
          <w:tcPr>
            <w:tcW w:w="311" w:type="pct"/>
            <w:tcBorders>
              <w:top w:val="nil"/>
              <w:left w:val="nil"/>
              <w:bottom w:val="nil"/>
              <w:right w:val="nil"/>
            </w:tcBorders>
            <w:shd w:val="clear" w:color="auto" w:fill="auto"/>
            <w:noWrap/>
            <w:hideMark/>
          </w:tcPr>
          <w:p w14:paraId="7F2D2AC3"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3.97</w:t>
            </w:r>
          </w:p>
        </w:tc>
        <w:tc>
          <w:tcPr>
            <w:tcW w:w="429" w:type="pct"/>
            <w:tcBorders>
              <w:top w:val="nil"/>
              <w:left w:val="nil"/>
              <w:bottom w:val="nil"/>
              <w:right w:val="nil"/>
            </w:tcBorders>
            <w:shd w:val="clear" w:color="auto" w:fill="auto"/>
            <w:noWrap/>
            <w:hideMark/>
          </w:tcPr>
          <w:p w14:paraId="02CE890F"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0.923</w:t>
            </w:r>
          </w:p>
        </w:tc>
      </w:tr>
      <w:tr w:rsidR="00583570" w:rsidRPr="009A21BA" w14:paraId="5BAD2FD7" w14:textId="7B172990" w:rsidTr="00CB26B6">
        <w:trPr>
          <w:trHeight w:val="881"/>
        </w:trPr>
        <w:tc>
          <w:tcPr>
            <w:tcW w:w="1855" w:type="pct"/>
            <w:tcBorders>
              <w:top w:val="nil"/>
              <w:left w:val="nil"/>
              <w:bottom w:val="nil"/>
              <w:right w:val="nil"/>
            </w:tcBorders>
            <w:shd w:val="clear" w:color="auto" w:fill="auto"/>
            <w:hideMark/>
          </w:tcPr>
          <w:p w14:paraId="0C7460D0" w14:textId="77777777" w:rsidR="00583570" w:rsidRPr="009A21BA" w:rsidRDefault="00583570" w:rsidP="00FE590C">
            <w:pPr>
              <w:spacing w:before="0" w:after="0" w:line="240" w:lineRule="auto"/>
              <w:jc w:val="left"/>
              <w:rPr>
                <w:rFonts w:eastAsia="Times New Roman" w:cs="Times New Roman"/>
                <w:color w:val="202124"/>
                <w:sz w:val="22"/>
              </w:rPr>
            </w:pPr>
            <w:r w:rsidRPr="009A21BA">
              <w:rPr>
                <w:rFonts w:eastAsia="Times New Roman" w:cs="Times New Roman"/>
                <w:color w:val="202124"/>
                <w:sz w:val="22"/>
              </w:rPr>
              <w:t>The County’s effort of building the knowledge of government, civil societies, communities and volunteers  at all levels on disaster risk reduction enhances the disaster resilience </w:t>
            </w:r>
          </w:p>
        </w:tc>
        <w:tc>
          <w:tcPr>
            <w:tcW w:w="587" w:type="pct"/>
            <w:tcBorders>
              <w:top w:val="nil"/>
              <w:left w:val="nil"/>
              <w:bottom w:val="nil"/>
              <w:right w:val="nil"/>
            </w:tcBorders>
            <w:shd w:val="clear" w:color="auto" w:fill="auto"/>
            <w:noWrap/>
            <w:hideMark/>
          </w:tcPr>
          <w:p w14:paraId="4F4FEDA1" w14:textId="77777777" w:rsidR="007F1B5D"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2</w:t>
            </w:r>
          </w:p>
          <w:p w14:paraId="67B2BB84" w14:textId="64F61351"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(2.2)</w:t>
            </w:r>
          </w:p>
        </w:tc>
        <w:tc>
          <w:tcPr>
            <w:tcW w:w="440" w:type="pct"/>
            <w:tcBorders>
              <w:top w:val="nil"/>
              <w:left w:val="nil"/>
              <w:bottom w:val="nil"/>
              <w:right w:val="nil"/>
            </w:tcBorders>
            <w:shd w:val="clear" w:color="auto" w:fill="auto"/>
            <w:noWrap/>
            <w:hideMark/>
          </w:tcPr>
          <w:p w14:paraId="05F296E6" w14:textId="77777777" w:rsidR="007F1B5D"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9</w:t>
            </w:r>
          </w:p>
          <w:p w14:paraId="4ED09A62" w14:textId="34D5B7A2"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(10.1)</w:t>
            </w:r>
          </w:p>
        </w:tc>
        <w:tc>
          <w:tcPr>
            <w:tcW w:w="444" w:type="pct"/>
            <w:tcBorders>
              <w:top w:val="nil"/>
              <w:left w:val="nil"/>
              <w:bottom w:val="nil"/>
              <w:right w:val="nil"/>
            </w:tcBorders>
            <w:shd w:val="clear" w:color="auto" w:fill="auto"/>
            <w:noWrap/>
            <w:hideMark/>
          </w:tcPr>
          <w:p w14:paraId="018419EB" w14:textId="77777777" w:rsidR="007F1B5D"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13</w:t>
            </w:r>
          </w:p>
          <w:p w14:paraId="33BF7CDE" w14:textId="738CF446"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(14.6)</w:t>
            </w:r>
          </w:p>
        </w:tc>
        <w:tc>
          <w:tcPr>
            <w:tcW w:w="415" w:type="pct"/>
            <w:tcBorders>
              <w:top w:val="nil"/>
              <w:left w:val="nil"/>
              <w:bottom w:val="nil"/>
              <w:right w:val="nil"/>
            </w:tcBorders>
            <w:shd w:val="clear" w:color="auto" w:fill="auto"/>
            <w:noWrap/>
            <w:hideMark/>
          </w:tcPr>
          <w:p w14:paraId="7762C2A5" w14:textId="77777777" w:rsidR="007F1B5D"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40</w:t>
            </w:r>
          </w:p>
          <w:p w14:paraId="54260D44" w14:textId="026853C8"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(44.9)</w:t>
            </w:r>
          </w:p>
        </w:tc>
        <w:tc>
          <w:tcPr>
            <w:tcW w:w="519" w:type="pct"/>
            <w:tcBorders>
              <w:top w:val="nil"/>
              <w:left w:val="nil"/>
              <w:bottom w:val="nil"/>
              <w:right w:val="nil"/>
            </w:tcBorders>
            <w:shd w:val="clear" w:color="auto" w:fill="auto"/>
            <w:noWrap/>
            <w:hideMark/>
          </w:tcPr>
          <w:p w14:paraId="2E561C07" w14:textId="77777777" w:rsidR="007F1B5D"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25</w:t>
            </w:r>
          </w:p>
          <w:p w14:paraId="52D7C185" w14:textId="65955E78"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(28.1)</w:t>
            </w:r>
          </w:p>
        </w:tc>
        <w:tc>
          <w:tcPr>
            <w:tcW w:w="311" w:type="pct"/>
            <w:tcBorders>
              <w:top w:val="nil"/>
              <w:left w:val="nil"/>
              <w:bottom w:val="nil"/>
              <w:right w:val="nil"/>
            </w:tcBorders>
            <w:shd w:val="clear" w:color="auto" w:fill="auto"/>
            <w:noWrap/>
            <w:hideMark/>
          </w:tcPr>
          <w:p w14:paraId="3A27E0A9"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3.87</w:t>
            </w:r>
          </w:p>
        </w:tc>
        <w:tc>
          <w:tcPr>
            <w:tcW w:w="429" w:type="pct"/>
            <w:tcBorders>
              <w:top w:val="nil"/>
              <w:left w:val="nil"/>
              <w:bottom w:val="nil"/>
              <w:right w:val="nil"/>
            </w:tcBorders>
            <w:shd w:val="clear" w:color="auto" w:fill="auto"/>
            <w:noWrap/>
            <w:hideMark/>
          </w:tcPr>
          <w:p w14:paraId="26E288F7"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1.013</w:t>
            </w:r>
          </w:p>
        </w:tc>
      </w:tr>
      <w:tr w:rsidR="00583570" w:rsidRPr="009A21BA" w14:paraId="67741255" w14:textId="6BA14B5A" w:rsidTr="00CB26B6">
        <w:trPr>
          <w:trHeight w:val="792"/>
        </w:trPr>
        <w:tc>
          <w:tcPr>
            <w:tcW w:w="1855" w:type="pct"/>
            <w:tcBorders>
              <w:top w:val="nil"/>
              <w:left w:val="nil"/>
              <w:bottom w:val="nil"/>
              <w:right w:val="nil"/>
            </w:tcBorders>
            <w:shd w:val="clear" w:color="auto" w:fill="auto"/>
            <w:hideMark/>
          </w:tcPr>
          <w:p w14:paraId="1E112938" w14:textId="77777777" w:rsidR="00583570" w:rsidRPr="009A21BA" w:rsidRDefault="00583570" w:rsidP="00FE590C">
            <w:pPr>
              <w:spacing w:before="0" w:after="0" w:line="240" w:lineRule="auto"/>
              <w:jc w:val="left"/>
              <w:rPr>
                <w:rFonts w:eastAsia="Times New Roman" w:cs="Times New Roman"/>
                <w:color w:val="202124"/>
                <w:sz w:val="22"/>
              </w:rPr>
            </w:pPr>
            <w:r w:rsidRPr="009A21BA">
              <w:rPr>
                <w:rFonts w:eastAsia="Times New Roman" w:cs="Times New Roman"/>
                <w:color w:val="202124"/>
                <w:sz w:val="22"/>
              </w:rPr>
              <w:t>The County’s integration of indigenous traditional knowledge and practices on disaster risk management to complement scientific knowledge enhances disaster risk resilience</w:t>
            </w:r>
          </w:p>
        </w:tc>
        <w:tc>
          <w:tcPr>
            <w:tcW w:w="587" w:type="pct"/>
            <w:tcBorders>
              <w:top w:val="nil"/>
              <w:left w:val="nil"/>
              <w:bottom w:val="nil"/>
              <w:right w:val="nil"/>
            </w:tcBorders>
            <w:shd w:val="clear" w:color="auto" w:fill="auto"/>
            <w:noWrap/>
            <w:hideMark/>
          </w:tcPr>
          <w:p w14:paraId="1A25BB79" w14:textId="77777777" w:rsidR="007F1B5D"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3</w:t>
            </w:r>
          </w:p>
          <w:p w14:paraId="13670238" w14:textId="135760B5"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(3.4)</w:t>
            </w:r>
          </w:p>
        </w:tc>
        <w:tc>
          <w:tcPr>
            <w:tcW w:w="440" w:type="pct"/>
            <w:tcBorders>
              <w:top w:val="nil"/>
              <w:left w:val="nil"/>
              <w:bottom w:val="nil"/>
              <w:right w:val="nil"/>
            </w:tcBorders>
            <w:shd w:val="clear" w:color="auto" w:fill="auto"/>
            <w:noWrap/>
            <w:hideMark/>
          </w:tcPr>
          <w:p w14:paraId="745531B1" w14:textId="77777777" w:rsidR="007F1B5D"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5</w:t>
            </w:r>
          </w:p>
          <w:p w14:paraId="71CCCCA6" w14:textId="6C076FB4"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(5.6)</w:t>
            </w:r>
          </w:p>
        </w:tc>
        <w:tc>
          <w:tcPr>
            <w:tcW w:w="444" w:type="pct"/>
            <w:tcBorders>
              <w:top w:val="nil"/>
              <w:left w:val="nil"/>
              <w:bottom w:val="nil"/>
              <w:right w:val="nil"/>
            </w:tcBorders>
            <w:shd w:val="clear" w:color="auto" w:fill="auto"/>
            <w:noWrap/>
            <w:hideMark/>
          </w:tcPr>
          <w:p w14:paraId="75F6318D" w14:textId="77777777" w:rsidR="007F1B5D"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18</w:t>
            </w:r>
          </w:p>
          <w:p w14:paraId="58D3DFE2" w14:textId="19FF65EF"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(20.2)</w:t>
            </w:r>
          </w:p>
        </w:tc>
        <w:tc>
          <w:tcPr>
            <w:tcW w:w="415" w:type="pct"/>
            <w:tcBorders>
              <w:top w:val="nil"/>
              <w:left w:val="nil"/>
              <w:bottom w:val="nil"/>
              <w:right w:val="nil"/>
            </w:tcBorders>
            <w:shd w:val="clear" w:color="auto" w:fill="auto"/>
            <w:noWrap/>
            <w:hideMark/>
          </w:tcPr>
          <w:p w14:paraId="23CD47AD" w14:textId="77777777" w:rsidR="007F1B5D"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34</w:t>
            </w:r>
          </w:p>
          <w:p w14:paraId="5340CA60" w14:textId="0D8FB8CF"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(38.2)</w:t>
            </w:r>
          </w:p>
        </w:tc>
        <w:tc>
          <w:tcPr>
            <w:tcW w:w="519" w:type="pct"/>
            <w:tcBorders>
              <w:top w:val="nil"/>
              <w:left w:val="nil"/>
              <w:bottom w:val="nil"/>
              <w:right w:val="nil"/>
            </w:tcBorders>
            <w:shd w:val="clear" w:color="auto" w:fill="auto"/>
            <w:noWrap/>
            <w:hideMark/>
          </w:tcPr>
          <w:p w14:paraId="0B8FC818" w14:textId="77777777" w:rsidR="007F1B5D"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29</w:t>
            </w:r>
          </w:p>
          <w:p w14:paraId="77A0A694" w14:textId="7E7C8F3B"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(32.6)</w:t>
            </w:r>
          </w:p>
        </w:tc>
        <w:tc>
          <w:tcPr>
            <w:tcW w:w="311" w:type="pct"/>
            <w:tcBorders>
              <w:top w:val="nil"/>
              <w:left w:val="nil"/>
              <w:bottom w:val="nil"/>
              <w:right w:val="nil"/>
            </w:tcBorders>
            <w:shd w:val="clear" w:color="auto" w:fill="auto"/>
            <w:noWrap/>
            <w:hideMark/>
          </w:tcPr>
          <w:p w14:paraId="69237692"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3.91</w:t>
            </w:r>
          </w:p>
        </w:tc>
        <w:tc>
          <w:tcPr>
            <w:tcW w:w="429" w:type="pct"/>
            <w:tcBorders>
              <w:top w:val="nil"/>
              <w:left w:val="nil"/>
              <w:bottom w:val="nil"/>
              <w:right w:val="nil"/>
            </w:tcBorders>
            <w:shd w:val="clear" w:color="auto" w:fill="auto"/>
            <w:noWrap/>
            <w:hideMark/>
          </w:tcPr>
          <w:p w14:paraId="1088B428"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1.03</w:t>
            </w:r>
          </w:p>
        </w:tc>
      </w:tr>
      <w:tr w:rsidR="00583570" w:rsidRPr="009A21BA" w14:paraId="18F4DA74" w14:textId="6DC0524C" w:rsidTr="00CB26B6">
        <w:trPr>
          <w:trHeight w:val="855"/>
        </w:trPr>
        <w:tc>
          <w:tcPr>
            <w:tcW w:w="1855" w:type="pct"/>
            <w:tcBorders>
              <w:top w:val="nil"/>
              <w:left w:val="nil"/>
              <w:bottom w:val="nil"/>
              <w:right w:val="nil"/>
            </w:tcBorders>
            <w:shd w:val="clear" w:color="auto" w:fill="auto"/>
            <w:hideMark/>
          </w:tcPr>
          <w:p w14:paraId="6AF042BC" w14:textId="22CC0219" w:rsidR="00583570" w:rsidRPr="009A21BA" w:rsidRDefault="00583570" w:rsidP="008110FD">
            <w:pPr>
              <w:spacing w:before="0" w:after="0" w:line="240" w:lineRule="auto"/>
              <w:jc w:val="left"/>
              <w:rPr>
                <w:rFonts w:eastAsia="Times New Roman" w:cs="Times New Roman"/>
                <w:color w:val="202124"/>
                <w:sz w:val="22"/>
              </w:rPr>
            </w:pPr>
            <w:r w:rsidRPr="009A21BA">
              <w:rPr>
                <w:rFonts w:eastAsia="Times New Roman" w:cs="Times New Roman"/>
                <w:color w:val="202124"/>
                <w:sz w:val="22"/>
              </w:rPr>
              <w:t xml:space="preserve">The County’s investments in </w:t>
            </w:r>
            <w:r w:rsidR="008110FD" w:rsidRPr="009A21BA">
              <w:rPr>
                <w:rFonts w:eastAsia="Times New Roman" w:cs="Times New Roman"/>
                <w:color w:val="202124"/>
                <w:sz w:val="22"/>
              </w:rPr>
              <w:t>modern innovation and technological</w:t>
            </w:r>
            <w:r w:rsidRPr="009A21BA">
              <w:rPr>
                <w:rFonts w:eastAsia="Times New Roman" w:cs="Times New Roman"/>
                <w:color w:val="202124"/>
                <w:sz w:val="22"/>
              </w:rPr>
              <w:t xml:space="preserve"> development in </w:t>
            </w:r>
            <w:r w:rsidR="008110FD" w:rsidRPr="009A21BA">
              <w:rPr>
                <w:rFonts w:eastAsia="Times New Roman" w:cs="Times New Roman"/>
                <w:color w:val="202124"/>
                <w:sz w:val="22"/>
              </w:rPr>
              <w:t>all</w:t>
            </w:r>
            <w:r w:rsidRPr="009A21BA">
              <w:rPr>
                <w:rFonts w:eastAsia="Times New Roman" w:cs="Times New Roman"/>
                <w:color w:val="202124"/>
                <w:sz w:val="22"/>
              </w:rPr>
              <w:t>-hazard risk management has helped to address gaps and challenges in disaster risk management</w:t>
            </w:r>
          </w:p>
        </w:tc>
        <w:tc>
          <w:tcPr>
            <w:tcW w:w="587" w:type="pct"/>
            <w:tcBorders>
              <w:top w:val="nil"/>
              <w:left w:val="nil"/>
              <w:bottom w:val="nil"/>
              <w:right w:val="nil"/>
            </w:tcBorders>
            <w:shd w:val="clear" w:color="auto" w:fill="auto"/>
            <w:noWrap/>
            <w:hideMark/>
          </w:tcPr>
          <w:p w14:paraId="65BDC2E5" w14:textId="37AD27CA" w:rsidR="007F1B5D"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3</w:t>
            </w:r>
          </w:p>
          <w:p w14:paraId="1E3D09CE" w14:textId="690AFDF6"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(3.4)</w:t>
            </w:r>
          </w:p>
        </w:tc>
        <w:tc>
          <w:tcPr>
            <w:tcW w:w="440" w:type="pct"/>
            <w:tcBorders>
              <w:top w:val="nil"/>
              <w:left w:val="nil"/>
              <w:bottom w:val="nil"/>
              <w:right w:val="nil"/>
            </w:tcBorders>
            <w:shd w:val="clear" w:color="auto" w:fill="auto"/>
            <w:noWrap/>
            <w:hideMark/>
          </w:tcPr>
          <w:p w14:paraId="0025EE86" w14:textId="77777777" w:rsidR="007F1B5D"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17</w:t>
            </w:r>
          </w:p>
          <w:p w14:paraId="26ADDFB5" w14:textId="5D116A40"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(19.1)</w:t>
            </w:r>
          </w:p>
        </w:tc>
        <w:tc>
          <w:tcPr>
            <w:tcW w:w="444" w:type="pct"/>
            <w:tcBorders>
              <w:top w:val="nil"/>
              <w:left w:val="nil"/>
              <w:bottom w:val="nil"/>
              <w:right w:val="nil"/>
            </w:tcBorders>
            <w:shd w:val="clear" w:color="auto" w:fill="auto"/>
            <w:noWrap/>
            <w:hideMark/>
          </w:tcPr>
          <w:p w14:paraId="0457BAC2" w14:textId="77777777" w:rsidR="007F1B5D"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22</w:t>
            </w:r>
          </w:p>
          <w:p w14:paraId="776BDB3F" w14:textId="7CE550BF"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(24.7)</w:t>
            </w:r>
          </w:p>
        </w:tc>
        <w:tc>
          <w:tcPr>
            <w:tcW w:w="415" w:type="pct"/>
            <w:tcBorders>
              <w:top w:val="nil"/>
              <w:left w:val="nil"/>
              <w:bottom w:val="nil"/>
              <w:right w:val="nil"/>
            </w:tcBorders>
            <w:shd w:val="clear" w:color="auto" w:fill="auto"/>
            <w:noWrap/>
            <w:hideMark/>
          </w:tcPr>
          <w:p w14:paraId="42FAC325" w14:textId="77777777" w:rsidR="007F1B5D"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32</w:t>
            </w:r>
          </w:p>
          <w:p w14:paraId="7FC6FE70" w14:textId="47CA9D21"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(36.0)</w:t>
            </w:r>
          </w:p>
        </w:tc>
        <w:tc>
          <w:tcPr>
            <w:tcW w:w="519" w:type="pct"/>
            <w:tcBorders>
              <w:top w:val="nil"/>
              <w:left w:val="nil"/>
              <w:bottom w:val="nil"/>
              <w:right w:val="nil"/>
            </w:tcBorders>
            <w:shd w:val="clear" w:color="auto" w:fill="auto"/>
            <w:noWrap/>
            <w:hideMark/>
          </w:tcPr>
          <w:p w14:paraId="048B6C3D" w14:textId="77777777" w:rsidR="007F1B5D"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15</w:t>
            </w:r>
          </w:p>
          <w:p w14:paraId="101C06F3" w14:textId="5AE0FE5F"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(16.9)</w:t>
            </w:r>
          </w:p>
        </w:tc>
        <w:tc>
          <w:tcPr>
            <w:tcW w:w="311" w:type="pct"/>
            <w:tcBorders>
              <w:top w:val="nil"/>
              <w:left w:val="nil"/>
              <w:bottom w:val="nil"/>
              <w:right w:val="nil"/>
            </w:tcBorders>
            <w:shd w:val="clear" w:color="auto" w:fill="auto"/>
            <w:noWrap/>
            <w:hideMark/>
          </w:tcPr>
          <w:p w14:paraId="1E436049"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3.44</w:t>
            </w:r>
          </w:p>
        </w:tc>
        <w:tc>
          <w:tcPr>
            <w:tcW w:w="429" w:type="pct"/>
            <w:tcBorders>
              <w:top w:val="nil"/>
              <w:left w:val="nil"/>
              <w:bottom w:val="nil"/>
              <w:right w:val="nil"/>
            </w:tcBorders>
            <w:shd w:val="clear" w:color="auto" w:fill="auto"/>
            <w:noWrap/>
            <w:hideMark/>
          </w:tcPr>
          <w:p w14:paraId="19D1995A"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1.087</w:t>
            </w:r>
          </w:p>
        </w:tc>
      </w:tr>
      <w:tr w:rsidR="00583570" w:rsidRPr="009A21BA" w14:paraId="206F922E" w14:textId="6442248D" w:rsidTr="00CB26B6">
        <w:trPr>
          <w:trHeight w:val="819"/>
        </w:trPr>
        <w:tc>
          <w:tcPr>
            <w:tcW w:w="1855" w:type="pct"/>
            <w:tcBorders>
              <w:top w:val="nil"/>
              <w:left w:val="nil"/>
              <w:bottom w:val="nil"/>
              <w:right w:val="nil"/>
            </w:tcBorders>
            <w:shd w:val="clear" w:color="auto" w:fill="auto"/>
            <w:hideMark/>
          </w:tcPr>
          <w:p w14:paraId="046D55EE" w14:textId="77777777" w:rsidR="00583570" w:rsidRPr="009A21BA" w:rsidRDefault="00583570" w:rsidP="00FE590C">
            <w:pPr>
              <w:spacing w:before="0" w:after="0" w:line="240" w:lineRule="auto"/>
              <w:jc w:val="left"/>
              <w:rPr>
                <w:rFonts w:eastAsia="Times New Roman" w:cs="Times New Roman"/>
                <w:color w:val="202124"/>
                <w:sz w:val="22"/>
              </w:rPr>
            </w:pPr>
            <w:r w:rsidRPr="009A21BA">
              <w:rPr>
                <w:rFonts w:eastAsia="Times New Roman" w:cs="Times New Roman"/>
                <w:color w:val="202124"/>
                <w:sz w:val="22"/>
              </w:rPr>
              <w:t>The county’s integration of disaster risk education in civic education at all levels enhances the disaster risk resilience in Baringo County</w:t>
            </w:r>
          </w:p>
        </w:tc>
        <w:tc>
          <w:tcPr>
            <w:tcW w:w="587" w:type="pct"/>
            <w:tcBorders>
              <w:top w:val="nil"/>
              <w:left w:val="nil"/>
              <w:bottom w:val="nil"/>
              <w:right w:val="nil"/>
            </w:tcBorders>
            <w:shd w:val="clear" w:color="auto" w:fill="auto"/>
            <w:noWrap/>
            <w:hideMark/>
          </w:tcPr>
          <w:p w14:paraId="7186515E" w14:textId="7216F99F"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2 (2.2)</w:t>
            </w:r>
          </w:p>
        </w:tc>
        <w:tc>
          <w:tcPr>
            <w:tcW w:w="440" w:type="pct"/>
            <w:tcBorders>
              <w:top w:val="nil"/>
              <w:left w:val="nil"/>
              <w:bottom w:val="nil"/>
              <w:right w:val="nil"/>
            </w:tcBorders>
            <w:shd w:val="clear" w:color="auto" w:fill="auto"/>
            <w:noWrap/>
            <w:hideMark/>
          </w:tcPr>
          <w:p w14:paraId="48EC6F0C"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8(20.2)</w:t>
            </w:r>
          </w:p>
        </w:tc>
        <w:tc>
          <w:tcPr>
            <w:tcW w:w="444" w:type="pct"/>
            <w:tcBorders>
              <w:top w:val="nil"/>
              <w:left w:val="nil"/>
              <w:bottom w:val="nil"/>
              <w:right w:val="nil"/>
            </w:tcBorders>
            <w:shd w:val="clear" w:color="auto" w:fill="auto"/>
            <w:noWrap/>
            <w:hideMark/>
          </w:tcPr>
          <w:p w14:paraId="316CE86A"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39(43.8)</w:t>
            </w:r>
          </w:p>
        </w:tc>
        <w:tc>
          <w:tcPr>
            <w:tcW w:w="415" w:type="pct"/>
            <w:tcBorders>
              <w:top w:val="nil"/>
              <w:left w:val="nil"/>
              <w:bottom w:val="nil"/>
              <w:right w:val="nil"/>
            </w:tcBorders>
            <w:shd w:val="clear" w:color="auto" w:fill="auto"/>
            <w:noWrap/>
            <w:hideMark/>
          </w:tcPr>
          <w:p w14:paraId="3A1D082B"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22(24.7)</w:t>
            </w:r>
          </w:p>
        </w:tc>
        <w:tc>
          <w:tcPr>
            <w:tcW w:w="519" w:type="pct"/>
            <w:tcBorders>
              <w:top w:val="nil"/>
              <w:left w:val="nil"/>
              <w:bottom w:val="nil"/>
              <w:right w:val="nil"/>
            </w:tcBorders>
            <w:shd w:val="clear" w:color="auto" w:fill="auto"/>
            <w:noWrap/>
            <w:hideMark/>
          </w:tcPr>
          <w:p w14:paraId="06CF3569"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22(24.7)</w:t>
            </w:r>
          </w:p>
        </w:tc>
        <w:tc>
          <w:tcPr>
            <w:tcW w:w="311" w:type="pct"/>
            <w:tcBorders>
              <w:top w:val="nil"/>
              <w:left w:val="nil"/>
              <w:bottom w:val="nil"/>
              <w:right w:val="nil"/>
            </w:tcBorders>
            <w:shd w:val="clear" w:color="auto" w:fill="auto"/>
            <w:noWrap/>
            <w:hideMark/>
          </w:tcPr>
          <w:p w14:paraId="5640C42D"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3.8</w:t>
            </w:r>
          </w:p>
        </w:tc>
        <w:tc>
          <w:tcPr>
            <w:tcW w:w="429" w:type="pct"/>
            <w:tcBorders>
              <w:top w:val="nil"/>
              <w:left w:val="nil"/>
              <w:bottom w:val="nil"/>
              <w:right w:val="nil"/>
            </w:tcBorders>
            <w:shd w:val="clear" w:color="auto" w:fill="auto"/>
            <w:noWrap/>
            <w:hideMark/>
          </w:tcPr>
          <w:p w14:paraId="0DB2D3AF"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0.991</w:t>
            </w:r>
          </w:p>
        </w:tc>
      </w:tr>
      <w:tr w:rsidR="00583570" w:rsidRPr="009A21BA" w14:paraId="1C9B0DE1" w14:textId="6E339C0E" w:rsidTr="00CB26B6">
        <w:trPr>
          <w:trHeight w:val="890"/>
        </w:trPr>
        <w:tc>
          <w:tcPr>
            <w:tcW w:w="1855" w:type="pct"/>
            <w:tcBorders>
              <w:top w:val="nil"/>
              <w:left w:val="nil"/>
              <w:bottom w:val="single" w:sz="4" w:space="0" w:color="auto"/>
              <w:right w:val="nil"/>
            </w:tcBorders>
            <w:shd w:val="clear" w:color="auto" w:fill="auto"/>
            <w:hideMark/>
          </w:tcPr>
          <w:p w14:paraId="7347ABA0" w14:textId="77777777" w:rsidR="00583570" w:rsidRPr="009A21BA" w:rsidRDefault="00583570" w:rsidP="00FE590C">
            <w:pPr>
              <w:spacing w:before="0" w:after="0" w:line="240" w:lineRule="auto"/>
              <w:jc w:val="left"/>
              <w:rPr>
                <w:rFonts w:eastAsia="Times New Roman" w:cs="Times New Roman"/>
                <w:color w:val="202124"/>
                <w:sz w:val="22"/>
              </w:rPr>
            </w:pPr>
            <w:r w:rsidRPr="009A21BA">
              <w:rPr>
                <w:rFonts w:eastAsia="Times New Roman" w:cs="Times New Roman"/>
                <w:color w:val="202124"/>
                <w:sz w:val="22"/>
              </w:rPr>
              <w:t>The County’s effort in public education on disaster risk reduction through community forums (Barazas), radio shows and social media enhances disaster resilience </w:t>
            </w:r>
          </w:p>
        </w:tc>
        <w:tc>
          <w:tcPr>
            <w:tcW w:w="587" w:type="pct"/>
            <w:tcBorders>
              <w:top w:val="nil"/>
              <w:left w:val="nil"/>
              <w:bottom w:val="single" w:sz="4" w:space="0" w:color="auto"/>
              <w:right w:val="nil"/>
            </w:tcBorders>
            <w:shd w:val="clear" w:color="auto" w:fill="auto"/>
            <w:noWrap/>
            <w:hideMark/>
          </w:tcPr>
          <w:p w14:paraId="1F900CD1"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0</w:t>
            </w:r>
          </w:p>
        </w:tc>
        <w:tc>
          <w:tcPr>
            <w:tcW w:w="440" w:type="pct"/>
            <w:tcBorders>
              <w:top w:val="nil"/>
              <w:left w:val="nil"/>
              <w:bottom w:val="single" w:sz="4" w:space="0" w:color="auto"/>
              <w:right w:val="nil"/>
            </w:tcBorders>
            <w:shd w:val="clear" w:color="auto" w:fill="auto"/>
            <w:noWrap/>
            <w:hideMark/>
          </w:tcPr>
          <w:p w14:paraId="744872C8"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9(10.1)</w:t>
            </w:r>
          </w:p>
        </w:tc>
        <w:tc>
          <w:tcPr>
            <w:tcW w:w="444" w:type="pct"/>
            <w:tcBorders>
              <w:top w:val="nil"/>
              <w:left w:val="nil"/>
              <w:bottom w:val="single" w:sz="4" w:space="0" w:color="auto"/>
              <w:right w:val="nil"/>
            </w:tcBorders>
            <w:shd w:val="clear" w:color="auto" w:fill="auto"/>
            <w:noWrap/>
            <w:hideMark/>
          </w:tcPr>
          <w:p w14:paraId="1A686017"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20(22.5)</w:t>
            </w:r>
          </w:p>
        </w:tc>
        <w:tc>
          <w:tcPr>
            <w:tcW w:w="415" w:type="pct"/>
            <w:tcBorders>
              <w:top w:val="nil"/>
              <w:left w:val="nil"/>
              <w:bottom w:val="single" w:sz="4" w:space="0" w:color="auto"/>
              <w:right w:val="nil"/>
            </w:tcBorders>
            <w:shd w:val="clear" w:color="auto" w:fill="auto"/>
            <w:noWrap/>
            <w:hideMark/>
          </w:tcPr>
          <w:p w14:paraId="313B0888"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31(34.8)</w:t>
            </w:r>
          </w:p>
        </w:tc>
        <w:tc>
          <w:tcPr>
            <w:tcW w:w="519" w:type="pct"/>
            <w:tcBorders>
              <w:top w:val="nil"/>
              <w:left w:val="nil"/>
              <w:bottom w:val="single" w:sz="4" w:space="0" w:color="auto"/>
              <w:right w:val="nil"/>
            </w:tcBorders>
            <w:shd w:val="clear" w:color="auto" w:fill="auto"/>
            <w:noWrap/>
            <w:hideMark/>
          </w:tcPr>
          <w:p w14:paraId="40C30965"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29(32.6)</w:t>
            </w:r>
          </w:p>
        </w:tc>
        <w:tc>
          <w:tcPr>
            <w:tcW w:w="311" w:type="pct"/>
            <w:tcBorders>
              <w:top w:val="nil"/>
              <w:left w:val="nil"/>
              <w:bottom w:val="single" w:sz="4" w:space="0" w:color="auto"/>
              <w:right w:val="nil"/>
            </w:tcBorders>
            <w:shd w:val="clear" w:color="auto" w:fill="auto"/>
            <w:noWrap/>
            <w:hideMark/>
          </w:tcPr>
          <w:p w14:paraId="154C462E"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3.9</w:t>
            </w:r>
          </w:p>
        </w:tc>
        <w:tc>
          <w:tcPr>
            <w:tcW w:w="429" w:type="pct"/>
            <w:tcBorders>
              <w:top w:val="nil"/>
              <w:left w:val="nil"/>
              <w:bottom w:val="single" w:sz="4" w:space="0" w:color="auto"/>
              <w:right w:val="nil"/>
            </w:tcBorders>
            <w:shd w:val="clear" w:color="auto" w:fill="auto"/>
            <w:noWrap/>
            <w:hideMark/>
          </w:tcPr>
          <w:p w14:paraId="2A2D0810" w14:textId="77777777" w:rsidR="00583570" w:rsidRPr="009A21BA" w:rsidRDefault="00583570" w:rsidP="00CB26B6">
            <w:pPr>
              <w:spacing w:before="0" w:after="0" w:line="240" w:lineRule="auto"/>
              <w:jc w:val="center"/>
              <w:rPr>
                <w:rFonts w:eastAsia="Times New Roman" w:cs="Times New Roman"/>
                <w:color w:val="000000"/>
                <w:sz w:val="22"/>
              </w:rPr>
            </w:pPr>
            <w:r w:rsidRPr="009A21BA">
              <w:rPr>
                <w:rFonts w:eastAsia="Times New Roman" w:cs="Times New Roman"/>
                <w:color w:val="000000"/>
                <w:sz w:val="22"/>
              </w:rPr>
              <w:t>0.978</w:t>
            </w:r>
          </w:p>
        </w:tc>
      </w:tr>
    </w:tbl>
    <w:p w14:paraId="4A712CCD" w14:textId="6E2ABC06" w:rsidR="00583570" w:rsidRPr="005B5A8C" w:rsidRDefault="00583570" w:rsidP="00583570">
      <w:pPr>
        <w:rPr>
          <w:rFonts w:eastAsia="Times New Roman" w:cs="Times New Roman"/>
          <w:color w:val="202124"/>
          <w:szCs w:val="24"/>
        </w:rPr>
      </w:pPr>
      <w:r w:rsidRPr="005B5A8C">
        <w:rPr>
          <w:rFonts w:cs="Times New Roman"/>
          <w:szCs w:val="24"/>
        </w:rPr>
        <w:t xml:space="preserve">The first question was if </w:t>
      </w:r>
      <w:r w:rsidRPr="001D7008">
        <w:rPr>
          <w:rFonts w:eastAsia="Times New Roman" w:cs="Times New Roman"/>
          <w:color w:val="202124"/>
          <w:szCs w:val="24"/>
        </w:rPr>
        <w:t xml:space="preserve">The County’s </w:t>
      </w:r>
      <w:r w:rsidR="001D7008" w:rsidRPr="001D7008">
        <w:rPr>
          <w:rFonts w:eastAsia="Times New Roman" w:cs="Times New Roman"/>
          <w:color w:val="202124"/>
          <w:szCs w:val="24"/>
        </w:rPr>
        <w:t>County Periodic Disaster Risk Assessment enhances disaster risk resilience</w:t>
      </w:r>
      <w:r w:rsidRPr="001D7008">
        <w:rPr>
          <w:rFonts w:cs="Times New Roman"/>
          <w:szCs w:val="24"/>
        </w:rPr>
        <w:t>. 2.2</w:t>
      </w:r>
      <w:r w:rsidR="008110FD" w:rsidRPr="001D7008">
        <w:rPr>
          <w:rFonts w:cs="Times New Roman"/>
          <w:szCs w:val="24"/>
        </w:rPr>
        <w:t>%</w:t>
      </w:r>
      <w:r w:rsidRPr="001D7008">
        <w:rPr>
          <w:rFonts w:cs="Times New Roman"/>
          <w:szCs w:val="24"/>
        </w:rPr>
        <w:t xml:space="preserve"> </w:t>
      </w:r>
      <w:r w:rsidR="001D7008">
        <w:rPr>
          <w:rFonts w:cs="Times New Roman"/>
          <w:szCs w:val="24"/>
        </w:rPr>
        <w:t xml:space="preserve">strongly disagree while another </w:t>
      </w:r>
      <w:r w:rsidRPr="001D7008">
        <w:rPr>
          <w:rFonts w:cs="Times New Roman"/>
          <w:szCs w:val="24"/>
        </w:rPr>
        <w:t>1.1% of the</w:t>
      </w:r>
      <w:r w:rsidRPr="005B5A8C">
        <w:rPr>
          <w:rFonts w:cs="Times New Roman"/>
          <w:szCs w:val="24"/>
        </w:rPr>
        <w:t xml:space="preserve"> respondent </w:t>
      </w:r>
      <w:r w:rsidR="001D7008" w:rsidRPr="005B5A8C">
        <w:rPr>
          <w:rFonts w:cs="Times New Roman"/>
          <w:szCs w:val="24"/>
        </w:rPr>
        <w:t xml:space="preserve">disagree </w:t>
      </w:r>
      <w:r w:rsidR="001D7008">
        <w:rPr>
          <w:rFonts w:cs="Times New Roman"/>
          <w:szCs w:val="24"/>
        </w:rPr>
        <w:t>37.1 percent of the respondent agree followed by additional</w:t>
      </w:r>
      <w:r w:rsidRPr="005B5A8C">
        <w:rPr>
          <w:rFonts w:cs="Times New Roman"/>
          <w:szCs w:val="24"/>
        </w:rPr>
        <w:t xml:space="preserve"> 29.2%</w:t>
      </w:r>
      <w:r w:rsidR="001D7008">
        <w:rPr>
          <w:rFonts w:cs="Times New Roman"/>
          <w:szCs w:val="24"/>
        </w:rPr>
        <w:t xml:space="preserve"> who</w:t>
      </w:r>
      <w:r w:rsidRPr="005B5A8C">
        <w:rPr>
          <w:rFonts w:cs="Times New Roman"/>
          <w:szCs w:val="24"/>
        </w:rPr>
        <w:t xml:space="preserve"> strongly agree,</w:t>
      </w:r>
      <w:r w:rsidR="001D7008">
        <w:rPr>
          <w:rFonts w:cs="Times New Roman"/>
          <w:szCs w:val="24"/>
        </w:rPr>
        <w:t xml:space="preserve"> </w:t>
      </w:r>
      <w:r w:rsidRPr="005B5A8C">
        <w:rPr>
          <w:rFonts w:cs="Times New Roman"/>
          <w:szCs w:val="24"/>
        </w:rPr>
        <w:t>30.3% of the re</w:t>
      </w:r>
      <w:r w:rsidR="001D7008">
        <w:rPr>
          <w:rFonts w:cs="Times New Roman"/>
          <w:szCs w:val="24"/>
        </w:rPr>
        <w:t>spondent had a moderate opinion</w:t>
      </w:r>
      <w:r w:rsidRPr="005B5A8C">
        <w:rPr>
          <w:rFonts w:cs="Times New Roman"/>
          <w:szCs w:val="24"/>
        </w:rPr>
        <w:t xml:space="preserve">. As to whether </w:t>
      </w:r>
      <w:r w:rsidRPr="005B5A8C">
        <w:rPr>
          <w:rFonts w:eastAsia="Times New Roman" w:cs="Times New Roman"/>
          <w:color w:val="202124"/>
          <w:szCs w:val="24"/>
        </w:rPr>
        <w:t xml:space="preserve">The County’s </w:t>
      </w:r>
      <w:r w:rsidR="001D7008" w:rsidRPr="005B5A8C">
        <w:rPr>
          <w:rFonts w:eastAsia="Times New Roman" w:cs="Times New Roman"/>
          <w:color w:val="202124"/>
          <w:szCs w:val="24"/>
        </w:rPr>
        <w:t>Periodic update and dissemination of accu</w:t>
      </w:r>
      <w:r w:rsidR="001D7008">
        <w:rPr>
          <w:rFonts w:eastAsia="Times New Roman" w:cs="Times New Roman"/>
          <w:color w:val="202124"/>
          <w:szCs w:val="24"/>
        </w:rPr>
        <w:t>rate Risk info</w:t>
      </w:r>
      <w:r w:rsidR="001D7008" w:rsidRPr="005B5A8C">
        <w:rPr>
          <w:rFonts w:eastAsia="Times New Roman" w:cs="Times New Roman"/>
          <w:color w:val="202124"/>
          <w:szCs w:val="24"/>
        </w:rPr>
        <w:t xml:space="preserve"> to </w:t>
      </w:r>
      <w:r w:rsidR="001D7008">
        <w:rPr>
          <w:rFonts w:eastAsia="Times New Roman" w:cs="Times New Roman"/>
          <w:color w:val="202124"/>
          <w:szCs w:val="24"/>
        </w:rPr>
        <w:t xml:space="preserve">communities at risk of exposure and </w:t>
      </w:r>
      <w:r w:rsidR="001D7008" w:rsidRPr="005B5A8C">
        <w:rPr>
          <w:rFonts w:eastAsia="Times New Roman" w:cs="Times New Roman"/>
          <w:color w:val="202124"/>
          <w:szCs w:val="24"/>
        </w:rPr>
        <w:t xml:space="preserve">decision makers enhances </w:t>
      </w:r>
      <w:r w:rsidR="001D7008">
        <w:rPr>
          <w:rFonts w:eastAsia="Times New Roman" w:cs="Times New Roman"/>
          <w:color w:val="202124"/>
          <w:szCs w:val="24"/>
        </w:rPr>
        <w:t xml:space="preserve">their </w:t>
      </w:r>
      <w:r w:rsidR="001D7008" w:rsidRPr="005B5A8C">
        <w:rPr>
          <w:rFonts w:eastAsia="Times New Roman" w:cs="Times New Roman"/>
          <w:color w:val="202124"/>
          <w:szCs w:val="24"/>
        </w:rPr>
        <w:t>disaster risk resilience</w:t>
      </w:r>
      <w:r w:rsidR="00F44E5D">
        <w:rPr>
          <w:rFonts w:eastAsia="Times New Roman" w:cs="Times New Roman"/>
          <w:color w:val="202124"/>
          <w:szCs w:val="24"/>
        </w:rPr>
        <w:t>? 38.2% agree addi</w:t>
      </w:r>
      <w:r w:rsidR="00E73D13">
        <w:rPr>
          <w:rFonts w:eastAsia="Times New Roman" w:cs="Times New Roman"/>
          <w:color w:val="202124"/>
          <w:szCs w:val="24"/>
        </w:rPr>
        <w:t>tio</w:t>
      </w:r>
      <w:r w:rsidR="00F44E5D">
        <w:rPr>
          <w:rFonts w:eastAsia="Times New Roman" w:cs="Times New Roman"/>
          <w:color w:val="202124"/>
          <w:szCs w:val="24"/>
        </w:rPr>
        <w:t>nally, another 32.6 percent</w:t>
      </w:r>
      <w:r w:rsidRPr="005B5A8C">
        <w:rPr>
          <w:rFonts w:eastAsia="Times New Roman" w:cs="Times New Roman"/>
          <w:color w:val="202124"/>
          <w:szCs w:val="24"/>
        </w:rPr>
        <w:t xml:space="preserve"> strongly </w:t>
      </w:r>
      <w:r w:rsidR="009A21BA" w:rsidRPr="005B5A8C">
        <w:rPr>
          <w:rFonts w:eastAsia="Times New Roman" w:cs="Times New Roman"/>
          <w:color w:val="202124"/>
          <w:szCs w:val="24"/>
        </w:rPr>
        <w:t>agree,</w:t>
      </w:r>
      <w:r w:rsidRPr="005B5A8C">
        <w:rPr>
          <w:rFonts w:eastAsia="Times New Roman" w:cs="Times New Roman"/>
          <w:color w:val="202124"/>
          <w:szCs w:val="24"/>
        </w:rPr>
        <w:t xml:space="preserve"> 23.6% </w:t>
      </w:r>
      <w:r w:rsidR="00F44E5D">
        <w:rPr>
          <w:rFonts w:eastAsia="Times New Roman" w:cs="Times New Roman"/>
          <w:color w:val="202124"/>
          <w:szCs w:val="24"/>
        </w:rPr>
        <w:t>had a moderate opinion,</w:t>
      </w:r>
      <w:r w:rsidRPr="005B5A8C">
        <w:rPr>
          <w:rFonts w:eastAsia="Times New Roman" w:cs="Times New Roman"/>
          <w:color w:val="202124"/>
          <w:szCs w:val="24"/>
        </w:rPr>
        <w:t xml:space="preserve"> while only 1.1% and 4.5% strongly disagree and disagree respectively. As to whether The </w:t>
      </w:r>
      <w:r w:rsidR="00F44E5D">
        <w:rPr>
          <w:rFonts w:eastAsia="Times New Roman" w:cs="Times New Roman"/>
          <w:color w:val="202124"/>
          <w:szCs w:val="24"/>
        </w:rPr>
        <w:t xml:space="preserve">County’s effort of building </w:t>
      </w:r>
      <w:r w:rsidR="00F44E5D" w:rsidRPr="005B5A8C">
        <w:rPr>
          <w:rFonts w:eastAsia="Times New Roman" w:cs="Times New Roman"/>
          <w:color w:val="202124"/>
          <w:szCs w:val="24"/>
        </w:rPr>
        <w:t>awareness</w:t>
      </w:r>
      <w:r w:rsidRPr="005B5A8C">
        <w:rPr>
          <w:rFonts w:eastAsia="Times New Roman" w:cs="Times New Roman"/>
          <w:color w:val="202124"/>
          <w:szCs w:val="24"/>
        </w:rPr>
        <w:t xml:space="preserve"> of government, civil societies, </w:t>
      </w:r>
      <w:r w:rsidR="00F44E5D">
        <w:rPr>
          <w:rFonts w:eastAsia="Times New Roman" w:cs="Times New Roman"/>
          <w:color w:val="202124"/>
          <w:szCs w:val="24"/>
        </w:rPr>
        <w:t>volunteers and communities</w:t>
      </w:r>
      <w:r w:rsidRPr="005B5A8C">
        <w:rPr>
          <w:rFonts w:eastAsia="Times New Roman" w:cs="Times New Roman"/>
          <w:color w:val="202124"/>
          <w:szCs w:val="24"/>
        </w:rPr>
        <w:t xml:space="preserve"> at all levels on disaster risk reduction is contributing in enhancing the disaster resilience? 2.2% of the respondent Strongly disagree, 10.1% disagree, </w:t>
      </w:r>
      <w:r w:rsidRPr="005B5A8C">
        <w:rPr>
          <w:rFonts w:eastAsia="Times New Roman" w:cs="Times New Roman"/>
          <w:color w:val="202124"/>
          <w:szCs w:val="24"/>
        </w:rPr>
        <w:lastRenderedPageBreak/>
        <w:t>14.6% had a moderate opinion while 44.9% and 8.1 of the respondent agrees and strongly disagrees respectively</w:t>
      </w:r>
    </w:p>
    <w:p w14:paraId="291D8E3E" w14:textId="4F8C6054" w:rsidR="00583570" w:rsidRDefault="00583570" w:rsidP="00583570">
      <w:pPr>
        <w:rPr>
          <w:rFonts w:eastAsia="Times New Roman" w:cs="Times New Roman"/>
          <w:color w:val="202124"/>
          <w:szCs w:val="24"/>
        </w:rPr>
      </w:pPr>
      <w:r w:rsidRPr="005B5A8C">
        <w:rPr>
          <w:rFonts w:eastAsia="Times New Roman" w:cs="Times New Roman"/>
          <w:color w:val="202124"/>
          <w:szCs w:val="24"/>
        </w:rPr>
        <w:t>For question number 4 which sort respondent opinions on whether The County’s integration of indigenous traditional knowledge and practices on disaster risk management to complement scientific knowledge has contributed to enhancin</w:t>
      </w:r>
      <w:r w:rsidR="00F44E5D">
        <w:rPr>
          <w:rFonts w:eastAsia="Times New Roman" w:cs="Times New Roman"/>
          <w:color w:val="202124"/>
          <w:szCs w:val="24"/>
        </w:rPr>
        <w:t xml:space="preserve">g disaster risk resilience 3.4 percent disagreed strongly, </w:t>
      </w:r>
      <w:r w:rsidRPr="005B5A8C">
        <w:rPr>
          <w:rFonts w:eastAsia="Times New Roman" w:cs="Times New Roman"/>
          <w:color w:val="202124"/>
          <w:szCs w:val="24"/>
        </w:rPr>
        <w:t>and 5.6</w:t>
      </w:r>
      <w:r w:rsidR="00F44E5D" w:rsidRPr="005B5A8C">
        <w:rPr>
          <w:rFonts w:eastAsia="Times New Roman" w:cs="Times New Roman"/>
          <w:color w:val="202124"/>
          <w:szCs w:val="24"/>
        </w:rPr>
        <w:t>% disagree</w:t>
      </w:r>
      <w:r w:rsidRPr="005B5A8C">
        <w:rPr>
          <w:rFonts w:eastAsia="Times New Roman" w:cs="Times New Roman"/>
          <w:color w:val="202124"/>
          <w:szCs w:val="24"/>
        </w:rPr>
        <w:t xml:space="preserve"> while a majority of the respondent at 38.2% agrees and anothe</w:t>
      </w:r>
      <w:r w:rsidR="00F44E5D">
        <w:rPr>
          <w:rFonts w:eastAsia="Times New Roman" w:cs="Times New Roman"/>
          <w:color w:val="202124"/>
          <w:szCs w:val="24"/>
        </w:rPr>
        <w:t>r 32.6% strongly agree</w:t>
      </w:r>
      <w:r w:rsidRPr="005B5A8C">
        <w:rPr>
          <w:rFonts w:eastAsia="Times New Roman" w:cs="Times New Roman"/>
          <w:color w:val="202124"/>
          <w:szCs w:val="24"/>
        </w:rPr>
        <w:t>, 20.2% of the respondent had a neutral opinion on the question.</w:t>
      </w:r>
      <w:r w:rsidR="00221BE5" w:rsidRPr="005B5A8C">
        <w:rPr>
          <w:rFonts w:eastAsia="Times New Roman" w:cs="Times New Roman"/>
          <w:color w:val="202124"/>
          <w:szCs w:val="24"/>
        </w:rPr>
        <w:t xml:space="preserve"> On whether the County’s investments in </w:t>
      </w:r>
      <w:r w:rsidR="00F44E5D">
        <w:rPr>
          <w:rFonts w:eastAsia="Times New Roman" w:cs="Times New Roman"/>
          <w:color w:val="202124"/>
          <w:szCs w:val="24"/>
        </w:rPr>
        <w:t xml:space="preserve">technological </w:t>
      </w:r>
      <w:r w:rsidR="00221BE5" w:rsidRPr="005B5A8C">
        <w:rPr>
          <w:rFonts w:eastAsia="Times New Roman" w:cs="Times New Roman"/>
          <w:color w:val="202124"/>
          <w:szCs w:val="24"/>
        </w:rPr>
        <w:t xml:space="preserve">innovation development in </w:t>
      </w:r>
      <w:r w:rsidR="00F44E5D">
        <w:rPr>
          <w:rFonts w:eastAsia="Times New Roman" w:cs="Times New Roman"/>
          <w:color w:val="202124"/>
          <w:szCs w:val="24"/>
        </w:rPr>
        <w:t>all</w:t>
      </w:r>
      <w:r w:rsidR="00221BE5" w:rsidRPr="005B5A8C">
        <w:rPr>
          <w:rFonts w:eastAsia="Times New Roman" w:cs="Times New Roman"/>
          <w:color w:val="202124"/>
          <w:szCs w:val="24"/>
        </w:rPr>
        <w:t xml:space="preserve">-hazard risk management has </w:t>
      </w:r>
      <w:r w:rsidR="00221BE5" w:rsidRPr="00E47131">
        <w:rPr>
          <w:rFonts w:eastAsia="Times New Roman" w:cs="Times New Roman"/>
          <w:color w:val="202124"/>
          <w:szCs w:val="24"/>
        </w:rPr>
        <w:t>helped to address challenges in disaster risk management? 3.4% of the respondent strongly disagree and another 19.1% of the respondent disagree</w:t>
      </w:r>
      <w:r w:rsidR="00D208E3" w:rsidRPr="00E47131">
        <w:rPr>
          <w:rFonts w:eastAsia="Times New Roman" w:cs="Times New Roman"/>
          <w:color w:val="202124"/>
          <w:szCs w:val="24"/>
        </w:rPr>
        <w:t xml:space="preserve">, </w:t>
      </w:r>
      <w:r w:rsidR="00FD3775" w:rsidRPr="00E47131">
        <w:rPr>
          <w:rFonts w:eastAsia="Times New Roman" w:cs="Times New Roman"/>
          <w:color w:val="202124"/>
          <w:szCs w:val="24"/>
        </w:rPr>
        <w:t>24.7</w:t>
      </w:r>
      <w:r w:rsidR="00D208E3" w:rsidRPr="00E47131">
        <w:rPr>
          <w:rFonts w:eastAsia="Times New Roman" w:cs="Times New Roman"/>
          <w:color w:val="202124"/>
          <w:szCs w:val="24"/>
        </w:rPr>
        <w:t xml:space="preserve"> % of the respondent had a neutral opinion </w:t>
      </w:r>
      <w:r w:rsidR="00FD3775" w:rsidRPr="00E47131">
        <w:rPr>
          <w:rFonts w:eastAsia="Times New Roman" w:cs="Times New Roman"/>
          <w:color w:val="202124"/>
          <w:szCs w:val="24"/>
        </w:rPr>
        <w:t>while the majority of the respondent at 36.0% agrees</w:t>
      </w:r>
      <w:r w:rsidR="00E47131" w:rsidRPr="00E47131">
        <w:rPr>
          <w:rFonts w:eastAsia="Times New Roman" w:cs="Times New Roman"/>
          <w:color w:val="202124"/>
          <w:szCs w:val="24"/>
        </w:rPr>
        <w:t>, additionally 16.9%</w:t>
      </w:r>
      <w:r w:rsidR="00FD3775" w:rsidRPr="00E47131">
        <w:rPr>
          <w:rFonts w:eastAsia="Times New Roman" w:cs="Times New Roman"/>
          <w:color w:val="202124"/>
          <w:szCs w:val="24"/>
        </w:rPr>
        <w:t xml:space="preserve"> strongly agree</w:t>
      </w:r>
      <w:r w:rsidR="00C1255F" w:rsidRPr="00E47131">
        <w:rPr>
          <w:rFonts w:cs="Times New Roman"/>
        </w:rPr>
        <w:t>.</w:t>
      </w:r>
      <w:r w:rsidR="00FD3775" w:rsidRPr="00E47131">
        <w:rPr>
          <w:rFonts w:cs="Times New Roman"/>
        </w:rPr>
        <w:t xml:space="preserve"> </w:t>
      </w:r>
      <w:r w:rsidR="004E1E99" w:rsidRPr="00E47131">
        <w:rPr>
          <w:rFonts w:cs="Times New Roman"/>
          <w:szCs w:val="24"/>
        </w:rPr>
        <w:t xml:space="preserve">The sixth question was on whether the </w:t>
      </w:r>
      <w:r w:rsidR="004E1E99" w:rsidRPr="00E47131">
        <w:rPr>
          <w:rFonts w:eastAsia="Times New Roman" w:cs="Times New Roman"/>
          <w:color w:val="202124"/>
          <w:szCs w:val="24"/>
        </w:rPr>
        <w:t>county’s integration of disaster risk education</w:t>
      </w:r>
      <w:r w:rsidR="004E1E99" w:rsidRPr="005B5A8C">
        <w:rPr>
          <w:rFonts w:eastAsia="Times New Roman" w:cs="Times New Roman"/>
          <w:color w:val="202124"/>
          <w:szCs w:val="24"/>
        </w:rPr>
        <w:t xml:space="preserve"> in civic education is enhancing the disaster risk resilience in Baringo County a majority of the respondent at 43.8% had a moderate opinion while 2.2% strongly disagree and 20.2 disagree,24.7% </w:t>
      </w:r>
      <w:r w:rsidR="00661E68" w:rsidRPr="005B5A8C">
        <w:rPr>
          <w:rFonts w:eastAsia="Times New Roman" w:cs="Times New Roman"/>
          <w:color w:val="202124"/>
          <w:szCs w:val="24"/>
        </w:rPr>
        <w:t xml:space="preserve"> agree and 24.7% strongly agree, lastly, on whether The County’s effort in public education on disaster risk reduction through community forums (Barazas), radio shows and social media is enhancing disaster resilience, majority of the respondent at 34.8 agrees while another 32.6 of the respondent strongly agrees, 22.5% of the respondent had a neutral opinion on the item while only 10.1% disagrees.</w:t>
      </w:r>
    </w:p>
    <w:p w14:paraId="46BD0A2F" w14:textId="5DDC7C65" w:rsidR="000425EF" w:rsidRPr="005B5A8C" w:rsidRDefault="00D7261E" w:rsidP="000425EF">
      <w:pPr>
        <w:rPr>
          <w:rFonts w:cs="Times New Roman"/>
        </w:rPr>
      </w:pPr>
      <w:r>
        <w:t>On risk awareness and resilience, the above descriptive statistics shows a general agreement among the respondents which point at a affirmative perception of the effect of risk awareness on disaster risk resilience, this also aligns with (</w:t>
      </w:r>
      <w:r w:rsidRPr="005B5A8C">
        <w:rPr>
          <w:rFonts w:cs="Times New Roman"/>
        </w:rPr>
        <w:fldChar w:fldCharType="begin" w:fldLock="1"/>
      </w:r>
      <w:r>
        <w:rPr>
          <w:rFonts w:cs="Times New Roman"/>
        </w:rPr>
        <w:instrText>ADDIN CSL_CITATION {"citationItems":[{"id":"ITEM-1","itemData":{"DOI":"10.1063/1.5055407","ISBN":"9780735417342","ISSN":"15517616","abstract":"Over a past few decades, the topic on disasters is always been discussed around the world until today. Disasters are not natural in some cases. It can be prevented before a hazard resulted into a destructive disaster. As we can see within this few years, the disasters are happening widely around Malaysia, such as the floods during the Northeast Monsoon season. The awareness of people must be raised to enhance and increase the knowledge and information on disasters. This study focusses on the level of knowledge on Disaster Risk Reduction (DRR) among PETRONAS students in order to increase the understanding regarding DRR and explore a method to come out with a suitable program that can enhance the awareness of DRR in UUM. Data gathered from 235 DPP PETRONAS students from different college via a questionnaire survey and the result is test by SPSS v.24 statistical technique. The reliability analysis revealed that there was significant among 14 items which has been test, Cronbach's Alpha = 0.834. Since this is a preliminary study on awareness of DRR among students in DPP PETRONAS, further research can be done within a larger scope of population to enhance the result of the study.","author":[{"dropping-particle":"","family":"Nifa","given":"Faizatul Akmar Abdul","non-dropping-particle":"","parse-names":false,"suffix":""},{"dropping-particle":"","family":"Lin","given":"Chong Khai","non-dropping-particle":"","parse-names":false,"suffix":""},{"dropping-particle":"","family":"Wan","given":"Wan Nurul Mardiah","non-dropping-particle":"","parse-names":false,"suffix":""},{"dropping-particle":"","family":"Rani","given":"Mohd","non-dropping-particle":"","parse-names":false,"suffix":""},{"dropping-particle":"","family":"Wei","given":"Ooi Jun","non-dropping-particle":"","parse-names":false,"suffix":""}],"container-title":"AIP Conference Proceedings","id":"ITEM-1","issued":{"date-parts":[["2018","9","26"]]},"publisher":"American Institute of Physics Inc.","title":"A study on awareness of disaster risk reduction (DRR) among university students: The case of PETRONAS residential hall students","type":"paper-conference","volume":"2016"},"uris":["http://www.mendeley.com/documents/?uuid=444cedc4-344b-3d91-bc25-8cb24d398998"]}],"mendeley":{"formattedCitation":"(Nifa et al., 2018)","manualFormatting":"Nifa, Lin, Wan,Rani and Wei  (2018)","plainTextFormattedCitation":"(Nifa et al., 2018)","previouslyFormattedCitation":"(Nifa et al., 2018)"},"properties":{"noteIndex":0},"schema":"https://github.com/citation-style-language/schema/raw/master/csl-citation.json"}</w:instrText>
      </w:r>
      <w:r w:rsidRPr="005B5A8C">
        <w:rPr>
          <w:rFonts w:cs="Times New Roman"/>
        </w:rPr>
        <w:fldChar w:fldCharType="separate"/>
      </w:r>
      <w:r>
        <w:rPr>
          <w:rFonts w:cs="Times New Roman"/>
          <w:noProof/>
        </w:rPr>
        <w:t>Nifa et al.,</w:t>
      </w:r>
      <w:r w:rsidRPr="005B5A8C">
        <w:rPr>
          <w:rFonts w:cs="Times New Roman"/>
          <w:noProof/>
        </w:rPr>
        <w:t>2018)</w:t>
      </w:r>
      <w:r w:rsidRPr="005B5A8C">
        <w:rPr>
          <w:rFonts w:cs="Times New Roman"/>
        </w:rPr>
        <w:fldChar w:fldCharType="end"/>
      </w:r>
      <w:r w:rsidRPr="005B5A8C">
        <w:rPr>
          <w:rFonts w:cs="Times New Roman"/>
        </w:rPr>
        <w:t xml:space="preserve"> </w:t>
      </w:r>
      <w:r>
        <w:rPr>
          <w:rFonts w:cs="Times New Roman"/>
        </w:rPr>
        <w:t xml:space="preserve">which established </w:t>
      </w:r>
      <w:r w:rsidR="002D0D2A">
        <w:rPr>
          <w:rFonts w:cs="Times New Roman"/>
        </w:rPr>
        <w:t>existence</w:t>
      </w:r>
      <w:r>
        <w:rPr>
          <w:rFonts w:cs="Times New Roman"/>
        </w:rPr>
        <w:t xml:space="preserve"> of </w:t>
      </w:r>
      <w:r w:rsidRPr="005B5A8C">
        <w:rPr>
          <w:rFonts w:cs="Times New Roman"/>
        </w:rPr>
        <w:t>a direct link between education, and increase in student’s perception of risk and their risk reduction measures.</w:t>
      </w:r>
      <w:r w:rsidR="007A2504">
        <w:rPr>
          <w:rFonts w:cs="Times New Roman"/>
        </w:rPr>
        <w:t xml:space="preserve"> </w:t>
      </w:r>
      <w:r w:rsidRPr="005B5A8C">
        <w:rPr>
          <w:rFonts w:cs="Times New Roman"/>
        </w:rPr>
        <w:fldChar w:fldCharType="begin" w:fldLock="1"/>
      </w:r>
      <w:r>
        <w:rPr>
          <w:rFonts w:cs="Times New Roman"/>
        </w:rPr>
        <w:instrText>ADDIN CSL_CITATION {"citationItems":[{"id":"ITEM-1","itemData":{"DOI":"10.4081/jphia.2023.2376","ISSN":"20389930","abstract":"Background: Indonesia is a country that is classified as prone to disasters because of its territory that has a lot of tectonic activity and is located between the ring of fire. Given the urgency of improving people's preparedness for disasters, studies are needed to provide a comprehensive understanding of the factors associated with disasters. One of which is disaster preparedness, that is influenced by public awareness of disasters. Objective: The aim of this study was to analyze the relationship between current awareness level of the community towards disaster and Community preparedness for disaster preparedness efforts in Indonesia. Methods: The design of this study was cross-sectional. Data were collected by a self-administered online survey. The study respondents were community that are accessible and were willing to fill out questionnaires voluntarily. The research was conducted in March-October 2021 with the nation as the research location. The size of the sample was 400 respondents obtained from the calculation of estimation in finite population. Results: Respondents with lower current awareness level of the community towards disaster had higher risk 1.49 times to have lower community preparedness for disaster preparedness efforts compared to respondents with higher community preparedness for disaster preparedness efforts (PR=1.49, 95%CI=1.25-1.76, p&lt;0.001). Conclusions: Increasing public awareness about disaster preparedness is very important. The government can work with non-governmental organizations and community leaders to provide understanding and training to the community to deal with disasters.","author":[{"dropping-particle":"","family":"Hargono","given":"Arief","non-dropping-particle":"","parse-names":false,"suffix":""},{"dropping-particle":"","family":"Artanti","given":"Kurnia Dwi","non-dropping-particle":"","parse-names":false,"suffix":""},{"dropping-particle":"","family":"Astutik","given":"Erni","non-dropping-particle":"","parse-names":false,"suffix":""},{"dropping-particle":"","family":"Widodo","given":"Paulus Punjung","non-dropping-particle":"","parse-names":false,"suffix":""},{"dropping-particle":"","family":"Trisnawati","given":"Arti Novelia","non-dropping-particle":"","parse-names":false,"suffix":""},{"dropping-particle":"","family":"Wardani","given":"Diaz Kusuma","non-dropping-particle":"","parse-names":false,"suffix":""},{"dropping-particle":"","family":"Lioni","given":"Evi","non-dropping-particle":"","parse-names":false,"suffix":""}],"container-title":"Journal of Public Health in Africa","id":"ITEM-1","issue":"9","issued":{"date-parts":[["2023","9","1"]]},"publisher":"Page Press Publications","title":"Relationship between disaster awareness and disaster preparedness: online survey of the community in Indonesia","type":"article-journal","volume":"14"},"uris":["http://www.mendeley.com/documents/?uuid=2e3a05a2-0fd1-3627-a43d-a97513a8094c"]}],"mendeley":{"formattedCitation":"(Hargono et al., 2023)","manualFormatting":"Hargono et al, (2023)","plainTextFormattedCitation":"(Hargono et al., 2023)","previouslyFormattedCitation":"(Hargono et al., 2023)"},"properties":{"noteIndex":0},"schema":"https://github.com/citation-style-language/schema/raw/master/csl-citation.json"}</w:instrText>
      </w:r>
      <w:r w:rsidRPr="005B5A8C">
        <w:rPr>
          <w:rFonts w:cs="Times New Roman"/>
        </w:rPr>
        <w:fldChar w:fldCharType="separate"/>
      </w:r>
      <w:r>
        <w:rPr>
          <w:rFonts w:cs="Times New Roman"/>
          <w:noProof/>
        </w:rPr>
        <w:t>Hargono et al</w:t>
      </w:r>
      <w:r w:rsidRPr="005B5A8C">
        <w:rPr>
          <w:rFonts w:cs="Times New Roman"/>
          <w:noProof/>
        </w:rPr>
        <w:t xml:space="preserve">, </w:t>
      </w:r>
      <w:r>
        <w:rPr>
          <w:rFonts w:cs="Times New Roman"/>
          <w:noProof/>
        </w:rPr>
        <w:t>(</w:t>
      </w:r>
      <w:r w:rsidRPr="005B5A8C">
        <w:rPr>
          <w:rFonts w:cs="Times New Roman"/>
          <w:noProof/>
        </w:rPr>
        <w:t>2023)</w:t>
      </w:r>
      <w:r w:rsidRPr="005B5A8C">
        <w:rPr>
          <w:rFonts w:cs="Times New Roman"/>
        </w:rPr>
        <w:fldChar w:fldCharType="end"/>
      </w:r>
      <w:r w:rsidRPr="005B5A8C">
        <w:rPr>
          <w:rFonts w:cs="Times New Roman"/>
        </w:rPr>
        <w:t xml:space="preserve"> </w:t>
      </w:r>
      <w:r w:rsidR="007A2504">
        <w:rPr>
          <w:rFonts w:cs="Times New Roman"/>
        </w:rPr>
        <w:t xml:space="preserve"> which established existence of </w:t>
      </w:r>
      <w:r w:rsidRPr="005B5A8C">
        <w:rPr>
          <w:rFonts w:cs="Times New Roman"/>
        </w:rPr>
        <w:t xml:space="preserve">significant relationship between current awareness level of the community towards disaster and community preparedness. </w:t>
      </w:r>
      <w:r w:rsidR="000425EF" w:rsidRPr="005B5A8C">
        <w:rPr>
          <w:rFonts w:cs="Times New Roman"/>
        </w:rPr>
        <w:t xml:space="preserve"> Ozbaba, </w:t>
      </w:r>
      <w:r w:rsidR="000425EF">
        <w:rPr>
          <w:rFonts w:cs="Times New Roman"/>
        </w:rPr>
        <w:t>(</w:t>
      </w:r>
      <w:r w:rsidR="000425EF" w:rsidRPr="005B5A8C">
        <w:rPr>
          <w:rFonts w:cs="Times New Roman"/>
        </w:rPr>
        <w:t>2022</w:t>
      </w:r>
      <w:r w:rsidR="000425EF">
        <w:rPr>
          <w:rFonts w:cs="Times New Roman"/>
        </w:rPr>
        <w:t>)</w:t>
      </w:r>
      <w:r w:rsidR="000425EF" w:rsidRPr="005B5A8C">
        <w:rPr>
          <w:rFonts w:cs="Times New Roman"/>
        </w:rPr>
        <w:t xml:space="preserve"> observed that, to achieve resilience then People need to expand their vision about management of risks in terms of preparedness, knowledge and prevention. (Ozbaba</w:t>
      </w:r>
      <w:r w:rsidR="000425EF">
        <w:rPr>
          <w:rFonts w:cs="Times New Roman"/>
        </w:rPr>
        <w:t>,</w:t>
      </w:r>
      <w:r w:rsidR="000425EF" w:rsidRPr="005B5A8C">
        <w:rPr>
          <w:rFonts w:cs="Times New Roman"/>
        </w:rPr>
        <w:t xml:space="preserve"> 2022)</w:t>
      </w:r>
      <w:r w:rsidR="000425EF">
        <w:rPr>
          <w:rFonts w:cs="Times New Roman"/>
        </w:rPr>
        <w:t>, s</w:t>
      </w:r>
      <w:r w:rsidR="000425EF" w:rsidRPr="005B5A8C">
        <w:rPr>
          <w:rFonts w:cs="Times New Roman"/>
        </w:rPr>
        <w:t>ums up, the study by observing that resilience could only be archived if people have awareness about fina</w:t>
      </w:r>
      <w:r w:rsidR="000425EF">
        <w:rPr>
          <w:rFonts w:cs="Times New Roman"/>
        </w:rPr>
        <w:t xml:space="preserve">ncial disaster risk management. Similarly, </w:t>
      </w:r>
      <w:r w:rsidR="000425EF" w:rsidRPr="005B5A8C">
        <w:rPr>
          <w:rFonts w:cs="Times New Roman"/>
        </w:rPr>
        <w:t xml:space="preserve">Pavlova et al </w:t>
      </w:r>
      <w:r w:rsidR="000425EF">
        <w:rPr>
          <w:rFonts w:cs="Times New Roman"/>
        </w:rPr>
        <w:t>(</w:t>
      </w:r>
      <w:r w:rsidR="000425EF" w:rsidRPr="005B5A8C">
        <w:rPr>
          <w:rFonts w:cs="Times New Roman"/>
        </w:rPr>
        <w:t xml:space="preserve">2017) established that government institutions and emergency response agencies and organizations, local communities and </w:t>
      </w:r>
      <w:r w:rsidR="000425EF" w:rsidRPr="005B5A8C">
        <w:rPr>
          <w:rFonts w:cs="Times New Roman"/>
        </w:rPr>
        <w:lastRenderedPageBreak/>
        <w:t xml:space="preserve">individuals with adequate knowledge and capacity to anticipate, effectively respond and bounce back from disaster event have helped in reducing their risk and their chances of survival. </w:t>
      </w:r>
      <w:r w:rsidR="000425EF">
        <w:rPr>
          <w:rFonts w:cs="Times New Roman"/>
        </w:rPr>
        <w:t>And Lastly</w:t>
      </w:r>
      <w:r w:rsidR="000425EF" w:rsidRPr="005B5A8C">
        <w:rPr>
          <w:rFonts w:cs="Times New Roman"/>
        </w:rPr>
        <w:t xml:space="preserve"> Etinay, Egbu and Murray (2018) established among other findings that, public education and awareness of disaster risks prevention, preparedness and mitigation mechanisms are one of the ways to build resilience to disasters and reductions of damages and loss as a result of disaster event. Thus they conclude that awareness concerning various options for disaster preventions is required.</w:t>
      </w:r>
      <w:r w:rsidR="000425EF">
        <w:rPr>
          <w:rFonts w:cs="Times New Roman"/>
        </w:rPr>
        <w:t xml:space="preserve"> The general agreement across the respondent in this research points at the importance of continued investment on disaster risk awareness as a mechanism to build disaster risk resilience.</w:t>
      </w:r>
      <w:r w:rsidR="000425EF" w:rsidRPr="005B5A8C">
        <w:rPr>
          <w:rFonts w:cs="Times New Roman"/>
        </w:rPr>
        <w:t xml:space="preserve"> </w:t>
      </w:r>
    </w:p>
    <w:p w14:paraId="4D2F8975" w14:textId="417298D7" w:rsidR="003B5837" w:rsidRPr="00BF2330" w:rsidRDefault="00140E19" w:rsidP="00BF2330">
      <w:pPr>
        <w:rPr>
          <w:b/>
        </w:rPr>
      </w:pPr>
      <w:r w:rsidRPr="00BF2330">
        <w:rPr>
          <w:b/>
        </w:rPr>
        <w:t>4.2.2</w:t>
      </w:r>
      <w:r w:rsidR="00AE6765" w:rsidRPr="00BF2330">
        <w:rPr>
          <w:b/>
        </w:rPr>
        <w:t xml:space="preserve"> Disaster Risk Governance.</w:t>
      </w:r>
    </w:p>
    <w:p w14:paraId="645E3736" w14:textId="03329551" w:rsidR="00362FD3" w:rsidRPr="00362FD3" w:rsidRDefault="00362FD3" w:rsidP="00362FD3">
      <w:pPr>
        <w:pStyle w:val="Heading4"/>
      </w:pPr>
      <w:bookmarkStart w:id="187" w:name="_Toc182400619"/>
      <w:r>
        <w:t xml:space="preserve">Table </w:t>
      </w:r>
      <w:r w:rsidR="008B538F">
        <w:t>10</w:t>
      </w:r>
      <w:r>
        <w:t>. Respondent Views on Disaster Risk Governance.</w:t>
      </w:r>
      <w:bookmarkEnd w:id="187"/>
    </w:p>
    <w:tbl>
      <w:tblPr>
        <w:tblW w:w="4950" w:type="pct"/>
        <w:tblLayout w:type="fixed"/>
        <w:tblLook w:val="04A0" w:firstRow="1" w:lastRow="0" w:firstColumn="1" w:lastColumn="0" w:noHBand="0" w:noVBand="1"/>
      </w:tblPr>
      <w:tblGrid>
        <w:gridCol w:w="3687"/>
        <w:gridCol w:w="991"/>
        <w:gridCol w:w="812"/>
        <w:gridCol w:w="812"/>
        <w:gridCol w:w="745"/>
        <w:gridCol w:w="893"/>
        <w:gridCol w:w="625"/>
        <w:gridCol w:w="701"/>
      </w:tblGrid>
      <w:tr w:rsidR="00362FD3" w:rsidRPr="00E779B0" w14:paraId="3B7CAFAE" w14:textId="66B44917" w:rsidTr="00CB26B6">
        <w:trPr>
          <w:cantSplit/>
          <w:trHeight w:val="1237"/>
        </w:trPr>
        <w:tc>
          <w:tcPr>
            <w:tcW w:w="1990" w:type="pct"/>
            <w:tcBorders>
              <w:top w:val="single" w:sz="4" w:space="0" w:color="auto"/>
              <w:bottom w:val="single" w:sz="4" w:space="0" w:color="auto"/>
            </w:tcBorders>
            <w:shd w:val="clear" w:color="auto" w:fill="auto"/>
            <w:noWrap/>
            <w:hideMark/>
          </w:tcPr>
          <w:p w14:paraId="314464D5" w14:textId="77777777" w:rsidR="00362FD3" w:rsidRPr="00E779B0" w:rsidRDefault="00362FD3" w:rsidP="00CB26B6">
            <w:pPr>
              <w:spacing w:before="0" w:after="0" w:line="240" w:lineRule="auto"/>
              <w:jc w:val="center"/>
              <w:rPr>
                <w:rFonts w:eastAsia="Times New Roman" w:cs="Times New Roman"/>
                <w:b/>
                <w:bCs/>
                <w:color w:val="000000"/>
                <w:sz w:val="22"/>
              </w:rPr>
            </w:pPr>
            <w:r w:rsidRPr="00E779B0">
              <w:rPr>
                <w:rFonts w:eastAsia="Times New Roman" w:cs="Times New Roman"/>
                <w:b/>
                <w:bCs/>
                <w:color w:val="000000"/>
                <w:sz w:val="22"/>
              </w:rPr>
              <w:t>Items</w:t>
            </w:r>
          </w:p>
        </w:tc>
        <w:tc>
          <w:tcPr>
            <w:tcW w:w="535" w:type="pct"/>
            <w:tcBorders>
              <w:top w:val="single" w:sz="4" w:space="0" w:color="auto"/>
              <w:bottom w:val="single" w:sz="4" w:space="0" w:color="auto"/>
            </w:tcBorders>
            <w:shd w:val="clear" w:color="auto" w:fill="auto"/>
            <w:hideMark/>
          </w:tcPr>
          <w:p w14:paraId="27DCFB66" w14:textId="77777777" w:rsidR="00362FD3" w:rsidRPr="00E779B0" w:rsidRDefault="00362FD3" w:rsidP="00CB26B6">
            <w:pPr>
              <w:spacing w:before="0" w:after="0" w:line="240" w:lineRule="auto"/>
              <w:jc w:val="center"/>
              <w:rPr>
                <w:rFonts w:eastAsia="Times New Roman" w:cs="Times New Roman"/>
                <w:b/>
                <w:bCs/>
                <w:color w:val="202124"/>
                <w:sz w:val="22"/>
              </w:rPr>
            </w:pPr>
            <w:r w:rsidRPr="00E779B0">
              <w:rPr>
                <w:rFonts w:eastAsia="Times New Roman" w:cs="Times New Roman"/>
                <w:b/>
                <w:bCs/>
                <w:color w:val="202124"/>
                <w:sz w:val="22"/>
              </w:rPr>
              <w:t>strongly disagree (%)</w:t>
            </w:r>
          </w:p>
        </w:tc>
        <w:tc>
          <w:tcPr>
            <w:tcW w:w="438" w:type="pct"/>
            <w:tcBorders>
              <w:top w:val="single" w:sz="4" w:space="0" w:color="auto"/>
              <w:bottom w:val="single" w:sz="4" w:space="0" w:color="auto"/>
            </w:tcBorders>
            <w:shd w:val="clear" w:color="auto" w:fill="auto"/>
            <w:hideMark/>
          </w:tcPr>
          <w:p w14:paraId="63A53E7C" w14:textId="77777777" w:rsidR="00362FD3" w:rsidRPr="00E779B0" w:rsidRDefault="00362FD3" w:rsidP="00CB26B6">
            <w:pPr>
              <w:spacing w:before="0" w:after="0" w:line="240" w:lineRule="auto"/>
              <w:jc w:val="center"/>
              <w:rPr>
                <w:rFonts w:eastAsia="Times New Roman" w:cs="Times New Roman"/>
                <w:b/>
                <w:bCs/>
                <w:color w:val="202124"/>
                <w:sz w:val="22"/>
              </w:rPr>
            </w:pPr>
            <w:r w:rsidRPr="00E779B0">
              <w:rPr>
                <w:rFonts w:eastAsia="Times New Roman" w:cs="Times New Roman"/>
                <w:b/>
                <w:bCs/>
                <w:color w:val="202124"/>
                <w:sz w:val="22"/>
              </w:rPr>
              <w:t>disagree (%)</w:t>
            </w:r>
          </w:p>
        </w:tc>
        <w:tc>
          <w:tcPr>
            <w:tcW w:w="438" w:type="pct"/>
            <w:tcBorders>
              <w:top w:val="single" w:sz="4" w:space="0" w:color="auto"/>
              <w:bottom w:val="single" w:sz="4" w:space="0" w:color="auto"/>
            </w:tcBorders>
            <w:shd w:val="clear" w:color="auto" w:fill="auto"/>
            <w:hideMark/>
          </w:tcPr>
          <w:p w14:paraId="555B115C" w14:textId="77777777" w:rsidR="00362FD3" w:rsidRPr="00E779B0" w:rsidRDefault="00362FD3" w:rsidP="00CB26B6">
            <w:pPr>
              <w:spacing w:before="0" w:after="0" w:line="240" w:lineRule="auto"/>
              <w:jc w:val="center"/>
              <w:rPr>
                <w:rFonts w:eastAsia="Times New Roman" w:cs="Times New Roman"/>
                <w:b/>
                <w:bCs/>
                <w:color w:val="202124"/>
                <w:sz w:val="22"/>
              </w:rPr>
            </w:pPr>
            <w:r w:rsidRPr="00E779B0">
              <w:rPr>
                <w:rFonts w:eastAsia="Times New Roman" w:cs="Times New Roman"/>
                <w:b/>
                <w:bCs/>
                <w:color w:val="202124"/>
                <w:sz w:val="22"/>
              </w:rPr>
              <w:t>moderate(%)</w:t>
            </w:r>
          </w:p>
        </w:tc>
        <w:tc>
          <w:tcPr>
            <w:tcW w:w="402" w:type="pct"/>
            <w:tcBorders>
              <w:top w:val="single" w:sz="4" w:space="0" w:color="auto"/>
              <w:bottom w:val="single" w:sz="4" w:space="0" w:color="auto"/>
            </w:tcBorders>
            <w:shd w:val="clear" w:color="auto" w:fill="auto"/>
            <w:hideMark/>
          </w:tcPr>
          <w:p w14:paraId="21B5C8FF" w14:textId="77777777" w:rsidR="00362FD3" w:rsidRPr="00E779B0" w:rsidRDefault="00362FD3" w:rsidP="00CB26B6">
            <w:pPr>
              <w:spacing w:before="0" w:after="0" w:line="240" w:lineRule="auto"/>
              <w:jc w:val="center"/>
              <w:rPr>
                <w:rFonts w:eastAsia="Times New Roman" w:cs="Times New Roman"/>
                <w:b/>
                <w:bCs/>
                <w:color w:val="202124"/>
                <w:sz w:val="22"/>
              </w:rPr>
            </w:pPr>
            <w:r w:rsidRPr="00E779B0">
              <w:rPr>
                <w:rFonts w:eastAsia="Times New Roman" w:cs="Times New Roman"/>
                <w:b/>
                <w:bCs/>
                <w:color w:val="202124"/>
                <w:sz w:val="22"/>
              </w:rPr>
              <w:t>agree (%)</w:t>
            </w:r>
          </w:p>
        </w:tc>
        <w:tc>
          <w:tcPr>
            <w:tcW w:w="482" w:type="pct"/>
            <w:tcBorders>
              <w:top w:val="single" w:sz="4" w:space="0" w:color="auto"/>
              <w:bottom w:val="single" w:sz="4" w:space="0" w:color="auto"/>
            </w:tcBorders>
            <w:shd w:val="clear" w:color="auto" w:fill="auto"/>
            <w:hideMark/>
          </w:tcPr>
          <w:p w14:paraId="55EC988E" w14:textId="77777777" w:rsidR="00362FD3" w:rsidRPr="00E779B0" w:rsidRDefault="00362FD3" w:rsidP="00CB26B6">
            <w:pPr>
              <w:spacing w:before="0" w:after="0" w:line="240" w:lineRule="auto"/>
              <w:jc w:val="center"/>
              <w:rPr>
                <w:rFonts w:eastAsia="Times New Roman" w:cs="Times New Roman"/>
                <w:b/>
                <w:bCs/>
                <w:color w:val="202124"/>
                <w:sz w:val="22"/>
              </w:rPr>
            </w:pPr>
            <w:r w:rsidRPr="00E779B0">
              <w:rPr>
                <w:rFonts w:eastAsia="Times New Roman" w:cs="Times New Roman"/>
                <w:b/>
                <w:bCs/>
                <w:color w:val="202124"/>
                <w:sz w:val="22"/>
              </w:rPr>
              <w:t>strongly agree (%)</w:t>
            </w:r>
          </w:p>
        </w:tc>
        <w:tc>
          <w:tcPr>
            <w:tcW w:w="337" w:type="pct"/>
            <w:tcBorders>
              <w:top w:val="single" w:sz="4" w:space="0" w:color="auto"/>
              <w:bottom w:val="single" w:sz="4" w:space="0" w:color="auto"/>
            </w:tcBorders>
            <w:shd w:val="clear" w:color="auto" w:fill="auto"/>
            <w:hideMark/>
          </w:tcPr>
          <w:p w14:paraId="70A56915" w14:textId="6DEB72AE" w:rsidR="00362FD3" w:rsidRPr="00E779B0" w:rsidRDefault="00362FD3" w:rsidP="00CB26B6">
            <w:pPr>
              <w:spacing w:before="0" w:after="0" w:line="240" w:lineRule="auto"/>
              <w:jc w:val="center"/>
              <w:rPr>
                <w:rFonts w:eastAsia="Times New Roman" w:cs="Times New Roman"/>
                <w:b/>
                <w:bCs/>
                <w:color w:val="202124"/>
                <w:sz w:val="22"/>
              </w:rPr>
            </w:pPr>
            <w:r w:rsidRPr="00E779B0">
              <w:rPr>
                <w:rFonts w:eastAsia="Times New Roman" w:cs="Times New Roman"/>
                <w:b/>
                <w:bCs/>
                <w:color w:val="202124"/>
                <w:sz w:val="22"/>
              </w:rPr>
              <w:t>Mean</w:t>
            </w:r>
          </w:p>
        </w:tc>
        <w:tc>
          <w:tcPr>
            <w:tcW w:w="379" w:type="pct"/>
            <w:tcBorders>
              <w:top w:val="single" w:sz="4" w:space="0" w:color="auto"/>
              <w:bottom w:val="single" w:sz="4" w:space="0" w:color="auto"/>
            </w:tcBorders>
            <w:shd w:val="clear" w:color="auto" w:fill="auto"/>
            <w:hideMark/>
          </w:tcPr>
          <w:p w14:paraId="14BD413E" w14:textId="77777777" w:rsidR="00362FD3" w:rsidRPr="00E779B0" w:rsidRDefault="00362FD3" w:rsidP="00CB26B6">
            <w:pPr>
              <w:spacing w:before="0" w:after="0" w:line="240" w:lineRule="auto"/>
              <w:jc w:val="center"/>
              <w:rPr>
                <w:rFonts w:eastAsia="Times New Roman" w:cs="Times New Roman"/>
                <w:b/>
                <w:bCs/>
                <w:color w:val="202124"/>
                <w:sz w:val="22"/>
              </w:rPr>
            </w:pPr>
            <w:r w:rsidRPr="00E779B0">
              <w:rPr>
                <w:rFonts w:eastAsia="Times New Roman" w:cs="Times New Roman"/>
                <w:b/>
                <w:bCs/>
                <w:color w:val="202124"/>
                <w:sz w:val="22"/>
              </w:rPr>
              <w:t>Standard deviation</w:t>
            </w:r>
          </w:p>
        </w:tc>
      </w:tr>
      <w:tr w:rsidR="00362FD3" w:rsidRPr="00E779B0" w14:paraId="47F676E4" w14:textId="11AB8677" w:rsidTr="00CB26B6">
        <w:trPr>
          <w:trHeight w:val="1320"/>
        </w:trPr>
        <w:tc>
          <w:tcPr>
            <w:tcW w:w="1990" w:type="pct"/>
            <w:tcBorders>
              <w:top w:val="single" w:sz="4" w:space="0" w:color="auto"/>
            </w:tcBorders>
            <w:shd w:val="clear" w:color="auto" w:fill="auto"/>
            <w:hideMark/>
          </w:tcPr>
          <w:p w14:paraId="396C7CFB" w14:textId="0EC19883" w:rsidR="00362FD3" w:rsidRPr="00E779B0" w:rsidRDefault="00362FD3" w:rsidP="00A569DC">
            <w:pPr>
              <w:spacing w:before="0" w:after="0" w:line="240" w:lineRule="auto"/>
              <w:jc w:val="left"/>
              <w:rPr>
                <w:rFonts w:eastAsia="Times New Roman" w:cs="Times New Roman"/>
                <w:color w:val="202124"/>
                <w:sz w:val="22"/>
              </w:rPr>
            </w:pPr>
            <w:r w:rsidRPr="00E779B0">
              <w:rPr>
                <w:rFonts w:eastAsia="Times New Roman" w:cs="Times New Roman"/>
                <w:color w:val="202124"/>
                <w:sz w:val="22"/>
              </w:rPr>
              <w:t>County’s effort in mainstreaming of Disaster risk reduction measures in county policies, laws, plans and strategies enhances better coordination, responsibility and financing of Disaster Risk Management</w:t>
            </w:r>
          </w:p>
        </w:tc>
        <w:tc>
          <w:tcPr>
            <w:tcW w:w="535" w:type="pct"/>
            <w:tcBorders>
              <w:top w:val="single" w:sz="4" w:space="0" w:color="auto"/>
            </w:tcBorders>
            <w:shd w:val="clear" w:color="auto" w:fill="auto"/>
            <w:noWrap/>
            <w:hideMark/>
          </w:tcPr>
          <w:p w14:paraId="16A2D774" w14:textId="7777777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w:t>
            </w:r>
          </w:p>
          <w:p w14:paraId="120369B3" w14:textId="05A14363"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(2.2)</w:t>
            </w:r>
          </w:p>
        </w:tc>
        <w:tc>
          <w:tcPr>
            <w:tcW w:w="438" w:type="pct"/>
            <w:tcBorders>
              <w:top w:val="single" w:sz="4" w:space="0" w:color="auto"/>
            </w:tcBorders>
            <w:shd w:val="clear" w:color="auto" w:fill="auto"/>
            <w:noWrap/>
            <w:hideMark/>
          </w:tcPr>
          <w:p w14:paraId="34AD091F" w14:textId="7777777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7</w:t>
            </w:r>
          </w:p>
          <w:p w14:paraId="27FABA91" w14:textId="4BD13A0E"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(7.9)</w:t>
            </w:r>
          </w:p>
        </w:tc>
        <w:tc>
          <w:tcPr>
            <w:tcW w:w="438" w:type="pct"/>
            <w:tcBorders>
              <w:top w:val="single" w:sz="4" w:space="0" w:color="auto"/>
            </w:tcBorders>
            <w:shd w:val="clear" w:color="auto" w:fill="auto"/>
            <w:noWrap/>
            <w:hideMark/>
          </w:tcPr>
          <w:p w14:paraId="56033188" w14:textId="7777777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18</w:t>
            </w:r>
          </w:p>
          <w:p w14:paraId="58D40B8A" w14:textId="6F48C6E5"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(20.2)</w:t>
            </w:r>
          </w:p>
        </w:tc>
        <w:tc>
          <w:tcPr>
            <w:tcW w:w="402" w:type="pct"/>
            <w:tcBorders>
              <w:top w:val="single" w:sz="4" w:space="0" w:color="auto"/>
            </w:tcBorders>
            <w:shd w:val="clear" w:color="auto" w:fill="auto"/>
            <w:noWrap/>
            <w:hideMark/>
          </w:tcPr>
          <w:p w14:paraId="41A4D493" w14:textId="7777777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39</w:t>
            </w:r>
          </w:p>
          <w:p w14:paraId="59CB962E" w14:textId="13150985"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(43.8</w:t>
            </w:r>
            <w:r w:rsidR="00CB26B6" w:rsidRPr="00E779B0">
              <w:rPr>
                <w:rFonts w:eastAsia="Times New Roman" w:cs="Times New Roman"/>
                <w:color w:val="000000"/>
                <w:sz w:val="22"/>
              </w:rPr>
              <w:t>)</w:t>
            </w:r>
          </w:p>
        </w:tc>
        <w:tc>
          <w:tcPr>
            <w:tcW w:w="482" w:type="pct"/>
            <w:tcBorders>
              <w:top w:val="single" w:sz="4" w:space="0" w:color="auto"/>
            </w:tcBorders>
            <w:shd w:val="clear" w:color="auto" w:fill="auto"/>
            <w:noWrap/>
            <w:hideMark/>
          </w:tcPr>
          <w:p w14:paraId="5FA70571" w14:textId="7777777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23</w:t>
            </w:r>
          </w:p>
          <w:p w14:paraId="724D55DF" w14:textId="2C309A95"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(25.8)</w:t>
            </w:r>
          </w:p>
        </w:tc>
        <w:tc>
          <w:tcPr>
            <w:tcW w:w="337" w:type="pct"/>
            <w:tcBorders>
              <w:top w:val="single" w:sz="4" w:space="0" w:color="auto"/>
            </w:tcBorders>
            <w:shd w:val="clear" w:color="auto" w:fill="auto"/>
            <w:noWrap/>
            <w:hideMark/>
          </w:tcPr>
          <w:p w14:paraId="1BE4532F" w14:textId="7777777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3.83</w:t>
            </w:r>
          </w:p>
        </w:tc>
        <w:tc>
          <w:tcPr>
            <w:tcW w:w="379" w:type="pct"/>
            <w:tcBorders>
              <w:top w:val="single" w:sz="4" w:space="0" w:color="auto"/>
            </w:tcBorders>
            <w:shd w:val="clear" w:color="auto" w:fill="auto"/>
            <w:noWrap/>
            <w:hideMark/>
          </w:tcPr>
          <w:p w14:paraId="2157FFA1" w14:textId="7777777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0.98</w:t>
            </w:r>
          </w:p>
        </w:tc>
      </w:tr>
      <w:tr w:rsidR="00362FD3" w:rsidRPr="00E779B0" w14:paraId="218089B7" w14:textId="7B5C94A7" w:rsidTr="00CB26B6">
        <w:trPr>
          <w:trHeight w:val="785"/>
        </w:trPr>
        <w:tc>
          <w:tcPr>
            <w:tcW w:w="1990" w:type="pct"/>
            <w:shd w:val="clear" w:color="auto" w:fill="auto"/>
            <w:hideMark/>
          </w:tcPr>
          <w:p w14:paraId="553BD388" w14:textId="4369B370" w:rsidR="00362FD3" w:rsidRPr="00E779B0" w:rsidRDefault="00362FD3" w:rsidP="00A569DC">
            <w:pPr>
              <w:spacing w:before="0" w:after="0" w:line="240" w:lineRule="auto"/>
              <w:jc w:val="left"/>
              <w:rPr>
                <w:rFonts w:eastAsia="Times New Roman" w:cs="Times New Roman"/>
                <w:color w:val="202124"/>
                <w:sz w:val="22"/>
              </w:rPr>
            </w:pPr>
            <w:r w:rsidRPr="00E779B0">
              <w:rPr>
                <w:rFonts w:eastAsia="Times New Roman" w:cs="Times New Roman"/>
                <w:color w:val="202124"/>
                <w:sz w:val="22"/>
              </w:rPr>
              <w:t xml:space="preserve">The County’s Disaster Risk Management policy provides </w:t>
            </w:r>
            <w:r w:rsidR="00951F50" w:rsidRPr="00E779B0">
              <w:rPr>
                <w:rFonts w:eastAsia="Times New Roman" w:cs="Times New Roman"/>
                <w:color w:val="202124"/>
                <w:sz w:val="22"/>
              </w:rPr>
              <w:t xml:space="preserve">clear roles </w:t>
            </w:r>
            <w:r w:rsidRPr="00E779B0">
              <w:rPr>
                <w:rFonts w:eastAsia="Times New Roman" w:cs="Times New Roman"/>
                <w:color w:val="202124"/>
                <w:sz w:val="22"/>
              </w:rPr>
              <w:t>for all levels of government and partners</w:t>
            </w:r>
          </w:p>
        </w:tc>
        <w:tc>
          <w:tcPr>
            <w:tcW w:w="535" w:type="pct"/>
            <w:shd w:val="clear" w:color="auto" w:fill="auto"/>
            <w:noWrap/>
            <w:hideMark/>
          </w:tcPr>
          <w:p w14:paraId="3FD4F499"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w:t>
            </w:r>
          </w:p>
          <w:p w14:paraId="732EE5EA" w14:textId="6DD5D839"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(1.1)</w:t>
            </w:r>
          </w:p>
        </w:tc>
        <w:tc>
          <w:tcPr>
            <w:tcW w:w="438" w:type="pct"/>
            <w:shd w:val="clear" w:color="auto" w:fill="auto"/>
            <w:noWrap/>
            <w:hideMark/>
          </w:tcPr>
          <w:p w14:paraId="2D1C1FF8"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11</w:t>
            </w:r>
          </w:p>
          <w:p w14:paraId="69373638" w14:textId="4A189BC1"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(12.4)</w:t>
            </w:r>
          </w:p>
        </w:tc>
        <w:tc>
          <w:tcPr>
            <w:tcW w:w="438" w:type="pct"/>
            <w:shd w:val="clear" w:color="auto" w:fill="auto"/>
            <w:noWrap/>
            <w:hideMark/>
          </w:tcPr>
          <w:p w14:paraId="21634B61"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18</w:t>
            </w:r>
          </w:p>
          <w:p w14:paraId="0627F80F" w14:textId="108A36C1"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(20.2)</w:t>
            </w:r>
          </w:p>
        </w:tc>
        <w:tc>
          <w:tcPr>
            <w:tcW w:w="402" w:type="pct"/>
            <w:shd w:val="clear" w:color="auto" w:fill="auto"/>
            <w:noWrap/>
            <w:hideMark/>
          </w:tcPr>
          <w:p w14:paraId="3C95A9B5"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39</w:t>
            </w:r>
          </w:p>
          <w:p w14:paraId="466418A3" w14:textId="47A268A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(43.8)</w:t>
            </w:r>
          </w:p>
        </w:tc>
        <w:tc>
          <w:tcPr>
            <w:tcW w:w="482" w:type="pct"/>
            <w:shd w:val="clear" w:color="auto" w:fill="auto"/>
            <w:noWrap/>
            <w:hideMark/>
          </w:tcPr>
          <w:p w14:paraId="4FE29139"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20</w:t>
            </w:r>
          </w:p>
          <w:p w14:paraId="0912001B" w14:textId="7BED0B9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(22.5)</w:t>
            </w:r>
          </w:p>
        </w:tc>
        <w:tc>
          <w:tcPr>
            <w:tcW w:w="337" w:type="pct"/>
            <w:shd w:val="clear" w:color="auto" w:fill="auto"/>
            <w:noWrap/>
            <w:hideMark/>
          </w:tcPr>
          <w:p w14:paraId="129ACBF3" w14:textId="7777777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3.74</w:t>
            </w:r>
          </w:p>
        </w:tc>
        <w:tc>
          <w:tcPr>
            <w:tcW w:w="379" w:type="pct"/>
            <w:shd w:val="clear" w:color="auto" w:fill="auto"/>
            <w:noWrap/>
            <w:hideMark/>
          </w:tcPr>
          <w:p w14:paraId="578EEF56" w14:textId="7777777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0.983</w:t>
            </w:r>
          </w:p>
        </w:tc>
      </w:tr>
      <w:tr w:rsidR="00362FD3" w:rsidRPr="00E779B0" w14:paraId="651D4285" w14:textId="3C6C6F0E" w:rsidTr="00CB26B6">
        <w:trPr>
          <w:trHeight w:val="1059"/>
        </w:trPr>
        <w:tc>
          <w:tcPr>
            <w:tcW w:w="1990" w:type="pct"/>
            <w:shd w:val="clear" w:color="auto" w:fill="auto"/>
            <w:hideMark/>
          </w:tcPr>
          <w:p w14:paraId="5B2FF24B" w14:textId="00F67C4D" w:rsidR="00362FD3" w:rsidRPr="00E779B0" w:rsidRDefault="00951F50" w:rsidP="00951F50">
            <w:pPr>
              <w:spacing w:before="0" w:after="0" w:line="240" w:lineRule="auto"/>
              <w:jc w:val="left"/>
              <w:rPr>
                <w:rFonts w:eastAsia="Times New Roman" w:cs="Times New Roman"/>
                <w:color w:val="202124"/>
                <w:sz w:val="22"/>
              </w:rPr>
            </w:pPr>
            <w:r w:rsidRPr="00E779B0">
              <w:rPr>
                <w:rFonts w:eastAsia="Times New Roman" w:cs="Times New Roman"/>
                <w:color w:val="202124"/>
                <w:sz w:val="22"/>
              </w:rPr>
              <w:t>County’s roll out</w:t>
            </w:r>
            <w:r w:rsidR="00362FD3" w:rsidRPr="00E779B0">
              <w:rPr>
                <w:rFonts w:eastAsia="Times New Roman" w:cs="Times New Roman"/>
                <w:color w:val="202124"/>
                <w:sz w:val="22"/>
              </w:rPr>
              <w:t xml:space="preserve"> of Disaster risk reduction</w:t>
            </w:r>
            <w:r w:rsidRPr="00E779B0">
              <w:rPr>
                <w:rFonts w:eastAsia="Times New Roman" w:cs="Times New Roman"/>
                <w:color w:val="202124"/>
                <w:sz w:val="22"/>
              </w:rPr>
              <w:t xml:space="preserve"> plans and strategies is helping to prevent</w:t>
            </w:r>
            <w:r w:rsidR="00362FD3" w:rsidRPr="00E779B0">
              <w:rPr>
                <w:rFonts w:eastAsia="Times New Roman" w:cs="Times New Roman"/>
                <w:color w:val="202124"/>
                <w:sz w:val="22"/>
              </w:rPr>
              <w:t xml:space="preserve"> the </w:t>
            </w:r>
            <w:r w:rsidRPr="00E779B0">
              <w:rPr>
                <w:rFonts w:eastAsia="Times New Roman" w:cs="Times New Roman"/>
                <w:color w:val="202124"/>
                <w:sz w:val="22"/>
              </w:rPr>
              <w:t>formation of new risk, reducing</w:t>
            </w:r>
            <w:r w:rsidR="00362FD3" w:rsidRPr="00E779B0">
              <w:rPr>
                <w:rFonts w:eastAsia="Times New Roman" w:cs="Times New Roman"/>
                <w:color w:val="202124"/>
                <w:sz w:val="22"/>
              </w:rPr>
              <w:t xml:space="preserve"> of</w:t>
            </w:r>
            <w:r w:rsidRPr="00E779B0">
              <w:rPr>
                <w:rFonts w:eastAsia="Times New Roman" w:cs="Times New Roman"/>
                <w:color w:val="202124"/>
                <w:sz w:val="22"/>
              </w:rPr>
              <w:t xml:space="preserve"> existing risk and strengthen</w:t>
            </w:r>
            <w:r w:rsidR="00362FD3" w:rsidRPr="00E779B0">
              <w:rPr>
                <w:rFonts w:eastAsia="Times New Roman" w:cs="Times New Roman"/>
                <w:color w:val="202124"/>
                <w:sz w:val="22"/>
              </w:rPr>
              <w:t xml:space="preserve"> of disaster resilience</w:t>
            </w:r>
          </w:p>
        </w:tc>
        <w:tc>
          <w:tcPr>
            <w:tcW w:w="535" w:type="pct"/>
            <w:shd w:val="clear" w:color="auto" w:fill="auto"/>
            <w:noWrap/>
            <w:hideMark/>
          </w:tcPr>
          <w:p w14:paraId="098269D4"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w:t>
            </w:r>
          </w:p>
          <w:p w14:paraId="596F05A8" w14:textId="0236C078"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(3.4)</w:t>
            </w:r>
          </w:p>
        </w:tc>
        <w:tc>
          <w:tcPr>
            <w:tcW w:w="438" w:type="pct"/>
            <w:shd w:val="clear" w:color="auto" w:fill="auto"/>
            <w:noWrap/>
            <w:hideMark/>
          </w:tcPr>
          <w:p w14:paraId="14A01C37"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8</w:t>
            </w:r>
          </w:p>
          <w:p w14:paraId="1338D2C7" w14:textId="4C452B6F"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(9.0)</w:t>
            </w:r>
          </w:p>
        </w:tc>
        <w:tc>
          <w:tcPr>
            <w:tcW w:w="438" w:type="pct"/>
            <w:shd w:val="clear" w:color="auto" w:fill="auto"/>
            <w:noWrap/>
            <w:hideMark/>
          </w:tcPr>
          <w:p w14:paraId="705F073E"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25</w:t>
            </w:r>
          </w:p>
          <w:p w14:paraId="05FAE07B" w14:textId="37E53CEC"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(28.1)</w:t>
            </w:r>
          </w:p>
        </w:tc>
        <w:tc>
          <w:tcPr>
            <w:tcW w:w="402" w:type="pct"/>
            <w:shd w:val="clear" w:color="auto" w:fill="auto"/>
            <w:noWrap/>
            <w:hideMark/>
          </w:tcPr>
          <w:p w14:paraId="483D941F"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32</w:t>
            </w:r>
          </w:p>
          <w:p w14:paraId="04828D67" w14:textId="52169ACD"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(36.0</w:t>
            </w:r>
          </w:p>
        </w:tc>
        <w:tc>
          <w:tcPr>
            <w:tcW w:w="482" w:type="pct"/>
            <w:shd w:val="clear" w:color="auto" w:fill="auto"/>
            <w:noWrap/>
            <w:hideMark/>
          </w:tcPr>
          <w:p w14:paraId="246E884C"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21</w:t>
            </w:r>
          </w:p>
          <w:p w14:paraId="1F775D2B" w14:textId="7E65DA24"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(23.6)</w:t>
            </w:r>
          </w:p>
        </w:tc>
        <w:tc>
          <w:tcPr>
            <w:tcW w:w="337" w:type="pct"/>
            <w:shd w:val="clear" w:color="auto" w:fill="auto"/>
            <w:noWrap/>
            <w:hideMark/>
          </w:tcPr>
          <w:p w14:paraId="413E0FAA" w14:textId="7777777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3.67</w:t>
            </w:r>
          </w:p>
        </w:tc>
        <w:tc>
          <w:tcPr>
            <w:tcW w:w="379" w:type="pct"/>
            <w:shd w:val="clear" w:color="auto" w:fill="auto"/>
            <w:noWrap/>
            <w:hideMark/>
          </w:tcPr>
          <w:p w14:paraId="04EBCCD2" w14:textId="7777777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1.042</w:t>
            </w:r>
          </w:p>
        </w:tc>
      </w:tr>
      <w:tr w:rsidR="00362FD3" w:rsidRPr="00E779B0" w14:paraId="2E58D62D" w14:textId="75EE5A4B" w:rsidTr="00CB26B6">
        <w:trPr>
          <w:trHeight w:val="1356"/>
        </w:trPr>
        <w:tc>
          <w:tcPr>
            <w:tcW w:w="1990" w:type="pct"/>
            <w:shd w:val="clear" w:color="auto" w:fill="auto"/>
            <w:hideMark/>
          </w:tcPr>
          <w:p w14:paraId="2E8DC4EE" w14:textId="77777777" w:rsidR="00362FD3" w:rsidRPr="00E779B0" w:rsidRDefault="00362FD3" w:rsidP="00A569DC">
            <w:pPr>
              <w:spacing w:before="0" w:after="0" w:line="240" w:lineRule="auto"/>
              <w:jc w:val="left"/>
              <w:rPr>
                <w:rFonts w:eastAsia="Times New Roman" w:cs="Times New Roman"/>
                <w:color w:val="202124"/>
                <w:sz w:val="22"/>
              </w:rPr>
            </w:pPr>
            <w:r w:rsidRPr="00E779B0">
              <w:rPr>
                <w:rFonts w:eastAsia="Times New Roman" w:cs="Times New Roman"/>
                <w:color w:val="202124"/>
                <w:sz w:val="22"/>
              </w:rPr>
              <w:t>The establishment and staffing of disaster risk management directorate has enhanced implementation and coordination of Disaster Risk Reduction polices, plans and operations towards building of disaster resilience in the county</w:t>
            </w:r>
          </w:p>
        </w:tc>
        <w:tc>
          <w:tcPr>
            <w:tcW w:w="535" w:type="pct"/>
            <w:shd w:val="clear" w:color="auto" w:fill="auto"/>
            <w:noWrap/>
            <w:hideMark/>
          </w:tcPr>
          <w:p w14:paraId="7D86E6BA"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4</w:t>
            </w:r>
          </w:p>
          <w:p w14:paraId="0FC8A56C" w14:textId="12EBDCEB"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(4.5</w:t>
            </w:r>
          </w:p>
        </w:tc>
        <w:tc>
          <w:tcPr>
            <w:tcW w:w="438" w:type="pct"/>
            <w:shd w:val="clear" w:color="auto" w:fill="auto"/>
            <w:noWrap/>
            <w:hideMark/>
          </w:tcPr>
          <w:p w14:paraId="39134E10"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7</w:t>
            </w:r>
          </w:p>
          <w:p w14:paraId="1F7ED43D" w14:textId="5C1552B8"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(7.9</w:t>
            </w:r>
          </w:p>
        </w:tc>
        <w:tc>
          <w:tcPr>
            <w:tcW w:w="438" w:type="pct"/>
            <w:shd w:val="clear" w:color="auto" w:fill="auto"/>
            <w:noWrap/>
            <w:hideMark/>
          </w:tcPr>
          <w:p w14:paraId="600955F0"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20</w:t>
            </w:r>
          </w:p>
          <w:p w14:paraId="5FA0DDE2" w14:textId="6E2A18E1"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(22.5</w:t>
            </w:r>
          </w:p>
        </w:tc>
        <w:tc>
          <w:tcPr>
            <w:tcW w:w="402" w:type="pct"/>
            <w:shd w:val="clear" w:color="auto" w:fill="auto"/>
            <w:noWrap/>
            <w:hideMark/>
          </w:tcPr>
          <w:p w14:paraId="7EBC37DA"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32</w:t>
            </w:r>
          </w:p>
          <w:p w14:paraId="396D0A02" w14:textId="38826DD4"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(36)</w:t>
            </w:r>
          </w:p>
        </w:tc>
        <w:tc>
          <w:tcPr>
            <w:tcW w:w="482" w:type="pct"/>
            <w:shd w:val="clear" w:color="auto" w:fill="auto"/>
            <w:noWrap/>
            <w:hideMark/>
          </w:tcPr>
          <w:p w14:paraId="427512C9"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26</w:t>
            </w:r>
          </w:p>
          <w:p w14:paraId="2725BF93" w14:textId="182BAE3A"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(29.2</w:t>
            </w:r>
            <w:r w:rsidR="00CB26B6" w:rsidRPr="00E779B0">
              <w:rPr>
                <w:rFonts w:eastAsia="Times New Roman" w:cs="Times New Roman"/>
                <w:color w:val="000000"/>
                <w:sz w:val="22"/>
              </w:rPr>
              <w:t>)</w:t>
            </w:r>
          </w:p>
        </w:tc>
        <w:tc>
          <w:tcPr>
            <w:tcW w:w="337" w:type="pct"/>
            <w:shd w:val="clear" w:color="auto" w:fill="auto"/>
            <w:noWrap/>
            <w:hideMark/>
          </w:tcPr>
          <w:p w14:paraId="6E3343DD" w14:textId="7777777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3.78</w:t>
            </w:r>
          </w:p>
        </w:tc>
        <w:tc>
          <w:tcPr>
            <w:tcW w:w="379" w:type="pct"/>
            <w:shd w:val="clear" w:color="auto" w:fill="auto"/>
            <w:noWrap/>
            <w:hideMark/>
          </w:tcPr>
          <w:p w14:paraId="3FBF70D8" w14:textId="7777777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1.095</w:t>
            </w:r>
          </w:p>
        </w:tc>
      </w:tr>
      <w:tr w:rsidR="00362FD3" w:rsidRPr="00E779B0" w14:paraId="1220E617" w14:textId="43C472C3" w:rsidTr="002D0D2A">
        <w:trPr>
          <w:trHeight w:val="540"/>
        </w:trPr>
        <w:tc>
          <w:tcPr>
            <w:tcW w:w="1990" w:type="pct"/>
            <w:shd w:val="clear" w:color="auto" w:fill="auto"/>
            <w:hideMark/>
          </w:tcPr>
          <w:p w14:paraId="211D4FAC" w14:textId="4A2968CA" w:rsidR="00362FD3" w:rsidRPr="00E779B0" w:rsidRDefault="00362FD3" w:rsidP="00951F50">
            <w:pPr>
              <w:spacing w:before="0" w:after="0" w:line="240" w:lineRule="auto"/>
              <w:jc w:val="left"/>
              <w:rPr>
                <w:rFonts w:eastAsia="Times New Roman" w:cs="Times New Roman"/>
                <w:color w:val="202124"/>
                <w:sz w:val="22"/>
              </w:rPr>
            </w:pPr>
            <w:r w:rsidRPr="00E779B0">
              <w:rPr>
                <w:rFonts w:eastAsia="Times New Roman" w:cs="Times New Roman"/>
                <w:color w:val="202124"/>
                <w:sz w:val="22"/>
              </w:rPr>
              <w:t xml:space="preserve">The existing coordination structures and forums like County Steering group Meeting and County Executive Emergency Committee has effectively enhanced </w:t>
            </w:r>
            <w:r w:rsidR="00951F50" w:rsidRPr="00E779B0">
              <w:rPr>
                <w:rFonts w:eastAsia="Times New Roman" w:cs="Times New Roman"/>
                <w:color w:val="202124"/>
                <w:sz w:val="22"/>
              </w:rPr>
              <w:t xml:space="preserve">implementation and </w:t>
            </w:r>
            <w:r w:rsidRPr="00E779B0">
              <w:rPr>
                <w:rFonts w:eastAsia="Times New Roman" w:cs="Times New Roman"/>
                <w:color w:val="202124"/>
                <w:sz w:val="22"/>
              </w:rPr>
              <w:t>coordination</w:t>
            </w:r>
            <w:r w:rsidR="00951F50" w:rsidRPr="00E779B0">
              <w:rPr>
                <w:rFonts w:eastAsia="Times New Roman" w:cs="Times New Roman"/>
                <w:color w:val="202124"/>
                <w:sz w:val="22"/>
              </w:rPr>
              <w:t xml:space="preserve"> </w:t>
            </w:r>
            <w:r w:rsidRPr="00E779B0">
              <w:rPr>
                <w:rFonts w:eastAsia="Times New Roman" w:cs="Times New Roman"/>
                <w:color w:val="202124"/>
                <w:sz w:val="22"/>
              </w:rPr>
              <w:t xml:space="preserve">of Disaster Risk </w:t>
            </w:r>
            <w:r w:rsidRPr="00E779B0">
              <w:rPr>
                <w:rFonts w:eastAsia="Times New Roman" w:cs="Times New Roman"/>
                <w:color w:val="202124"/>
                <w:sz w:val="22"/>
              </w:rPr>
              <w:lastRenderedPageBreak/>
              <w:t>Reduction measures towards building disaster resilience</w:t>
            </w:r>
          </w:p>
        </w:tc>
        <w:tc>
          <w:tcPr>
            <w:tcW w:w="535" w:type="pct"/>
            <w:shd w:val="clear" w:color="auto" w:fill="auto"/>
            <w:noWrap/>
            <w:hideMark/>
          </w:tcPr>
          <w:p w14:paraId="581DD360"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lastRenderedPageBreak/>
              <w:t>3</w:t>
            </w:r>
          </w:p>
          <w:p w14:paraId="7C862C5B" w14:textId="0E907D26"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(3.4</w:t>
            </w:r>
          </w:p>
        </w:tc>
        <w:tc>
          <w:tcPr>
            <w:tcW w:w="438" w:type="pct"/>
            <w:shd w:val="clear" w:color="auto" w:fill="auto"/>
            <w:noWrap/>
            <w:hideMark/>
          </w:tcPr>
          <w:p w14:paraId="0A0EB3E1"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w:t>
            </w:r>
          </w:p>
          <w:p w14:paraId="4260AC13" w14:textId="2A97511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(3.4</w:t>
            </w:r>
          </w:p>
        </w:tc>
        <w:tc>
          <w:tcPr>
            <w:tcW w:w="438" w:type="pct"/>
            <w:shd w:val="clear" w:color="auto" w:fill="auto"/>
            <w:noWrap/>
            <w:hideMark/>
          </w:tcPr>
          <w:p w14:paraId="627B5D16"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24</w:t>
            </w:r>
          </w:p>
          <w:p w14:paraId="11B6290D" w14:textId="09A0376F"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(27</w:t>
            </w:r>
          </w:p>
        </w:tc>
        <w:tc>
          <w:tcPr>
            <w:tcW w:w="402" w:type="pct"/>
            <w:shd w:val="clear" w:color="auto" w:fill="auto"/>
            <w:noWrap/>
            <w:hideMark/>
          </w:tcPr>
          <w:p w14:paraId="14518A87" w14:textId="7777777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34(38.2</w:t>
            </w:r>
          </w:p>
        </w:tc>
        <w:tc>
          <w:tcPr>
            <w:tcW w:w="482" w:type="pct"/>
            <w:shd w:val="clear" w:color="auto" w:fill="auto"/>
            <w:noWrap/>
            <w:hideMark/>
          </w:tcPr>
          <w:p w14:paraId="11CC066E"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25</w:t>
            </w:r>
          </w:p>
          <w:p w14:paraId="173C165E" w14:textId="57A6C3BF"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(28.1</w:t>
            </w:r>
            <w:r w:rsidR="00CB26B6" w:rsidRPr="00E779B0">
              <w:rPr>
                <w:rFonts w:eastAsia="Times New Roman" w:cs="Times New Roman"/>
                <w:color w:val="000000"/>
                <w:sz w:val="22"/>
              </w:rPr>
              <w:t>)</w:t>
            </w:r>
          </w:p>
        </w:tc>
        <w:tc>
          <w:tcPr>
            <w:tcW w:w="337" w:type="pct"/>
            <w:shd w:val="clear" w:color="auto" w:fill="auto"/>
            <w:noWrap/>
            <w:hideMark/>
          </w:tcPr>
          <w:p w14:paraId="7732C5E6" w14:textId="7777777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3.84</w:t>
            </w:r>
          </w:p>
        </w:tc>
        <w:tc>
          <w:tcPr>
            <w:tcW w:w="379" w:type="pct"/>
            <w:shd w:val="clear" w:color="auto" w:fill="auto"/>
            <w:noWrap/>
            <w:hideMark/>
          </w:tcPr>
          <w:p w14:paraId="71DEF9C5" w14:textId="7777777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0.987</w:t>
            </w:r>
          </w:p>
        </w:tc>
      </w:tr>
      <w:tr w:rsidR="00362FD3" w:rsidRPr="00E779B0" w14:paraId="0C1F745D" w14:textId="02B11A54" w:rsidTr="00CB26B6">
        <w:trPr>
          <w:trHeight w:val="821"/>
        </w:trPr>
        <w:tc>
          <w:tcPr>
            <w:tcW w:w="1990" w:type="pct"/>
            <w:shd w:val="clear" w:color="auto" w:fill="auto"/>
            <w:hideMark/>
          </w:tcPr>
          <w:p w14:paraId="1327CD03" w14:textId="77777777" w:rsidR="00362FD3" w:rsidRPr="00E779B0" w:rsidRDefault="00362FD3" w:rsidP="00A569DC">
            <w:pPr>
              <w:spacing w:before="0" w:after="0" w:line="240" w:lineRule="auto"/>
              <w:jc w:val="left"/>
              <w:rPr>
                <w:rFonts w:eastAsia="Times New Roman" w:cs="Times New Roman"/>
                <w:color w:val="202124"/>
                <w:sz w:val="22"/>
              </w:rPr>
            </w:pPr>
            <w:r w:rsidRPr="00E779B0">
              <w:rPr>
                <w:rFonts w:eastAsia="Times New Roman" w:cs="Times New Roman"/>
                <w:color w:val="202124"/>
                <w:sz w:val="22"/>
              </w:rPr>
              <w:lastRenderedPageBreak/>
              <w:t>The county’s allocation of financial resources for Disaster Risk Reduction interventions through annual budgets has enhances resilience building</w:t>
            </w:r>
          </w:p>
        </w:tc>
        <w:tc>
          <w:tcPr>
            <w:tcW w:w="535" w:type="pct"/>
            <w:shd w:val="clear" w:color="auto" w:fill="auto"/>
            <w:noWrap/>
            <w:hideMark/>
          </w:tcPr>
          <w:p w14:paraId="2D187E3C"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5</w:t>
            </w:r>
          </w:p>
          <w:p w14:paraId="78F09898" w14:textId="587F7781"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(5.6</w:t>
            </w:r>
          </w:p>
        </w:tc>
        <w:tc>
          <w:tcPr>
            <w:tcW w:w="438" w:type="pct"/>
            <w:shd w:val="clear" w:color="auto" w:fill="auto"/>
            <w:noWrap/>
            <w:hideMark/>
          </w:tcPr>
          <w:p w14:paraId="6D6C73CD"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16</w:t>
            </w:r>
          </w:p>
          <w:p w14:paraId="411AFB60" w14:textId="1E22DBB2"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(18</w:t>
            </w:r>
            <w:r w:rsidR="00CB26B6" w:rsidRPr="00E779B0">
              <w:rPr>
                <w:rFonts w:eastAsia="Times New Roman" w:cs="Times New Roman"/>
                <w:color w:val="000000"/>
                <w:sz w:val="22"/>
              </w:rPr>
              <w:t>)</w:t>
            </w:r>
          </w:p>
        </w:tc>
        <w:tc>
          <w:tcPr>
            <w:tcW w:w="438" w:type="pct"/>
            <w:shd w:val="clear" w:color="auto" w:fill="auto"/>
            <w:noWrap/>
            <w:hideMark/>
          </w:tcPr>
          <w:p w14:paraId="532BF485"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25</w:t>
            </w:r>
          </w:p>
          <w:p w14:paraId="432A6AF7" w14:textId="20C5B071"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(28.1</w:t>
            </w:r>
            <w:r w:rsidR="00CB26B6" w:rsidRPr="00E779B0">
              <w:rPr>
                <w:rFonts w:eastAsia="Times New Roman" w:cs="Times New Roman"/>
                <w:color w:val="000000"/>
                <w:sz w:val="22"/>
              </w:rPr>
              <w:t>)</w:t>
            </w:r>
          </w:p>
        </w:tc>
        <w:tc>
          <w:tcPr>
            <w:tcW w:w="402" w:type="pct"/>
            <w:shd w:val="clear" w:color="auto" w:fill="auto"/>
            <w:noWrap/>
            <w:hideMark/>
          </w:tcPr>
          <w:p w14:paraId="7D179C72"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26</w:t>
            </w:r>
          </w:p>
          <w:p w14:paraId="4D565E72" w14:textId="0C13870C"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(29.2</w:t>
            </w:r>
            <w:r w:rsidR="00CB26B6" w:rsidRPr="00E779B0">
              <w:rPr>
                <w:rFonts w:eastAsia="Times New Roman" w:cs="Times New Roman"/>
                <w:color w:val="000000"/>
                <w:sz w:val="22"/>
              </w:rPr>
              <w:t>)</w:t>
            </w:r>
          </w:p>
        </w:tc>
        <w:tc>
          <w:tcPr>
            <w:tcW w:w="482" w:type="pct"/>
            <w:shd w:val="clear" w:color="auto" w:fill="auto"/>
            <w:noWrap/>
            <w:hideMark/>
          </w:tcPr>
          <w:p w14:paraId="3F17979F"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17</w:t>
            </w:r>
          </w:p>
          <w:p w14:paraId="057217A8" w14:textId="34E52465"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(19.1</w:t>
            </w:r>
            <w:r w:rsidR="00CB26B6" w:rsidRPr="00E779B0">
              <w:rPr>
                <w:rFonts w:eastAsia="Times New Roman" w:cs="Times New Roman"/>
                <w:color w:val="000000"/>
                <w:sz w:val="22"/>
              </w:rPr>
              <w:t>)</w:t>
            </w:r>
          </w:p>
        </w:tc>
        <w:tc>
          <w:tcPr>
            <w:tcW w:w="337" w:type="pct"/>
            <w:shd w:val="clear" w:color="auto" w:fill="auto"/>
            <w:noWrap/>
            <w:hideMark/>
          </w:tcPr>
          <w:p w14:paraId="05022C27" w14:textId="7777777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3.38</w:t>
            </w:r>
          </w:p>
        </w:tc>
        <w:tc>
          <w:tcPr>
            <w:tcW w:w="379" w:type="pct"/>
            <w:shd w:val="clear" w:color="auto" w:fill="auto"/>
            <w:noWrap/>
            <w:hideMark/>
          </w:tcPr>
          <w:p w14:paraId="3F647669" w14:textId="7777777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1.153</w:t>
            </w:r>
          </w:p>
        </w:tc>
      </w:tr>
      <w:tr w:rsidR="00362FD3" w:rsidRPr="00E779B0" w14:paraId="00094F33" w14:textId="767DBC32" w:rsidTr="00CB26B6">
        <w:trPr>
          <w:trHeight w:val="945"/>
        </w:trPr>
        <w:tc>
          <w:tcPr>
            <w:tcW w:w="1990" w:type="pct"/>
            <w:tcBorders>
              <w:bottom w:val="single" w:sz="4" w:space="0" w:color="auto"/>
            </w:tcBorders>
            <w:shd w:val="clear" w:color="auto" w:fill="auto"/>
            <w:hideMark/>
          </w:tcPr>
          <w:p w14:paraId="2DBFBB93" w14:textId="77777777" w:rsidR="00362FD3" w:rsidRPr="00E779B0" w:rsidRDefault="00362FD3" w:rsidP="00A569DC">
            <w:pPr>
              <w:spacing w:before="0" w:after="0" w:line="240" w:lineRule="auto"/>
              <w:jc w:val="left"/>
              <w:rPr>
                <w:rFonts w:eastAsia="Times New Roman" w:cs="Times New Roman"/>
                <w:color w:val="202124"/>
                <w:sz w:val="22"/>
              </w:rPr>
            </w:pPr>
            <w:r w:rsidRPr="00E779B0">
              <w:rPr>
                <w:rFonts w:eastAsia="Times New Roman" w:cs="Times New Roman"/>
                <w:color w:val="202124"/>
                <w:sz w:val="22"/>
              </w:rPr>
              <w:t>The county’s efforts to periodically assess and review of the county institutional capacity to manage Disaster Risk Reduction helps in strengthening disaster resilience building</w:t>
            </w:r>
          </w:p>
        </w:tc>
        <w:tc>
          <w:tcPr>
            <w:tcW w:w="535" w:type="pct"/>
            <w:tcBorders>
              <w:bottom w:val="single" w:sz="4" w:space="0" w:color="auto"/>
            </w:tcBorders>
            <w:shd w:val="clear" w:color="auto" w:fill="auto"/>
            <w:noWrap/>
            <w:hideMark/>
          </w:tcPr>
          <w:p w14:paraId="7D5C646C"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w:t>
            </w:r>
          </w:p>
          <w:p w14:paraId="2F8BBB30" w14:textId="1E56A749"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(1.1</w:t>
            </w:r>
          </w:p>
        </w:tc>
        <w:tc>
          <w:tcPr>
            <w:tcW w:w="438" w:type="pct"/>
            <w:tcBorders>
              <w:bottom w:val="single" w:sz="4" w:space="0" w:color="auto"/>
            </w:tcBorders>
            <w:shd w:val="clear" w:color="auto" w:fill="auto"/>
            <w:noWrap/>
            <w:hideMark/>
          </w:tcPr>
          <w:p w14:paraId="166E756F"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11</w:t>
            </w:r>
          </w:p>
          <w:p w14:paraId="1E98F08A" w14:textId="30C87CF4"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(12.4</w:t>
            </w:r>
          </w:p>
        </w:tc>
        <w:tc>
          <w:tcPr>
            <w:tcW w:w="438" w:type="pct"/>
            <w:tcBorders>
              <w:bottom w:val="single" w:sz="4" w:space="0" w:color="auto"/>
            </w:tcBorders>
            <w:shd w:val="clear" w:color="auto" w:fill="auto"/>
            <w:noWrap/>
            <w:hideMark/>
          </w:tcPr>
          <w:p w14:paraId="0F6937E7"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25</w:t>
            </w:r>
          </w:p>
          <w:p w14:paraId="6C509846" w14:textId="33DBB98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(28.1</w:t>
            </w:r>
          </w:p>
        </w:tc>
        <w:tc>
          <w:tcPr>
            <w:tcW w:w="402" w:type="pct"/>
            <w:tcBorders>
              <w:bottom w:val="single" w:sz="4" w:space="0" w:color="auto"/>
            </w:tcBorders>
            <w:shd w:val="clear" w:color="auto" w:fill="auto"/>
            <w:noWrap/>
            <w:hideMark/>
          </w:tcPr>
          <w:p w14:paraId="6D448B1F"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31</w:t>
            </w:r>
          </w:p>
          <w:p w14:paraId="6AEEB3D5" w14:textId="31C4FDAC"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(34.8</w:t>
            </w:r>
          </w:p>
        </w:tc>
        <w:tc>
          <w:tcPr>
            <w:tcW w:w="482" w:type="pct"/>
            <w:tcBorders>
              <w:bottom w:val="single" w:sz="4" w:space="0" w:color="auto"/>
            </w:tcBorders>
            <w:shd w:val="clear" w:color="auto" w:fill="auto"/>
            <w:noWrap/>
            <w:hideMark/>
          </w:tcPr>
          <w:p w14:paraId="259B5A49" w14:textId="77777777" w:rsidR="00CB26B6"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21</w:t>
            </w:r>
          </w:p>
          <w:p w14:paraId="6275DCB3" w14:textId="0BD4006E"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(23.6</w:t>
            </w:r>
            <w:r w:rsidR="00CB26B6" w:rsidRPr="00E779B0">
              <w:rPr>
                <w:rFonts w:eastAsia="Times New Roman" w:cs="Times New Roman"/>
                <w:color w:val="000000"/>
                <w:sz w:val="22"/>
              </w:rPr>
              <w:t>)</w:t>
            </w:r>
          </w:p>
        </w:tc>
        <w:tc>
          <w:tcPr>
            <w:tcW w:w="337" w:type="pct"/>
            <w:tcBorders>
              <w:bottom w:val="single" w:sz="4" w:space="0" w:color="auto"/>
            </w:tcBorders>
            <w:shd w:val="clear" w:color="auto" w:fill="auto"/>
            <w:noWrap/>
            <w:hideMark/>
          </w:tcPr>
          <w:p w14:paraId="5EA0B5A3" w14:textId="7777777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3.67</w:t>
            </w:r>
          </w:p>
        </w:tc>
        <w:tc>
          <w:tcPr>
            <w:tcW w:w="379" w:type="pct"/>
            <w:tcBorders>
              <w:bottom w:val="single" w:sz="4" w:space="0" w:color="auto"/>
            </w:tcBorders>
            <w:shd w:val="clear" w:color="auto" w:fill="auto"/>
            <w:noWrap/>
            <w:hideMark/>
          </w:tcPr>
          <w:p w14:paraId="56651CA8" w14:textId="77777777" w:rsidR="00362FD3" w:rsidRPr="00E779B0" w:rsidRDefault="00362FD3" w:rsidP="00CB26B6">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1.009</w:t>
            </w:r>
          </w:p>
        </w:tc>
      </w:tr>
    </w:tbl>
    <w:p w14:paraId="70651E15" w14:textId="00F422AA" w:rsidR="003B5837" w:rsidRPr="005B5A8C" w:rsidRDefault="009416E8" w:rsidP="00E1796A">
      <w:pPr>
        <w:rPr>
          <w:rFonts w:eastAsia="Times New Roman" w:cs="Times New Roman"/>
          <w:color w:val="202124"/>
          <w:szCs w:val="24"/>
        </w:rPr>
      </w:pPr>
      <w:r w:rsidRPr="005B5A8C">
        <w:rPr>
          <w:rFonts w:cs="Times New Roman"/>
          <w:szCs w:val="24"/>
        </w:rPr>
        <w:t xml:space="preserve">Disaster risk governance </w:t>
      </w:r>
      <w:r w:rsidR="00951F50">
        <w:rPr>
          <w:rFonts w:cs="Times New Roman"/>
          <w:szCs w:val="24"/>
        </w:rPr>
        <w:t xml:space="preserve">effect </w:t>
      </w:r>
      <w:r w:rsidRPr="005B5A8C">
        <w:rPr>
          <w:rFonts w:cs="Times New Roman"/>
          <w:szCs w:val="24"/>
        </w:rPr>
        <w:t xml:space="preserve">on disaster risk resilience was assessed in this study using 5 pointer Likert chart </w:t>
      </w:r>
      <w:r w:rsidR="00E47131" w:rsidRPr="00E47131">
        <w:rPr>
          <w:rFonts w:cs="Times New Roman"/>
          <w:szCs w:val="24"/>
        </w:rPr>
        <w:t>which had choices</w:t>
      </w:r>
      <w:r w:rsidRPr="00E47131">
        <w:rPr>
          <w:rFonts w:cs="Times New Roman"/>
          <w:szCs w:val="24"/>
        </w:rPr>
        <w:t xml:space="preserve"> </w:t>
      </w:r>
      <w:r w:rsidR="00951F50" w:rsidRPr="00E47131">
        <w:rPr>
          <w:rFonts w:cs="Times New Roman"/>
          <w:szCs w:val="24"/>
        </w:rPr>
        <w:t xml:space="preserve">ranging </w:t>
      </w:r>
      <w:r w:rsidRPr="00E47131">
        <w:rPr>
          <w:rFonts w:cs="Times New Roman"/>
          <w:szCs w:val="24"/>
        </w:rPr>
        <w:t>from strongly disagree</w:t>
      </w:r>
      <w:r w:rsidR="00951F50">
        <w:rPr>
          <w:rFonts w:cs="Times New Roman"/>
          <w:szCs w:val="24"/>
        </w:rPr>
        <w:t>, disagree</w:t>
      </w:r>
      <w:r w:rsidRPr="005B5A8C">
        <w:rPr>
          <w:rFonts w:cs="Times New Roman"/>
          <w:szCs w:val="24"/>
        </w:rPr>
        <w:t xml:space="preserve"> to strongly agree. a total of seven questions were used.</w:t>
      </w:r>
      <w:r w:rsidR="008110FD">
        <w:rPr>
          <w:rFonts w:cs="Times New Roman"/>
          <w:szCs w:val="24"/>
        </w:rPr>
        <w:t xml:space="preserve"> Table </w:t>
      </w:r>
      <w:r w:rsidR="008B538F">
        <w:rPr>
          <w:rFonts w:cs="Times New Roman"/>
          <w:szCs w:val="24"/>
        </w:rPr>
        <w:t>10</w:t>
      </w:r>
      <w:r w:rsidR="008110FD">
        <w:rPr>
          <w:rFonts w:cs="Times New Roman"/>
          <w:szCs w:val="24"/>
        </w:rPr>
        <w:t xml:space="preserve"> above present the findings.</w:t>
      </w:r>
      <w:r w:rsidRPr="005B5A8C">
        <w:rPr>
          <w:rFonts w:cs="Times New Roman"/>
          <w:szCs w:val="24"/>
        </w:rPr>
        <w:t xml:space="preserve"> The first question sought to establish whether </w:t>
      </w:r>
      <w:r w:rsidRPr="005B5A8C">
        <w:rPr>
          <w:rFonts w:eastAsia="Times New Roman" w:cs="Times New Roman"/>
          <w:color w:val="202124"/>
          <w:szCs w:val="24"/>
        </w:rPr>
        <w:t xml:space="preserve">The </w:t>
      </w:r>
      <w:r w:rsidR="00951F50">
        <w:rPr>
          <w:rFonts w:eastAsia="Times New Roman" w:cs="Times New Roman"/>
          <w:color w:val="202124"/>
          <w:szCs w:val="24"/>
        </w:rPr>
        <w:t xml:space="preserve">County’s effort in </w:t>
      </w:r>
      <w:r w:rsidR="00E47131">
        <w:rPr>
          <w:rFonts w:eastAsia="Times New Roman" w:cs="Times New Roman"/>
          <w:color w:val="202124"/>
          <w:szCs w:val="24"/>
        </w:rPr>
        <w:t>integrating</w:t>
      </w:r>
      <w:r w:rsidRPr="005B5A8C">
        <w:rPr>
          <w:rFonts w:eastAsia="Times New Roman" w:cs="Times New Roman"/>
          <w:color w:val="202124"/>
          <w:szCs w:val="24"/>
        </w:rPr>
        <w:t xml:space="preserve"> of Disaster risk reduction measures in county policies, laws, plans and strategies is enhancing better coordination, responsibility and financing of Disaster Risk Management, 2.2 % of the respondent strongly disagree, 7.9% disagree while 20.2% of the respondent had a neutral opinion on the item, however majority of the respondent at 43.8% agree with the statement and another 25.8% strongly agree with the statement, Question two sought the respondent opinion on whether the County’s Disaster Risk Man</w:t>
      </w:r>
      <w:r w:rsidR="00951F50">
        <w:rPr>
          <w:rFonts w:eastAsia="Times New Roman" w:cs="Times New Roman"/>
          <w:color w:val="202124"/>
          <w:szCs w:val="24"/>
        </w:rPr>
        <w:t>agement policy provides clear roles</w:t>
      </w:r>
      <w:r w:rsidRPr="005B5A8C">
        <w:rPr>
          <w:rFonts w:eastAsia="Times New Roman" w:cs="Times New Roman"/>
          <w:color w:val="202124"/>
          <w:szCs w:val="24"/>
        </w:rPr>
        <w:t xml:space="preserve"> for all levels of government and partners</w:t>
      </w:r>
      <w:r w:rsidR="002942E7" w:rsidRPr="005B5A8C">
        <w:rPr>
          <w:rFonts w:eastAsia="Times New Roman" w:cs="Times New Roman"/>
          <w:color w:val="202124"/>
          <w:szCs w:val="24"/>
        </w:rPr>
        <w:t xml:space="preserve">, majority of the respondent at 36.0 agrees with the statement and another 23.6 strongly agrees while 28.1 of the respondent had a neutral opinion on the item however </w:t>
      </w:r>
      <w:r w:rsidR="00A8296E">
        <w:rPr>
          <w:rFonts w:eastAsia="Times New Roman" w:cs="Times New Roman"/>
          <w:color w:val="202124"/>
          <w:szCs w:val="24"/>
        </w:rPr>
        <w:t xml:space="preserve">9.0% and 3.4% </w:t>
      </w:r>
      <w:r w:rsidR="002942E7" w:rsidRPr="00E47131">
        <w:rPr>
          <w:rFonts w:eastAsia="Times New Roman" w:cs="Times New Roman"/>
          <w:color w:val="202124"/>
          <w:szCs w:val="24"/>
        </w:rPr>
        <w:t xml:space="preserve">disagree and strongly disagree </w:t>
      </w:r>
      <w:r w:rsidR="00E47131" w:rsidRPr="00E47131">
        <w:rPr>
          <w:rFonts w:eastAsia="Times New Roman" w:cs="Times New Roman"/>
          <w:color w:val="202124"/>
          <w:szCs w:val="24"/>
        </w:rPr>
        <w:t>in that order</w:t>
      </w:r>
      <w:r w:rsidR="00A8296E" w:rsidRPr="00E47131">
        <w:rPr>
          <w:rFonts w:eastAsia="Times New Roman" w:cs="Times New Roman"/>
          <w:color w:val="202124"/>
          <w:szCs w:val="24"/>
        </w:rPr>
        <w:t>.</w:t>
      </w:r>
      <w:r w:rsidR="002942E7" w:rsidRPr="005B5A8C">
        <w:rPr>
          <w:rFonts w:eastAsia="Times New Roman" w:cs="Times New Roman"/>
          <w:color w:val="202124"/>
          <w:szCs w:val="24"/>
        </w:rPr>
        <w:t xml:space="preserve"> On </w:t>
      </w:r>
      <w:r w:rsidR="00A8296E">
        <w:rPr>
          <w:rFonts w:eastAsia="Times New Roman" w:cs="Times New Roman"/>
          <w:color w:val="202124"/>
          <w:szCs w:val="24"/>
        </w:rPr>
        <w:t>whether the County’s roll out</w:t>
      </w:r>
      <w:r w:rsidR="002942E7" w:rsidRPr="005B5A8C">
        <w:rPr>
          <w:rFonts w:eastAsia="Times New Roman" w:cs="Times New Roman"/>
          <w:color w:val="202124"/>
          <w:szCs w:val="24"/>
        </w:rPr>
        <w:t xml:space="preserve"> of Disaster risk reduction strategies an</w:t>
      </w:r>
      <w:r w:rsidR="00A8296E">
        <w:rPr>
          <w:rFonts w:eastAsia="Times New Roman" w:cs="Times New Roman"/>
          <w:color w:val="202124"/>
          <w:szCs w:val="24"/>
        </w:rPr>
        <w:t>d plans is helping to prevent</w:t>
      </w:r>
      <w:r w:rsidR="002942E7" w:rsidRPr="005B5A8C">
        <w:rPr>
          <w:rFonts w:eastAsia="Times New Roman" w:cs="Times New Roman"/>
          <w:color w:val="202124"/>
          <w:szCs w:val="24"/>
        </w:rPr>
        <w:t xml:space="preserve"> the </w:t>
      </w:r>
      <w:r w:rsidR="00A8296E" w:rsidRPr="005B5A8C">
        <w:rPr>
          <w:rFonts w:eastAsia="Times New Roman" w:cs="Times New Roman"/>
          <w:color w:val="202124"/>
          <w:szCs w:val="24"/>
        </w:rPr>
        <w:t>formation</w:t>
      </w:r>
      <w:r w:rsidR="00E1796A">
        <w:rPr>
          <w:rFonts w:eastAsia="Times New Roman" w:cs="Times New Roman"/>
          <w:color w:val="202124"/>
          <w:szCs w:val="24"/>
        </w:rPr>
        <w:t xml:space="preserve"> of new risk, </w:t>
      </w:r>
      <w:r w:rsidR="00A8296E">
        <w:rPr>
          <w:rFonts w:eastAsia="Times New Roman" w:cs="Times New Roman"/>
          <w:color w:val="202124"/>
          <w:szCs w:val="24"/>
        </w:rPr>
        <w:t>reducing</w:t>
      </w:r>
      <w:r w:rsidR="002942E7" w:rsidRPr="005B5A8C">
        <w:rPr>
          <w:rFonts w:eastAsia="Times New Roman" w:cs="Times New Roman"/>
          <w:color w:val="202124"/>
          <w:szCs w:val="24"/>
        </w:rPr>
        <w:t xml:space="preserve"> of existing risk and strengthening of disaster re</w:t>
      </w:r>
      <w:r w:rsidR="00951F50">
        <w:rPr>
          <w:rFonts w:eastAsia="Times New Roman" w:cs="Times New Roman"/>
          <w:color w:val="202124"/>
          <w:szCs w:val="24"/>
        </w:rPr>
        <w:t xml:space="preserve">silience, 3.4% </w:t>
      </w:r>
      <w:r w:rsidR="002942E7" w:rsidRPr="005B5A8C">
        <w:rPr>
          <w:rFonts w:eastAsia="Times New Roman" w:cs="Times New Roman"/>
          <w:color w:val="202124"/>
          <w:szCs w:val="24"/>
        </w:rPr>
        <w:t>strongly disagree, 9.0% disagree while 28.1</w:t>
      </w:r>
      <w:r w:rsidR="00E1796A">
        <w:rPr>
          <w:rFonts w:eastAsia="Times New Roman" w:cs="Times New Roman"/>
          <w:color w:val="202124"/>
          <w:szCs w:val="24"/>
        </w:rPr>
        <w:t xml:space="preserve">% </w:t>
      </w:r>
      <w:r w:rsidR="002942E7" w:rsidRPr="005B5A8C">
        <w:rPr>
          <w:rFonts w:eastAsia="Times New Roman" w:cs="Times New Roman"/>
          <w:color w:val="202124"/>
          <w:szCs w:val="24"/>
        </w:rPr>
        <w:t xml:space="preserve">had a neutral opinion, however majority of the respondent at 36.0 agrees with the statement while another 23.6 strongly agrees. </w:t>
      </w:r>
      <w:r w:rsidR="00350ADF" w:rsidRPr="005B5A8C">
        <w:rPr>
          <w:rFonts w:eastAsia="Times New Roman" w:cs="Times New Roman"/>
          <w:color w:val="202124"/>
          <w:szCs w:val="24"/>
        </w:rPr>
        <w:t>Question four on whether t</w:t>
      </w:r>
      <w:r w:rsidR="002942E7" w:rsidRPr="005B5A8C">
        <w:rPr>
          <w:rFonts w:eastAsia="Times New Roman" w:cs="Times New Roman"/>
          <w:color w:val="202124"/>
          <w:szCs w:val="24"/>
        </w:rPr>
        <w:t>he establishment and staffing of disaster risk management directorate has enhanced implementation and coordination of Disaster Risk Reduction polices, plans and operations towards building of disaster resilience in the county</w:t>
      </w:r>
      <w:r w:rsidR="00350ADF" w:rsidRPr="005B5A8C">
        <w:rPr>
          <w:rFonts w:eastAsia="Times New Roman" w:cs="Times New Roman"/>
          <w:color w:val="202124"/>
          <w:szCs w:val="24"/>
        </w:rPr>
        <w:t>?</w:t>
      </w:r>
      <w:r w:rsidR="00AF741C">
        <w:rPr>
          <w:rFonts w:eastAsia="Times New Roman" w:cs="Times New Roman"/>
          <w:color w:val="202124"/>
          <w:szCs w:val="24"/>
        </w:rPr>
        <w:t xml:space="preserve"> </w:t>
      </w:r>
      <w:r w:rsidR="00350ADF" w:rsidRPr="005B5A8C">
        <w:rPr>
          <w:rFonts w:eastAsia="Times New Roman" w:cs="Times New Roman"/>
          <w:color w:val="202124"/>
          <w:szCs w:val="24"/>
        </w:rPr>
        <w:t xml:space="preserve">36% of the respondent agrees while another 29.2% strongly agrees, 22.5% of the respondent had neutral opinion </w:t>
      </w:r>
      <w:r w:rsidR="00350ADF" w:rsidRPr="00E47131">
        <w:rPr>
          <w:rFonts w:eastAsia="Times New Roman" w:cs="Times New Roman"/>
          <w:color w:val="202124"/>
          <w:szCs w:val="24"/>
        </w:rPr>
        <w:t xml:space="preserve">while 4.5% and 7.9% strongly disagree and </w:t>
      </w:r>
      <w:r w:rsidR="00E47131" w:rsidRPr="00E47131">
        <w:rPr>
          <w:rFonts w:eastAsia="Times New Roman" w:cs="Times New Roman"/>
          <w:color w:val="202124"/>
          <w:szCs w:val="24"/>
        </w:rPr>
        <w:t>disagree in that order</w:t>
      </w:r>
      <w:r w:rsidR="00350ADF" w:rsidRPr="00E47131">
        <w:rPr>
          <w:rFonts w:eastAsia="Times New Roman" w:cs="Times New Roman"/>
          <w:color w:val="202124"/>
          <w:szCs w:val="24"/>
        </w:rPr>
        <w:t>.</w:t>
      </w:r>
    </w:p>
    <w:p w14:paraId="4D7DD40C" w14:textId="6446F4AD" w:rsidR="00350ADF" w:rsidRDefault="00350ADF" w:rsidP="009416E8">
      <w:pPr>
        <w:rPr>
          <w:rFonts w:eastAsia="Times New Roman" w:cs="Times New Roman"/>
          <w:color w:val="202124"/>
          <w:szCs w:val="20"/>
        </w:rPr>
      </w:pPr>
      <w:r w:rsidRPr="008110FD">
        <w:rPr>
          <w:rFonts w:eastAsia="Times New Roman" w:cs="Times New Roman"/>
          <w:color w:val="202124"/>
          <w:szCs w:val="20"/>
        </w:rPr>
        <w:t xml:space="preserve">Question five sought to seek respondent opinion on whether the existing coordination structures and forums like County Steering Group Meeting and County Executive Emergency Committee </w:t>
      </w:r>
      <w:r w:rsidRPr="008110FD">
        <w:rPr>
          <w:rFonts w:eastAsia="Times New Roman" w:cs="Times New Roman"/>
          <w:color w:val="202124"/>
          <w:szCs w:val="20"/>
        </w:rPr>
        <w:lastRenderedPageBreak/>
        <w:t xml:space="preserve">has effectively enhanced </w:t>
      </w:r>
      <w:r w:rsidR="00E03D84">
        <w:rPr>
          <w:rFonts w:eastAsia="Times New Roman" w:cs="Times New Roman"/>
          <w:color w:val="202124"/>
          <w:szCs w:val="20"/>
        </w:rPr>
        <w:t xml:space="preserve">implementation and </w:t>
      </w:r>
      <w:r w:rsidRPr="008110FD">
        <w:rPr>
          <w:rFonts w:eastAsia="Times New Roman" w:cs="Times New Roman"/>
          <w:color w:val="202124"/>
          <w:szCs w:val="20"/>
        </w:rPr>
        <w:t>coordination of Disaster Risk Reduction measures towards building disaster resilience? 3.4%</w:t>
      </w:r>
      <w:r w:rsidR="00BF4166">
        <w:rPr>
          <w:rFonts w:eastAsia="Times New Roman" w:cs="Times New Roman"/>
          <w:color w:val="202124"/>
          <w:szCs w:val="20"/>
        </w:rPr>
        <w:t xml:space="preserve"> strongly agree</w:t>
      </w:r>
      <w:r w:rsidRPr="008110FD">
        <w:rPr>
          <w:rFonts w:eastAsia="Times New Roman" w:cs="Times New Roman"/>
          <w:color w:val="202124"/>
          <w:szCs w:val="20"/>
        </w:rPr>
        <w:t xml:space="preserve"> and 3.4% disagree while majority of the respondent agree at 38.2% and another 28.1% strongly agrees</w:t>
      </w:r>
      <w:r w:rsidR="00AB1E73" w:rsidRPr="008110FD">
        <w:rPr>
          <w:rFonts w:eastAsia="Times New Roman" w:cs="Times New Roman"/>
          <w:color w:val="202124"/>
          <w:szCs w:val="20"/>
        </w:rPr>
        <w:t>,</w:t>
      </w:r>
      <w:r w:rsidR="00AF741C">
        <w:rPr>
          <w:rFonts w:eastAsia="Times New Roman" w:cs="Times New Roman"/>
          <w:color w:val="202124"/>
          <w:szCs w:val="20"/>
        </w:rPr>
        <w:t xml:space="preserve"> </w:t>
      </w:r>
      <w:r w:rsidR="00AB1E73" w:rsidRPr="008110FD">
        <w:rPr>
          <w:rFonts w:eastAsia="Times New Roman" w:cs="Times New Roman"/>
          <w:color w:val="202124"/>
          <w:szCs w:val="20"/>
        </w:rPr>
        <w:t>27% had a neutral response. On whether the county’s allocation of financial resources for Disaster Risk Reduction interventions through annual budgets has enhances resilience building, 5.6% strongly disagree, 18% disagree, 28.1% had a neutral opinion while 29.2% agrees with statement and another 19.1% strongly agrees. Lastly, on whether the county’s efforts to periodically assess and review of the county institutional capacity to manage Disaster Risk Reduction helps in strengthening disaster resilience building 1.1% strongly disagree, 12.4%disagree while 28.1% had a neutral opinion however the majority of the respondent at 34.8% agrees with the statement while another 23.6% strongly agrees</w:t>
      </w:r>
    </w:p>
    <w:p w14:paraId="337BDBC6" w14:textId="3A948A64" w:rsidR="0047349B" w:rsidRPr="005B5A8C" w:rsidRDefault="00954396" w:rsidP="0047349B">
      <w:pPr>
        <w:rPr>
          <w:rFonts w:cs="Times New Roman"/>
        </w:rPr>
      </w:pPr>
      <w:r>
        <w:rPr>
          <w:rFonts w:cs="Times New Roman"/>
        </w:rPr>
        <w:t xml:space="preserve">The 3.7 average mean and 1.03 average standard deviation for Disaster Risk Governance point at the general positive perception of the respondent on the effect of risk governance on disaster risk resilience. this agreement agrees with </w:t>
      </w:r>
      <w:r w:rsidR="0047349B" w:rsidRPr="005B5A8C">
        <w:rPr>
          <w:rFonts w:cs="Times New Roman"/>
        </w:rPr>
        <w:t xml:space="preserve">Muriithi </w:t>
      </w:r>
      <w:r w:rsidR="0047349B">
        <w:rPr>
          <w:rFonts w:cs="Times New Roman"/>
        </w:rPr>
        <w:t>(</w:t>
      </w:r>
      <w:r w:rsidR="0047349B" w:rsidRPr="005B5A8C">
        <w:rPr>
          <w:rFonts w:cs="Times New Roman"/>
        </w:rPr>
        <w:t xml:space="preserve">2021) </w:t>
      </w:r>
      <w:r>
        <w:rPr>
          <w:rFonts w:cs="Times New Roman"/>
        </w:rPr>
        <w:t>findings that</w:t>
      </w:r>
      <w:r w:rsidR="0047349B" w:rsidRPr="005B5A8C">
        <w:rPr>
          <w:rFonts w:cs="Times New Roman"/>
        </w:rPr>
        <w:t>, the presence of a disaster response approach like policies and guidelines is crucial in the prevention of catastrophes because it provides disaster managers with the required strategies. The study also pointed out the need for requisite staffing skills, regular capacity building and proper equipping and infrastructure as an important determinant for proper response and building readiness.</w:t>
      </w:r>
      <w:r>
        <w:rPr>
          <w:rFonts w:cs="Times New Roman"/>
        </w:rPr>
        <w:t xml:space="preserve"> Similarly</w:t>
      </w:r>
      <w:r w:rsidR="0047349B" w:rsidRPr="005B5A8C">
        <w:rPr>
          <w:rFonts w:cs="Times New Roman"/>
        </w:rPr>
        <w:t xml:space="preserve">, </w:t>
      </w:r>
      <w:r w:rsidR="0047349B" w:rsidRPr="005B5A8C">
        <w:rPr>
          <w:rFonts w:cs="Times New Roman"/>
        </w:rPr>
        <w:fldChar w:fldCharType="begin" w:fldLock="1"/>
      </w:r>
      <w:r w:rsidR="0047349B">
        <w:rPr>
          <w:rFonts w:cs="Times New Roman"/>
        </w:rPr>
        <w:instrText>ADDIN CSL_CITATION {"citationItems":[{"id":"ITEM-1","itemData":{"abstract":"Kenya has experienced an increase in the frequency of disasters over the past two decades. This study sought to analyse the effects of strategic environmental analysis on disaster management in Kenya, a case of national government ministries. The study adopted the survey research design. The target population was heads of departments and the unit of analysis was the Kenya government ministries. The study population was 128. To obtain the data, semi-structured questionnaires were used. The data was analysed by use of Statistical Package for Social Sciences (SPSS) and then presented in tables, graphs, and percentages. The study adopted multiple regression model and Pearson Product-Moment correlation. The study established a statistically significant effect of strategic environmental analysis on disaster management in Kenya, as exemplified by results from the national government ministries. The study concludes that strategic environmental analysis as a strategic management practice has significantly enhanced disaster management in Kenya.","author":[{"dropping-particle":"","family":"Chepkoech Boit","given":"Linah","non-dropping-particle":"","parse-names":false,"suffix":""},{"dropping-particle":"","family":"Bii","given":"John","non-dropping-particle":"","parse-names":false,"suffix":""},{"dropping-particle":"","family":"Tanui","given":"John","non-dropping-particle":"","parse-names":false,"suffix":""},{"dropping-particle":"","family":"Gitahi","given":"Njenga","non-dropping-particle":"","parse-names":false,"suffix":""}],"id":"ITEM-1","issued":{"date-parts":[["2019"]]},"title":"Effect Of Strategic Environmental Analysis On Disaster Management In Kenya. (A Case Of National Government Ministries)","type":"report"},"uris":["http://www.mendeley.com/documents/?uuid=13315490-ef5d-3fd1-9fb3-db51e51843f6"]}],"mendeley":{"formattedCitation":"(Chepkoech Boit et al., 2019)","manualFormatting":"Boit et al (2019)","plainTextFormattedCitation":"(Chepkoech Boit et al., 2019)","previouslyFormattedCitation":"(Chepkoech Boit et al., 2019)"},"properties":{"noteIndex":0},"schema":"https://github.com/citation-style-language/schema/raw/master/csl-citation.json"}</w:instrText>
      </w:r>
      <w:r w:rsidR="0047349B" w:rsidRPr="005B5A8C">
        <w:rPr>
          <w:rFonts w:cs="Times New Roman"/>
        </w:rPr>
        <w:fldChar w:fldCharType="separate"/>
      </w:r>
      <w:r w:rsidR="0047349B">
        <w:rPr>
          <w:rFonts w:cs="Times New Roman"/>
          <w:noProof/>
        </w:rPr>
        <w:t>Boit et al</w:t>
      </w:r>
      <w:r w:rsidR="0047349B" w:rsidRPr="005B5A8C">
        <w:rPr>
          <w:rFonts w:cs="Times New Roman"/>
          <w:noProof/>
        </w:rPr>
        <w:t xml:space="preserve"> </w:t>
      </w:r>
      <w:r w:rsidR="0047349B">
        <w:rPr>
          <w:rFonts w:cs="Times New Roman"/>
          <w:noProof/>
        </w:rPr>
        <w:t>(</w:t>
      </w:r>
      <w:r w:rsidR="0047349B" w:rsidRPr="005B5A8C">
        <w:rPr>
          <w:rFonts w:cs="Times New Roman"/>
          <w:noProof/>
        </w:rPr>
        <w:t>2019)</w:t>
      </w:r>
      <w:r w:rsidR="0047349B" w:rsidRPr="005B5A8C">
        <w:rPr>
          <w:rFonts w:cs="Times New Roman"/>
        </w:rPr>
        <w:fldChar w:fldCharType="end"/>
      </w:r>
      <w:r w:rsidR="0047349B" w:rsidRPr="005B5A8C">
        <w:rPr>
          <w:rFonts w:cs="Times New Roman"/>
        </w:rPr>
        <w:t xml:space="preserve"> found out among other things that, adoption of contingency planning greatly helps in prevention and mitigation of disaster effects in an organization. </w:t>
      </w:r>
    </w:p>
    <w:p w14:paraId="31219650" w14:textId="33A876B3" w:rsidR="007842E2" w:rsidRPr="00BF2330" w:rsidRDefault="00140E19" w:rsidP="00BF2330">
      <w:pPr>
        <w:rPr>
          <w:b/>
        </w:rPr>
      </w:pPr>
      <w:r w:rsidRPr="00BF2330">
        <w:rPr>
          <w:b/>
        </w:rPr>
        <w:t>4.2.3</w:t>
      </w:r>
      <w:r w:rsidR="00AE6765" w:rsidRPr="00BF2330">
        <w:rPr>
          <w:b/>
        </w:rPr>
        <w:t xml:space="preserve"> Disaster Risk Reduction Measures. </w:t>
      </w:r>
    </w:p>
    <w:p w14:paraId="60DE730A" w14:textId="54C5726E" w:rsidR="00362FD3" w:rsidRPr="00362FD3" w:rsidRDefault="00362FD3" w:rsidP="00362FD3">
      <w:pPr>
        <w:pStyle w:val="Heading4"/>
      </w:pPr>
      <w:bookmarkStart w:id="188" w:name="_Toc182400620"/>
      <w:r>
        <w:t>Table 11. Respondent Views on Disaster Risk Reduction Measures</w:t>
      </w:r>
      <w:bookmarkEnd w:id="188"/>
    </w:p>
    <w:tbl>
      <w:tblPr>
        <w:tblW w:w="4942" w:type="pct"/>
        <w:tblLayout w:type="fixed"/>
        <w:tblLook w:val="04A0" w:firstRow="1" w:lastRow="0" w:firstColumn="1" w:lastColumn="0" w:noHBand="0" w:noVBand="1"/>
      </w:tblPr>
      <w:tblGrid>
        <w:gridCol w:w="3689"/>
        <w:gridCol w:w="992"/>
        <w:gridCol w:w="810"/>
        <w:gridCol w:w="810"/>
        <w:gridCol w:w="810"/>
        <w:gridCol w:w="905"/>
        <w:gridCol w:w="537"/>
        <w:gridCol w:w="698"/>
      </w:tblGrid>
      <w:tr w:rsidR="00362FD3" w:rsidRPr="00E779B0" w14:paraId="40BD787B" w14:textId="1E1C5767" w:rsidTr="00C94654">
        <w:trPr>
          <w:cantSplit/>
          <w:trHeight w:val="1242"/>
        </w:trPr>
        <w:tc>
          <w:tcPr>
            <w:tcW w:w="1994" w:type="pct"/>
            <w:tcBorders>
              <w:top w:val="single" w:sz="4" w:space="0" w:color="auto"/>
              <w:bottom w:val="single" w:sz="4" w:space="0" w:color="auto"/>
            </w:tcBorders>
            <w:shd w:val="clear" w:color="auto" w:fill="auto"/>
            <w:hideMark/>
          </w:tcPr>
          <w:p w14:paraId="6521F17B" w14:textId="77777777" w:rsidR="00362FD3" w:rsidRPr="00E779B0" w:rsidRDefault="00362FD3" w:rsidP="00C94654">
            <w:pPr>
              <w:spacing w:before="0" w:after="0" w:line="240" w:lineRule="auto"/>
              <w:jc w:val="center"/>
              <w:rPr>
                <w:rFonts w:eastAsia="Times New Roman" w:cs="Times New Roman"/>
                <w:b/>
                <w:bCs/>
                <w:color w:val="000000"/>
                <w:sz w:val="22"/>
              </w:rPr>
            </w:pPr>
            <w:r w:rsidRPr="00E779B0">
              <w:rPr>
                <w:rFonts w:eastAsia="Times New Roman" w:cs="Times New Roman"/>
                <w:b/>
                <w:bCs/>
                <w:color w:val="000000"/>
                <w:sz w:val="22"/>
              </w:rPr>
              <w:t>Items</w:t>
            </w:r>
          </w:p>
        </w:tc>
        <w:tc>
          <w:tcPr>
            <w:tcW w:w="536" w:type="pct"/>
            <w:tcBorders>
              <w:top w:val="single" w:sz="4" w:space="0" w:color="auto"/>
              <w:bottom w:val="single" w:sz="4" w:space="0" w:color="auto"/>
            </w:tcBorders>
            <w:shd w:val="clear" w:color="auto" w:fill="auto"/>
            <w:hideMark/>
          </w:tcPr>
          <w:p w14:paraId="6239ECF9" w14:textId="77777777" w:rsidR="00362FD3" w:rsidRPr="00E779B0" w:rsidRDefault="00362FD3" w:rsidP="00C94654">
            <w:pPr>
              <w:spacing w:before="0" w:after="0" w:line="240" w:lineRule="auto"/>
              <w:jc w:val="center"/>
              <w:rPr>
                <w:rFonts w:eastAsia="Times New Roman" w:cs="Times New Roman"/>
                <w:b/>
                <w:bCs/>
                <w:color w:val="202124"/>
                <w:sz w:val="22"/>
              </w:rPr>
            </w:pPr>
            <w:r w:rsidRPr="00E779B0">
              <w:rPr>
                <w:rFonts w:eastAsia="Times New Roman" w:cs="Times New Roman"/>
                <w:b/>
                <w:bCs/>
                <w:color w:val="202124"/>
                <w:sz w:val="22"/>
              </w:rPr>
              <w:t>strongly disagree (%)</w:t>
            </w:r>
          </w:p>
        </w:tc>
        <w:tc>
          <w:tcPr>
            <w:tcW w:w="438" w:type="pct"/>
            <w:tcBorders>
              <w:top w:val="single" w:sz="4" w:space="0" w:color="auto"/>
              <w:bottom w:val="single" w:sz="4" w:space="0" w:color="auto"/>
            </w:tcBorders>
            <w:shd w:val="clear" w:color="auto" w:fill="auto"/>
            <w:hideMark/>
          </w:tcPr>
          <w:p w14:paraId="6344FEDF" w14:textId="77777777" w:rsidR="00362FD3" w:rsidRPr="00E779B0" w:rsidRDefault="00362FD3" w:rsidP="00C94654">
            <w:pPr>
              <w:spacing w:before="0" w:after="0" w:line="240" w:lineRule="auto"/>
              <w:jc w:val="center"/>
              <w:rPr>
                <w:rFonts w:eastAsia="Times New Roman" w:cs="Times New Roman"/>
                <w:b/>
                <w:bCs/>
                <w:color w:val="202124"/>
                <w:sz w:val="22"/>
              </w:rPr>
            </w:pPr>
            <w:r w:rsidRPr="00E779B0">
              <w:rPr>
                <w:rFonts w:eastAsia="Times New Roman" w:cs="Times New Roman"/>
                <w:b/>
                <w:bCs/>
                <w:color w:val="202124"/>
                <w:sz w:val="22"/>
              </w:rPr>
              <w:t>disagree (%)</w:t>
            </w:r>
          </w:p>
        </w:tc>
        <w:tc>
          <w:tcPr>
            <w:tcW w:w="438" w:type="pct"/>
            <w:tcBorders>
              <w:top w:val="single" w:sz="4" w:space="0" w:color="auto"/>
              <w:bottom w:val="single" w:sz="4" w:space="0" w:color="auto"/>
            </w:tcBorders>
            <w:shd w:val="clear" w:color="auto" w:fill="auto"/>
            <w:hideMark/>
          </w:tcPr>
          <w:p w14:paraId="68F298DC" w14:textId="77777777" w:rsidR="00362FD3" w:rsidRPr="00E779B0" w:rsidRDefault="00362FD3" w:rsidP="00C94654">
            <w:pPr>
              <w:spacing w:before="0" w:after="0" w:line="240" w:lineRule="auto"/>
              <w:jc w:val="center"/>
              <w:rPr>
                <w:rFonts w:eastAsia="Times New Roman" w:cs="Times New Roman"/>
                <w:b/>
                <w:bCs/>
                <w:color w:val="202124"/>
                <w:sz w:val="22"/>
              </w:rPr>
            </w:pPr>
            <w:r w:rsidRPr="00E779B0">
              <w:rPr>
                <w:rFonts w:eastAsia="Times New Roman" w:cs="Times New Roman"/>
                <w:b/>
                <w:bCs/>
                <w:color w:val="202124"/>
                <w:sz w:val="22"/>
              </w:rPr>
              <w:t>moderate(%)</w:t>
            </w:r>
          </w:p>
        </w:tc>
        <w:tc>
          <w:tcPr>
            <w:tcW w:w="438" w:type="pct"/>
            <w:tcBorders>
              <w:top w:val="single" w:sz="4" w:space="0" w:color="auto"/>
              <w:bottom w:val="single" w:sz="4" w:space="0" w:color="auto"/>
            </w:tcBorders>
            <w:shd w:val="clear" w:color="auto" w:fill="auto"/>
            <w:hideMark/>
          </w:tcPr>
          <w:p w14:paraId="3DDF26AF" w14:textId="77777777" w:rsidR="00362FD3" w:rsidRPr="00E779B0" w:rsidRDefault="00362FD3" w:rsidP="00C94654">
            <w:pPr>
              <w:spacing w:before="0" w:after="0" w:line="240" w:lineRule="auto"/>
              <w:jc w:val="center"/>
              <w:rPr>
                <w:rFonts w:eastAsia="Times New Roman" w:cs="Times New Roman"/>
                <w:b/>
                <w:bCs/>
                <w:color w:val="202124"/>
                <w:sz w:val="22"/>
              </w:rPr>
            </w:pPr>
            <w:r w:rsidRPr="00E779B0">
              <w:rPr>
                <w:rFonts w:eastAsia="Times New Roman" w:cs="Times New Roman"/>
                <w:b/>
                <w:bCs/>
                <w:color w:val="202124"/>
                <w:sz w:val="22"/>
              </w:rPr>
              <w:t>agree (%)</w:t>
            </w:r>
          </w:p>
        </w:tc>
        <w:tc>
          <w:tcPr>
            <w:tcW w:w="489" w:type="pct"/>
            <w:tcBorders>
              <w:top w:val="single" w:sz="4" w:space="0" w:color="auto"/>
              <w:bottom w:val="single" w:sz="4" w:space="0" w:color="auto"/>
            </w:tcBorders>
            <w:shd w:val="clear" w:color="auto" w:fill="auto"/>
            <w:hideMark/>
          </w:tcPr>
          <w:p w14:paraId="63AE503F" w14:textId="04FCE1E9" w:rsidR="00362FD3" w:rsidRPr="00E779B0" w:rsidRDefault="00362FD3" w:rsidP="00C94654">
            <w:pPr>
              <w:spacing w:before="0" w:after="0" w:line="240" w:lineRule="auto"/>
              <w:jc w:val="center"/>
              <w:rPr>
                <w:rFonts w:eastAsia="Times New Roman" w:cs="Times New Roman"/>
                <w:b/>
                <w:bCs/>
                <w:color w:val="202124"/>
                <w:sz w:val="22"/>
              </w:rPr>
            </w:pPr>
            <w:r w:rsidRPr="00E779B0">
              <w:rPr>
                <w:rFonts w:eastAsia="Times New Roman" w:cs="Times New Roman"/>
                <w:b/>
                <w:bCs/>
                <w:color w:val="202124"/>
                <w:sz w:val="22"/>
              </w:rPr>
              <w:t>strongly agree</w:t>
            </w:r>
          </w:p>
          <w:p w14:paraId="34DBDD98" w14:textId="49A1EA82" w:rsidR="00362FD3" w:rsidRPr="00E779B0" w:rsidRDefault="00362FD3" w:rsidP="00C94654">
            <w:pPr>
              <w:spacing w:before="0" w:after="0" w:line="240" w:lineRule="auto"/>
              <w:jc w:val="center"/>
              <w:rPr>
                <w:rFonts w:eastAsia="Times New Roman" w:cs="Times New Roman"/>
                <w:b/>
                <w:bCs/>
                <w:color w:val="202124"/>
                <w:sz w:val="22"/>
              </w:rPr>
            </w:pPr>
            <w:r w:rsidRPr="00E779B0">
              <w:rPr>
                <w:rFonts w:eastAsia="Times New Roman" w:cs="Times New Roman"/>
                <w:b/>
                <w:bCs/>
                <w:color w:val="202124"/>
                <w:sz w:val="22"/>
              </w:rPr>
              <w:t>(%)</w:t>
            </w:r>
          </w:p>
        </w:tc>
        <w:tc>
          <w:tcPr>
            <w:tcW w:w="290" w:type="pct"/>
            <w:tcBorders>
              <w:top w:val="single" w:sz="4" w:space="0" w:color="auto"/>
              <w:bottom w:val="single" w:sz="4" w:space="0" w:color="auto"/>
            </w:tcBorders>
            <w:shd w:val="clear" w:color="auto" w:fill="auto"/>
            <w:hideMark/>
          </w:tcPr>
          <w:p w14:paraId="71D0D7C6" w14:textId="74735C3E" w:rsidR="00362FD3" w:rsidRPr="00E779B0" w:rsidRDefault="00362FD3" w:rsidP="00C94654">
            <w:pPr>
              <w:spacing w:before="0" w:after="0" w:line="240" w:lineRule="auto"/>
              <w:jc w:val="center"/>
              <w:rPr>
                <w:rFonts w:eastAsia="Times New Roman" w:cs="Times New Roman"/>
                <w:b/>
                <w:bCs/>
                <w:color w:val="202124"/>
                <w:sz w:val="22"/>
              </w:rPr>
            </w:pPr>
            <w:r w:rsidRPr="00E779B0">
              <w:rPr>
                <w:rFonts w:eastAsia="Times New Roman" w:cs="Times New Roman"/>
                <w:b/>
                <w:bCs/>
                <w:color w:val="202124"/>
                <w:sz w:val="22"/>
              </w:rPr>
              <w:t>Mean</w:t>
            </w:r>
          </w:p>
        </w:tc>
        <w:tc>
          <w:tcPr>
            <w:tcW w:w="377" w:type="pct"/>
            <w:tcBorders>
              <w:top w:val="single" w:sz="4" w:space="0" w:color="auto"/>
              <w:bottom w:val="single" w:sz="4" w:space="0" w:color="auto"/>
            </w:tcBorders>
            <w:shd w:val="clear" w:color="auto" w:fill="auto"/>
            <w:hideMark/>
          </w:tcPr>
          <w:p w14:paraId="73F2B2AC" w14:textId="77777777" w:rsidR="00362FD3" w:rsidRPr="00E779B0" w:rsidRDefault="00362FD3" w:rsidP="00C94654">
            <w:pPr>
              <w:spacing w:before="0" w:after="0" w:line="240" w:lineRule="auto"/>
              <w:jc w:val="center"/>
              <w:rPr>
                <w:rFonts w:eastAsia="Times New Roman" w:cs="Times New Roman"/>
                <w:b/>
                <w:bCs/>
                <w:color w:val="202124"/>
                <w:sz w:val="22"/>
              </w:rPr>
            </w:pPr>
            <w:r w:rsidRPr="00E779B0">
              <w:rPr>
                <w:rFonts w:eastAsia="Times New Roman" w:cs="Times New Roman"/>
                <w:b/>
                <w:bCs/>
                <w:color w:val="202124"/>
                <w:sz w:val="22"/>
              </w:rPr>
              <w:t>Standard deviation</w:t>
            </w:r>
          </w:p>
        </w:tc>
      </w:tr>
      <w:tr w:rsidR="00362FD3" w:rsidRPr="00E779B0" w14:paraId="73FDD8A7" w14:textId="1BCC21E8" w:rsidTr="00C94654">
        <w:trPr>
          <w:trHeight w:val="1326"/>
        </w:trPr>
        <w:tc>
          <w:tcPr>
            <w:tcW w:w="1994" w:type="pct"/>
            <w:tcBorders>
              <w:top w:val="single" w:sz="4" w:space="0" w:color="auto"/>
            </w:tcBorders>
            <w:shd w:val="clear" w:color="auto" w:fill="auto"/>
            <w:hideMark/>
          </w:tcPr>
          <w:p w14:paraId="3FC3D43C" w14:textId="77777777" w:rsidR="00362FD3" w:rsidRPr="00E779B0" w:rsidRDefault="00362FD3" w:rsidP="00D32DEF">
            <w:pPr>
              <w:spacing w:before="0" w:after="0" w:line="240" w:lineRule="auto"/>
              <w:jc w:val="left"/>
              <w:rPr>
                <w:rFonts w:eastAsia="Times New Roman" w:cs="Times New Roman"/>
                <w:color w:val="202124"/>
                <w:sz w:val="22"/>
              </w:rPr>
            </w:pPr>
            <w:r w:rsidRPr="00E779B0">
              <w:rPr>
                <w:rFonts w:eastAsia="Times New Roman" w:cs="Times New Roman"/>
                <w:color w:val="202124"/>
                <w:sz w:val="22"/>
              </w:rPr>
              <w:t>The County’s implementation of disaster risk transfer measurers like agricultural/livestock insurance, restocking, and inputs provisions has enhanced the county capacity to bounce back and recover from disasters</w:t>
            </w:r>
          </w:p>
        </w:tc>
        <w:tc>
          <w:tcPr>
            <w:tcW w:w="536" w:type="pct"/>
            <w:tcBorders>
              <w:top w:val="single" w:sz="4" w:space="0" w:color="auto"/>
            </w:tcBorders>
            <w:shd w:val="clear" w:color="auto" w:fill="auto"/>
            <w:noWrap/>
            <w:hideMark/>
          </w:tcPr>
          <w:p w14:paraId="56B1DB8F"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3(3.4)</w:t>
            </w:r>
          </w:p>
        </w:tc>
        <w:tc>
          <w:tcPr>
            <w:tcW w:w="438" w:type="pct"/>
            <w:tcBorders>
              <w:top w:val="single" w:sz="4" w:space="0" w:color="auto"/>
            </w:tcBorders>
            <w:shd w:val="clear" w:color="auto" w:fill="auto"/>
            <w:noWrap/>
            <w:hideMark/>
          </w:tcPr>
          <w:p w14:paraId="6B132625"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15</w:t>
            </w:r>
          </w:p>
          <w:p w14:paraId="0040EE05" w14:textId="70B857F4"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(16.9)</w:t>
            </w:r>
          </w:p>
        </w:tc>
        <w:tc>
          <w:tcPr>
            <w:tcW w:w="438" w:type="pct"/>
            <w:tcBorders>
              <w:top w:val="single" w:sz="4" w:space="0" w:color="auto"/>
            </w:tcBorders>
            <w:shd w:val="clear" w:color="auto" w:fill="auto"/>
            <w:noWrap/>
            <w:hideMark/>
          </w:tcPr>
          <w:p w14:paraId="55F7ECF6"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16(18)</w:t>
            </w:r>
          </w:p>
        </w:tc>
        <w:tc>
          <w:tcPr>
            <w:tcW w:w="438" w:type="pct"/>
            <w:tcBorders>
              <w:top w:val="single" w:sz="4" w:space="0" w:color="auto"/>
            </w:tcBorders>
            <w:shd w:val="clear" w:color="auto" w:fill="auto"/>
            <w:noWrap/>
            <w:hideMark/>
          </w:tcPr>
          <w:p w14:paraId="212F81DB"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41</w:t>
            </w:r>
          </w:p>
          <w:p w14:paraId="234A8D96" w14:textId="166E513E"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(46.1)</w:t>
            </w:r>
          </w:p>
        </w:tc>
        <w:tc>
          <w:tcPr>
            <w:tcW w:w="489" w:type="pct"/>
            <w:tcBorders>
              <w:top w:val="single" w:sz="4" w:space="0" w:color="auto"/>
            </w:tcBorders>
            <w:shd w:val="clear" w:color="auto" w:fill="auto"/>
            <w:noWrap/>
            <w:hideMark/>
          </w:tcPr>
          <w:p w14:paraId="78BBE747"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14</w:t>
            </w:r>
          </w:p>
          <w:p w14:paraId="7E266AC9" w14:textId="323A1171"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(15.7)</w:t>
            </w:r>
          </w:p>
        </w:tc>
        <w:tc>
          <w:tcPr>
            <w:tcW w:w="290" w:type="pct"/>
            <w:tcBorders>
              <w:top w:val="single" w:sz="4" w:space="0" w:color="auto"/>
            </w:tcBorders>
            <w:shd w:val="clear" w:color="auto" w:fill="auto"/>
            <w:noWrap/>
            <w:hideMark/>
          </w:tcPr>
          <w:p w14:paraId="22DBA32C"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3.54</w:t>
            </w:r>
          </w:p>
        </w:tc>
        <w:tc>
          <w:tcPr>
            <w:tcW w:w="377" w:type="pct"/>
            <w:tcBorders>
              <w:top w:val="single" w:sz="4" w:space="0" w:color="auto"/>
            </w:tcBorders>
            <w:shd w:val="clear" w:color="auto" w:fill="auto"/>
            <w:noWrap/>
            <w:hideMark/>
          </w:tcPr>
          <w:p w14:paraId="5F0F9617"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1.056</w:t>
            </w:r>
          </w:p>
        </w:tc>
      </w:tr>
      <w:tr w:rsidR="00362FD3" w:rsidRPr="00E779B0" w14:paraId="4AE3A420" w14:textId="31D3F8B0" w:rsidTr="00C94654">
        <w:trPr>
          <w:trHeight w:val="788"/>
        </w:trPr>
        <w:tc>
          <w:tcPr>
            <w:tcW w:w="1994" w:type="pct"/>
            <w:shd w:val="clear" w:color="auto" w:fill="auto"/>
            <w:hideMark/>
          </w:tcPr>
          <w:p w14:paraId="6C6D78E0" w14:textId="77777777" w:rsidR="00362FD3" w:rsidRPr="00E779B0" w:rsidRDefault="00362FD3" w:rsidP="00D32DEF">
            <w:pPr>
              <w:spacing w:before="0" w:after="0" w:line="240" w:lineRule="auto"/>
              <w:jc w:val="left"/>
              <w:rPr>
                <w:rFonts w:eastAsia="Times New Roman" w:cs="Times New Roman"/>
                <w:color w:val="202124"/>
                <w:sz w:val="22"/>
              </w:rPr>
            </w:pPr>
            <w:r w:rsidRPr="00E779B0">
              <w:rPr>
                <w:rFonts w:eastAsia="Times New Roman" w:cs="Times New Roman"/>
                <w:color w:val="202124"/>
                <w:sz w:val="22"/>
              </w:rPr>
              <w:lastRenderedPageBreak/>
              <w:t>The County’s enforcement of structural and non-structural measures (I.E construction of rivers and landslides embankments, Gullies, flood levies, check dams, building codes, land use planning etc) enhances the resilience of public and private infrastructure</w:t>
            </w:r>
          </w:p>
        </w:tc>
        <w:tc>
          <w:tcPr>
            <w:tcW w:w="536" w:type="pct"/>
            <w:shd w:val="clear" w:color="auto" w:fill="auto"/>
            <w:noWrap/>
            <w:hideMark/>
          </w:tcPr>
          <w:p w14:paraId="3EC30D1B"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2(2.2)</w:t>
            </w:r>
          </w:p>
        </w:tc>
        <w:tc>
          <w:tcPr>
            <w:tcW w:w="438" w:type="pct"/>
            <w:shd w:val="clear" w:color="auto" w:fill="auto"/>
            <w:noWrap/>
            <w:hideMark/>
          </w:tcPr>
          <w:p w14:paraId="4E6934AA"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13</w:t>
            </w:r>
          </w:p>
          <w:p w14:paraId="5BDA95A8" w14:textId="5C128AF1"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(14.6)</w:t>
            </w:r>
          </w:p>
        </w:tc>
        <w:tc>
          <w:tcPr>
            <w:tcW w:w="438" w:type="pct"/>
            <w:shd w:val="clear" w:color="auto" w:fill="auto"/>
            <w:noWrap/>
            <w:hideMark/>
          </w:tcPr>
          <w:p w14:paraId="6BAC277E"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24(27)</w:t>
            </w:r>
          </w:p>
        </w:tc>
        <w:tc>
          <w:tcPr>
            <w:tcW w:w="438" w:type="pct"/>
            <w:shd w:val="clear" w:color="auto" w:fill="auto"/>
            <w:noWrap/>
            <w:hideMark/>
          </w:tcPr>
          <w:p w14:paraId="46740855"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33(37.1)</w:t>
            </w:r>
          </w:p>
        </w:tc>
        <w:tc>
          <w:tcPr>
            <w:tcW w:w="489" w:type="pct"/>
            <w:shd w:val="clear" w:color="auto" w:fill="auto"/>
            <w:noWrap/>
            <w:hideMark/>
          </w:tcPr>
          <w:p w14:paraId="6C706C95"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17(19.1</w:t>
            </w:r>
          </w:p>
        </w:tc>
        <w:tc>
          <w:tcPr>
            <w:tcW w:w="290" w:type="pct"/>
            <w:shd w:val="clear" w:color="auto" w:fill="auto"/>
            <w:noWrap/>
            <w:hideMark/>
          </w:tcPr>
          <w:p w14:paraId="300289D0"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3.56</w:t>
            </w:r>
          </w:p>
        </w:tc>
        <w:tc>
          <w:tcPr>
            <w:tcW w:w="377" w:type="pct"/>
            <w:shd w:val="clear" w:color="auto" w:fill="auto"/>
            <w:noWrap/>
            <w:hideMark/>
          </w:tcPr>
          <w:p w14:paraId="6C6DC9CD"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1.033</w:t>
            </w:r>
          </w:p>
        </w:tc>
      </w:tr>
      <w:tr w:rsidR="00362FD3" w:rsidRPr="00E779B0" w14:paraId="521217A1" w14:textId="6DE5194E" w:rsidTr="00C94654">
        <w:trPr>
          <w:trHeight w:val="1063"/>
        </w:trPr>
        <w:tc>
          <w:tcPr>
            <w:tcW w:w="1994" w:type="pct"/>
            <w:shd w:val="clear" w:color="auto" w:fill="auto"/>
            <w:hideMark/>
          </w:tcPr>
          <w:p w14:paraId="1A1C33C6" w14:textId="4F2F054E" w:rsidR="00362FD3" w:rsidRPr="00E779B0" w:rsidRDefault="00362FD3" w:rsidP="00E47131">
            <w:pPr>
              <w:spacing w:before="0" w:after="0" w:line="240" w:lineRule="auto"/>
              <w:jc w:val="left"/>
              <w:rPr>
                <w:rFonts w:eastAsia="Times New Roman" w:cs="Times New Roman"/>
                <w:color w:val="202124"/>
                <w:sz w:val="22"/>
              </w:rPr>
            </w:pPr>
            <w:r w:rsidRPr="00E779B0">
              <w:rPr>
                <w:rFonts w:eastAsia="Times New Roman" w:cs="Times New Roman"/>
                <w:color w:val="202124"/>
                <w:sz w:val="22"/>
              </w:rPr>
              <w:t xml:space="preserve">The County’s effort of </w:t>
            </w:r>
            <w:r w:rsidR="00E47131" w:rsidRPr="00E779B0">
              <w:rPr>
                <w:rFonts w:eastAsia="Times New Roman" w:cs="Times New Roman"/>
                <w:color w:val="202124"/>
                <w:sz w:val="22"/>
              </w:rPr>
              <w:t>integrating risk assessments in</w:t>
            </w:r>
            <w:r w:rsidRPr="00E779B0">
              <w:rPr>
                <w:rFonts w:eastAsia="Times New Roman" w:cs="Times New Roman"/>
                <w:color w:val="202124"/>
                <w:sz w:val="22"/>
              </w:rPr>
              <w:t xml:space="preserve"> land</w:t>
            </w:r>
            <w:r w:rsidR="00E47131" w:rsidRPr="00E779B0">
              <w:rPr>
                <w:rFonts w:eastAsia="Times New Roman" w:cs="Times New Roman"/>
                <w:color w:val="202124"/>
                <w:sz w:val="22"/>
              </w:rPr>
              <w:t xml:space="preserve"> use policy formulation</w:t>
            </w:r>
            <w:r w:rsidRPr="00E779B0">
              <w:rPr>
                <w:rFonts w:eastAsia="Times New Roman" w:cs="Times New Roman"/>
                <w:color w:val="202124"/>
                <w:sz w:val="22"/>
              </w:rPr>
              <w:t xml:space="preserve"> and implementation contributes to long-term disaster resilience</w:t>
            </w:r>
          </w:p>
        </w:tc>
        <w:tc>
          <w:tcPr>
            <w:tcW w:w="536" w:type="pct"/>
            <w:shd w:val="clear" w:color="auto" w:fill="auto"/>
            <w:noWrap/>
            <w:hideMark/>
          </w:tcPr>
          <w:p w14:paraId="46FAE5BB"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3(3.4</w:t>
            </w:r>
          </w:p>
        </w:tc>
        <w:tc>
          <w:tcPr>
            <w:tcW w:w="438" w:type="pct"/>
            <w:shd w:val="clear" w:color="auto" w:fill="auto"/>
            <w:noWrap/>
            <w:hideMark/>
          </w:tcPr>
          <w:p w14:paraId="224C169F"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9(10.1</w:t>
            </w:r>
          </w:p>
        </w:tc>
        <w:tc>
          <w:tcPr>
            <w:tcW w:w="438" w:type="pct"/>
            <w:shd w:val="clear" w:color="auto" w:fill="auto"/>
            <w:noWrap/>
            <w:hideMark/>
          </w:tcPr>
          <w:p w14:paraId="5C0C8383"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20(22.5</w:t>
            </w:r>
          </w:p>
        </w:tc>
        <w:tc>
          <w:tcPr>
            <w:tcW w:w="438" w:type="pct"/>
            <w:shd w:val="clear" w:color="auto" w:fill="auto"/>
            <w:noWrap/>
            <w:hideMark/>
          </w:tcPr>
          <w:p w14:paraId="671E29CE"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31(34.8</w:t>
            </w:r>
          </w:p>
        </w:tc>
        <w:tc>
          <w:tcPr>
            <w:tcW w:w="489" w:type="pct"/>
            <w:shd w:val="clear" w:color="auto" w:fill="auto"/>
            <w:noWrap/>
            <w:hideMark/>
          </w:tcPr>
          <w:p w14:paraId="0B36AF49"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26(29.2)</w:t>
            </w:r>
          </w:p>
        </w:tc>
        <w:tc>
          <w:tcPr>
            <w:tcW w:w="290" w:type="pct"/>
            <w:shd w:val="clear" w:color="auto" w:fill="auto"/>
            <w:noWrap/>
            <w:hideMark/>
          </w:tcPr>
          <w:p w14:paraId="4BEF4921"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3.76</w:t>
            </w:r>
          </w:p>
        </w:tc>
        <w:tc>
          <w:tcPr>
            <w:tcW w:w="377" w:type="pct"/>
            <w:shd w:val="clear" w:color="auto" w:fill="auto"/>
            <w:noWrap/>
            <w:hideMark/>
          </w:tcPr>
          <w:p w14:paraId="35D54703"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1.087</w:t>
            </w:r>
          </w:p>
        </w:tc>
      </w:tr>
      <w:tr w:rsidR="00362FD3" w:rsidRPr="00E779B0" w14:paraId="677421FC" w14:textId="2CADED87" w:rsidTr="00C94654">
        <w:trPr>
          <w:trHeight w:val="1362"/>
        </w:trPr>
        <w:tc>
          <w:tcPr>
            <w:tcW w:w="1994" w:type="pct"/>
            <w:shd w:val="clear" w:color="auto" w:fill="auto"/>
            <w:hideMark/>
          </w:tcPr>
          <w:p w14:paraId="1B2157A7" w14:textId="77777777" w:rsidR="00362FD3" w:rsidRPr="00E779B0" w:rsidRDefault="00362FD3" w:rsidP="00D32DEF">
            <w:pPr>
              <w:spacing w:before="0" w:after="0" w:line="240" w:lineRule="auto"/>
              <w:jc w:val="left"/>
              <w:rPr>
                <w:rFonts w:eastAsia="Times New Roman" w:cs="Times New Roman"/>
                <w:color w:val="202124"/>
                <w:sz w:val="22"/>
              </w:rPr>
            </w:pPr>
            <w:r w:rsidRPr="00E779B0">
              <w:rPr>
                <w:rFonts w:eastAsia="Times New Roman" w:cs="Times New Roman"/>
                <w:color w:val="202124"/>
                <w:sz w:val="22"/>
              </w:rPr>
              <w:t>The County’s implementation of inclusive safety net programme i.e (Elderly,PLWD and Relief Cash transfers, restocking and inputs support) contributes to poverty eradication and empower people disproportionately affected by disasters;</w:t>
            </w:r>
          </w:p>
        </w:tc>
        <w:tc>
          <w:tcPr>
            <w:tcW w:w="536" w:type="pct"/>
            <w:shd w:val="clear" w:color="auto" w:fill="auto"/>
            <w:noWrap/>
            <w:hideMark/>
          </w:tcPr>
          <w:p w14:paraId="692C652D"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0(0)</w:t>
            </w:r>
          </w:p>
        </w:tc>
        <w:tc>
          <w:tcPr>
            <w:tcW w:w="438" w:type="pct"/>
            <w:shd w:val="clear" w:color="auto" w:fill="auto"/>
            <w:noWrap/>
            <w:hideMark/>
          </w:tcPr>
          <w:p w14:paraId="6732626F"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11(12.4</w:t>
            </w:r>
          </w:p>
        </w:tc>
        <w:tc>
          <w:tcPr>
            <w:tcW w:w="438" w:type="pct"/>
            <w:shd w:val="clear" w:color="auto" w:fill="auto"/>
            <w:noWrap/>
            <w:hideMark/>
          </w:tcPr>
          <w:p w14:paraId="12F73C88"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15(16.9</w:t>
            </w:r>
          </w:p>
        </w:tc>
        <w:tc>
          <w:tcPr>
            <w:tcW w:w="438" w:type="pct"/>
            <w:shd w:val="clear" w:color="auto" w:fill="auto"/>
            <w:noWrap/>
            <w:hideMark/>
          </w:tcPr>
          <w:p w14:paraId="31D9D8B7"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27(30.3</w:t>
            </w:r>
          </w:p>
        </w:tc>
        <w:tc>
          <w:tcPr>
            <w:tcW w:w="489" w:type="pct"/>
            <w:shd w:val="clear" w:color="auto" w:fill="auto"/>
            <w:noWrap/>
            <w:hideMark/>
          </w:tcPr>
          <w:p w14:paraId="0D5BBDE0"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36(40.4</w:t>
            </w:r>
          </w:p>
        </w:tc>
        <w:tc>
          <w:tcPr>
            <w:tcW w:w="290" w:type="pct"/>
            <w:shd w:val="clear" w:color="auto" w:fill="auto"/>
            <w:noWrap/>
            <w:hideMark/>
          </w:tcPr>
          <w:p w14:paraId="138FE23D"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3.99</w:t>
            </w:r>
          </w:p>
        </w:tc>
        <w:tc>
          <w:tcPr>
            <w:tcW w:w="377" w:type="pct"/>
            <w:shd w:val="clear" w:color="auto" w:fill="auto"/>
            <w:noWrap/>
            <w:hideMark/>
          </w:tcPr>
          <w:p w14:paraId="11E709EA"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1.039</w:t>
            </w:r>
          </w:p>
        </w:tc>
      </w:tr>
      <w:tr w:rsidR="00362FD3" w:rsidRPr="00E779B0" w14:paraId="067EDCB0" w14:textId="2A0FDE30" w:rsidTr="00C94654">
        <w:trPr>
          <w:trHeight w:val="1051"/>
        </w:trPr>
        <w:tc>
          <w:tcPr>
            <w:tcW w:w="1994" w:type="pct"/>
            <w:shd w:val="clear" w:color="auto" w:fill="auto"/>
            <w:hideMark/>
          </w:tcPr>
          <w:p w14:paraId="6D48A16D" w14:textId="77777777" w:rsidR="00362FD3" w:rsidRPr="00E779B0" w:rsidRDefault="00362FD3" w:rsidP="00D32DEF">
            <w:pPr>
              <w:spacing w:before="0" w:after="0" w:line="240" w:lineRule="auto"/>
              <w:jc w:val="left"/>
              <w:rPr>
                <w:rFonts w:eastAsia="Times New Roman" w:cs="Times New Roman"/>
                <w:color w:val="202124"/>
                <w:sz w:val="22"/>
              </w:rPr>
            </w:pPr>
            <w:r w:rsidRPr="00E779B0">
              <w:rPr>
                <w:rFonts w:eastAsia="Times New Roman" w:cs="Times New Roman"/>
                <w:color w:val="202124"/>
                <w:sz w:val="22"/>
              </w:rPr>
              <w:t>The  County Government allocate resources, including finance and personal, across all sectors for implementation of disaster risk reduction strategies.</w:t>
            </w:r>
          </w:p>
        </w:tc>
        <w:tc>
          <w:tcPr>
            <w:tcW w:w="536" w:type="pct"/>
            <w:shd w:val="clear" w:color="auto" w:fill="auto"/>
            <w:noWrap/>
            <w:hideMark/>
          </w:tcPr>
          <w:p w14:paraId="1665CD7C"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6(6.7</w:t>
            </w:r>
          </w:p>
        </w:tc>
        <w:tc>
          <w:tcPr>
            <w:tcW w:w="438" w:type="pct"/>
            <w:shd w:val="clear" w:color="auto" w:fill="auto"/>
            <w:noWrap/>
            <w:hideMark/>
          </w:tcPr>
          <w:p w14:paraId="5A88BD53"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15(16.9</w:t>
            </w:r>
          </w:p>
        </w:tc>
        <w:tc>
          <w:tcPr>
            <w:tcW w:w="438" w:type="pct"/>
            <w:shd w:val="clear" w:color="auto" w:fill="auto"/>
            <w:noWrap/>
            <w:hideMark/>
          </w:tcPr>
          <w:p w14:paraId="4AD40A98"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28(31.5</w:t>
            </w:r>
          </w:p>
        </w:tc>
        <w:tc>
          <w:tcPr>
            <w:tcW w:w="438" w:type="pct"/>
            <w:shd w:val="clear" w:color="auto" w:fill="auto"/>
            <w:noWrap/>
            <w:hideMark/>
          </w:tcPr>
          <w:p w14:paraId="43A74335"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24(27.0</w:t>
            </w:r>
          </w:p>
        </w:tc>
        <w:tc>
          <w:tcPr>
            <w:tcW w:w="489" w:type="pct"/>
            <w:shd w:val="clear" w:color="auto" w:fill="auto"/>
            <w:noWrap/>
            <w:hideMark/>
          </w:tcPr>
          <w:p w14:paraId="02CA27DE"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16(18.0)</w:t>
            </w:r>
          </w:p>
        </w:tc>
        <w:tc>
          <w:tcPr>
            <w:tcW w:w="290" w:type="pct"/>
            <w:shd w:val="clear" w:color="auto" w:fill="auto"/>
            <w:noWrap/>
            <w:hideMark/>
          </w:tcPr>
          <w:p w14:paraId="20681A6F"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3.33</w:t>
            </w:r>
          </w:p>
        </w:tc>
        <w:tc>
          <w:tcPr>
            <w:tcW w:w="377" w:type="pct"/>
            <w:shd w:val="clear" w:color="auto" w:fill="auto"/>
            <w:noWrap/>
            <w:hideMark/>
          </w:tcPr>
          <w:p w14:paraId="54CAE34D"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1.156</w:t>
            </w:r>
          </w:p>
        </w:tc>
      </w:tr>
      <w:tr w:rsidR="00362FD3" w:rsidRPr="00E779B0" w14:paraId="7F61A41F" w14:textId="46A54D46" w:rsidTr="00C94654">
        <w:trPr>
          <w:trHeight w:val="824"/>
        </w:trPr>
        <w:tc>
          <w:tcPr>
            <w:tcW w:w="1994" w:type="pct"/>
            <w:shd w:val="clear" w:color="auto" w:fill="auto"/>
            <w:hideMark/>
          </w:tcPr>
          <w:p w14:paraId="4BE50C00" w14:textId="5130D8EA" w:rsidR="00362FD3" w:rsidRPr="00E779B0" w:rsidRDefault="00362FD3" w:rsidP="00E47131">
            <w:pPr>
              <w:spacing w:before="0" w:after="0" w:line="240" w:lineRule="auto"/>
              <w:jc w:val="left"/>
              <w:rPr>
                <w:rFonts w:eastAsia="Times New Roman" w:cs="Times New Roman"/>
                <w:color w:val="202124"/>
                <w:sz w:val="22"/>
              </w:rPr>
            </w:pPr>
            <w:r w:rsidRPr="00E779B0">
              <w:rPr>
                <w:rFonts w:eastAsia="Times New Roman" w:cs="Times New Roman"/>
                <w:color w:val="202124"/>
                <w:sz w:val="22"/>
              </w:rPr>
              <w:t>Baringo County Gover</w:t>
            </w:r>
            <w:r w:rsidR="00BF4166" w:rsidRPr="00E779B0">
              <w:rPr>
                <w:rFonts w:eastAsia="Times New Roman" w:cs="Times New Roman"/>
                <w:color w:val="202124"/>
                <w:sz w:val="22"/>
              </w:rPr>
              <w:t>nment is implementing</w:t>
            </w:r>
            <w:r w:rsidRPr="00E779B0">
              <w:rPr>
                <w:rFonts w:eastAsia="Times New Roman" w:cs="Times New Roman"/>
                <w:color w:val="202124"/>
                <w:sz w:val="22"/>
              </w:rPr>
              <w:t xml:space="preserve"> environmental and natural resource management and climate change interventions </w:t>
            </w:r>
            <w:r w:rsidR="00E47131" w:rsidRPr="00E779B0">
              <w:rPr>
                <w:rFonts w:eastAsia="Times New Roman" w:cs="Times New Roman"/>
                <w:color w:val="202124"/>
                <w:sz w:val="22"/>
              </w:rPr>
              <w:t>which are</w:t>
            </w:r>
            <w:r w:rsidRPr="00E779B0">
              <w:rPr>
                <w:rFonts w:eastAsia="Times New Roman" w:cs="Times New Roman"/>
                <w:color w:val="202124"/>
                <w:sz w:val="22"/>
              </w:rPr>
              <w:t xml:space="preserve"> disaster risk reduction</w:t>
            </w:r>
            <w:r w:rsidR="00E47131" w:rsidRPr="00E779B0">
              <w:rPr>
                <w:rFonts w:eastAsia="Times New Roman" w:cs="Times New Roman"/>
                <w:color w:val="202124"/>
                <w:sz w:val="22"/>
              </w:rPr>
              <w:t xml:space="preserve"> sensitive</w:t>
            </w:r>
          </w:p>
        </w:tc>
        <w:tc>
          <w:tcPr>
            <w:tcW w:w="536" w:type="pct"/>
            <w:shd w:val="clear" w:color="auto" w:fill="auto"/>
            <w:noWrap/>
            <w:hideMark/>
          </w:tcPr>
          <w:p w14:paraId="2D0A4174"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0</w:t>
            </w:r>
          </w:p>
        </w:tc>
        <w:tc>
          <w:tcPr>
            <w:tcW w:w="438" w:type="pct"/>
            <w:shd w:val="clear" w:color="auto" w:fill="auto"/>
            <w:noWrap/>
            <w:hideMark/>
          </w:tcPr>
          <w:p w14:paraId="7D7DD6BA"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11(12.4</w:t>
            </w:r>
          </w:p>
        </w:tc>
        <w:tc>
          <w:tcPr>
            <w:tcW w:w="438" w:type="pct"/>
            <w:shd w:val="clear" w:color="auto" w:fill="auto"/>
            <w:noWrap/>
            <w:hideMark/>
          </w:tcPr>
          <w:p w14:paraId="5FA3AABC"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26(29.2</w:t>
            </w:r>
          </w:p>
        </w:tc>
        <w:tc>
          <w:tcPr>
            <w:tcW w:w="438" w:type="pct"/>
            <w:shd w:val="clear" w:color="auto" w:fill="auto"/>
            <w:noWrap/>
            <w:hideMark/>
          </w:tcPr>
          <w:p w14:paraId="24D9D03B"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32(36</w:t>
            </w:r>
          </w:p>
        </w:tc>
        <w:tc>
          <w:tcPr>
            <w:tcW w:w="489" w:type="pct"/>
            <w:shd w:val="clear" w:color="auto" w:fill="auto"/>
            <w:noWrap/>
            <w:hideMark/>
          </w:tcPr>
          <w:p w14:paraId="53162A6B"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20(22.5</w:t>
            </w:r>
          </w:p>
        </w:tc>
        <w:tc>
          <w:tcPr>
            <w:tcW w:w="290" w:type="pct"/>
            <w:shd w:val="clear" w:color="auto" w:fill="auto"/>
            <w:noWrap/>
            <w:hideMark/>
          </w:tcPr>
          <w:p w14:paraId="1466338D"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3.69</w:t>
            </w:r>
          </w:p>
        </w:tc>
        <w:tc>
          <w:tcPr>
            <w:tcW w:w="377" w:type="pct"/>
            <w:shd w:val="clear" w:color="auto" w:fill="auto"/>
            <w:noWrap/>
            <w:hideMark/>
          </w:tcPr>
          <w:p w14:paraId="2FD4522F"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0.961</w:t>
            </w:r>
          </w:p>
        </w:tc>
      </w:tr>
      <w:tr w:rsidR="00362FD3" w:rsidRPr="00E779B0" w14:paraId="0B98489B" w14:textId="5B8076DF" w:rsidTr="00C94654">
        <w:trPr>
          <w:trHeight w:val="824"/>
        </w:trPr>
        <w:tc>
          <w:tcPr>
            <w:tcW w:w="1994" w:type="pct"/>
            <w:shd w:val="clear" w:color="auto" w:fill="auto"/>
            <w:hideMark/>
          </w:tcPr>
          <w:p w14:paraId="5FE22B4D" w14:textId="4BDFB7B6" w:rsidR="00362FD3" w:rsidRPr="00E779B0" w:rsidRDefault="00362FD3" w:rsidP="004B5260">
            <w:pPr>
              <w:spacing w:before="0" w:after="0" w:line="240" w:lineRule="auto"/>
              <w:jc w:val="left"/>
              <w:rPr>
                <w:rFonts w:eastAsia="Times New Roman" w:cs="Times New Roman"/>
                <w:color w:val="202124"/>
                <w:sz w:val="22"/>
              </w:rPr>
            </w:pPr>
            <w:r w:rsidRPr="00E779B0">
              <w:rPr>
                <w:rFonts w:eastAsia="Times New Roman" w:cs="Times New Roman"/>
                <w:color w:val="202124"/>
                <w:sz w:val="22"/>
              </w:rPr>
              <w:t xml:space="preserve">The county’s integration </w:t>
            </w:r>
            <w:r w:rsidR="00BF4166" w:rsidRPr="00E779B0">
              <w:rPr>
                <w:rFonts w:eastAsia="Times New Roman" w:cs="Times New Roman"/>
                <w:color w:val="202124"/>
                <w:sz w:val="22"/>
              </w:rPr>
              <w:t>of disaster risk management in the</w:t>
            </w:r>
            <w:r w:rsidRPr="00E779B0">
              <w:rPr>
                <w:rFonts w:eastAsia="Times New Roman" w:cs="Times New Roman"/>
                <w:color w:val="202124"/>
                <w:sz w:val="22"/>
              </w:rPr>
              <w:t xml:space="preserve"> health care through capacity development of health workers and community health </w:t>
            </w:r>
            <w:r w:rsidR="004B5260" w:rsidRPr="00E779B0">
              <w:rPr>
                <w:rFonts w:eastAsia="Times New Roman" w:cs="Times New Roman"/>
                <w:color w:val="202124"/>
                <w:sz w:val="22"/>
              </w:rPr>
              <w:t>promoters</w:t>
            </w:r>
            <w:r w:rsidRPr="00E779B0">
              <w:rPr>
                <w:rFonts w:eastAsia="Times New Roman" w:cs="Times New Roman"/>
                <w:color w:val="202124"/>
                <w:sz w:val="22"/>
              </w:rPr>
              <w:t xml:space="preserve"> in Disaster Risk Reduction contributes to enhancing the resilience of county health systems</w:t>
            </w:r>
          </w:p>
        </w:tc>
        <w:tc>
          <w:tcPr>
            <w:tcW w:w="536" w:type="pct"/>
            <w:shd w:val="clear" w:color="auto" w:fill="auto"/>
            <w:noWrap/>
            <w:hideMark/>
          </w:tcPr>
          <w:p w14:paraId="02A41480"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1(1.1</w:t>
            </w:r>
          </w:p>
        </w:tc>
        <w:tc>
          <w:tcPr>
            <w:tcW w:w="438" w:type="pct"/>
            <w:shd w:val="clear" w:color="auto" w:fill="auto"/>
            <w:noWrap/>
            <w:hideMark/>
          </w:tcPr>
          <w:p w14:paraId="6BB318B6"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10(11.2</w:t>
            </w:r>
          </w:p>
        </w:tc>
        <w:tc>
          <w:tcPr>
            <w:tcW w:w="438" w:type="pct"/>
            <w:shd w:val="clear" w:color="auto" w:fill="auto"/>
            <w:noWrap/>
            <w:hideMark/>
          </w:tcPr>
          <w:p w14:paraId="50C7F062"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21(23.6</w:t>
            </w:r>
          </w:p>
        </w:tc>
        <w:tc>
          <w:tcPr>
            <w:tcW w:w="438" w:type="pct"/>
            <w:shd w:val="clear" w:color="auto" w:fill="auto"/>
            <w:noWrap/>
            <w:hideMark/>
          </w:tcPr>
          <w:p w14:paraId="215DD085"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33(37.1</w:t>
            </w:r>
          </w:p>
        </w:tc>
        <w:tc>
          <w:tcPr>
            <w:tcW w:w="489" w:type="pct"/>
            <w:shd w:val="clear" w:color="auto" w:fill="auto"/>
            <w:noWrap/>
            <w:hideMark/>
          </w:tcPr>
          <w:p w14:paraId="27154DE4"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24(27.0</w:t>
            </w:r>
          </w:p>
        </w:tc>
        <w:tc>
          <w:tcPr>
            <w:tcW w:w="290" w:type="pct"/>
            <w:shd w:val="clear" w:color="auto" w:fill="auto"/>
            <w:noWrap/>
            <w:hideMark/>
          </w:tcPr>
          <w:p w14:paraId="7759F9EB"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3.78</w:t>
            </w:r>
          </w:p>
        </w:tc>
        <w:tc>
          <w:tcPr>
            <w:tcW w:w="377" w:type="pct"/>
            <w:shd w:val="clear" w:color="auto" w:fill="auto"/>
            <w:noWrap/>
            <w:hideMark/>
          </w:tcPr>
          <w:p w14:paraId="51D5A142"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1.009</w:t>
            </w:r>
          </w:p>
        </w:tc>
      </w:tr>
      <w:tr w:rsidR="00362FD3" w:rsidRPr="00E779B0" w14:paraId="2B762C90" w14:textId="1228B5B5" w:rsidTr="00C94654">
        <w:trPr>
          <w:trHeight w:val="1087"/>
        </w:trPr>
        <w:tc>
          <w:tcPr>
            <w:tcW w:w="1994" w:type="pct"/>
            <w:tcBorders>
              <w:bottom w:val="single" w:sz="4" w:space="0" w:color="auto"/>
            </w:tcBorders>
            <w:shd w:val="clear" w:color="auto" w:fill="auto"/>
            <w:hideMark/>
          </w:tcPr>
          <w:p w14:paraId="6C261DCD" w14:textId="118A2E37" w:rsidR="00362FD3" w:rsidRPr="00E779B0" w:rsidRDefault="00362FD3" w:rsidP="004B5260">
            <w:pPr>
              <w:spacing w:before="0" w:after="0" w:line="240" w:lineRule="auto"/>
              <w:jc w:val="left"/>
              <w:rPr>
                <w:rFonts w:eastAsia="Times New Roman" w:cs="Times New Roman"/>
                <w:color w:val="202124"/>
                <w:sz w:val="22"/>
              </w:rPr>
            </w:pPr>
            <w:r w:rsidRPr="00E779B0">
              <w:rPr>
                <w:rFonts w:eastAsia="Times New Roman" w:cs="Times New Roman"/>
                <w:color w:val="202124"/>
                <w:sz w:val="22"/>
              </w:rPr>
              <w:t>The county supports to</w:t>
            </w:r>
            <w:r w:rsidR="004B5260" w:rsidRPr="00E779B0">
              <w:rPr>
                <w:rFonts w:eastAsia="Times New Roman" w:cs="Times New Roman"/>
                <w:color w:val="202124"/>
                <w:sz w:val="22"/>
              </w:rPr>
              <w:t xml:space="preserve"> </w:t>
            </w:r>
            <w:r w:rsidRPr="00E779B0">
              <w:rPr>
                <w:rFonts w:eastAsia="Times New Roman" w:cs="Times New Roman"/>
                <w:color w:val="202124"/>
                <w:sz w:val="22"/>
              </w:rPr>
              <w:t>livelihoods</w:t>
            </w:r>
            <w:r w:rsidR="004B5260" w:rsidRPr="00E779B0">
              <w:rPr>
                <w:rFonts w:eastAsia="Times New Roman" w:cs="Times New Roman"/>
                <w:color w:val="202124"/>
                <w:sz w:val="22"/>
              </w:rPr>
              <w:t xml:space="preserve"> protection i.e</w:t>
            </w:r>
            <w:r w:rsidRPr="00E779B0">
              <w:rPr>
                <w:rFonts w:eastAsia="Times New Roman" w:cs="Times New Roman"/>
                <w:color w:val="202124"/>
                <w:sz w:val="22"/>
              </w:rPr>
              <w:t xml:space="preserve"> </w:t>
            </w:r>
            <w:r w:rsidR="004B5260" w:rsidRPr="00E779B0">
              <w:rPr>
                <w:rFonts w:eastAsia="Times New Roman" w:cs="Times New Roman"/>
                <w:color w:val="202124"/>
                <w:sz w:val="22"/>
              </w:rPr>
              <w:t xml:space="preserve"> </w:t>
            </w:r>
            <w:r w:rsidRPr="00E779B0">
              <w:rPr>
                <w:rFonts w:eastAsia="Times New Roman" w:cs="Times New Roman"/>
                <w:color w:val="202124"/>
                <w:sz w:val="22"/>
              </w:rPr>
              <w:t>livestock, tools and seeds</w:t>
            </w:r>
            <w:r w:rsidR="004B5260" w:rsidRPr="00E779B0">
              <w:rPr>
                <w:rFonts w:eastAsia="Times New Roman" w:cs="Times New Roman"/>
                <w:color w:val="202124"/>
                <w:sz w:val="22"/>
              </w:rPr>
              <w:t xml:space="preserve"> supports</w:t>
            </w:r>
            <w:r w:rsidRPr="00E779B0">
              <w:rPr>
                <w:rFonts w:eastAsia="Times New Roman" w:cs="Times New Roman"/>
                <w:color w:val="202124"/>
                <w:sz w:val="22"/>
              </w:rPr>
              <w:t xml:space="preserve"> help communities bounce back quickly after a disaster event</w:t>
            </w:r>
          </w:p>
        </w:tc>
        <w:tc>
          <w:tcPr>
            <w:tcW w:w="536" w:type="pct"/>
            <w:tcBorders>
              <w:bottom w:val="single" w:sz="4" w:space="0" w:color="auto"/>
            </w:tcBorders>
            <w:shd w:val="clear" w:color="auto" w:fill="auto"/>
            <w:noWrap/>
            <w:hideMark/>
          </w:tcPr>
          <w:p w14:paraId="0D5223DB"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1(1.1</w:t>
            </w:r>
          </w:p>
        </w:tc>
        <w:tc>
          <w:tcPr>
            <w:tcW w:w="438" w:type="pct"/>
            <w:tcBorders>
              <w:bottom w:val="single" w:sz="4" w:space="0" w:color="auto"/>
            </w:tcBorders>
            <w:shd w:val="clear" w:color="auto" w:fill="auto"/>
            <w:noWrap/>
            <w:hideMark/>
          </w:tcPr>
          <w:p w14:paraId="23364F11"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8(9</w:t>
            </w:r>
          </w:p>
        </w:tc>
        <w:tc>
          <w:tcPr>
            <w:tcW w:w="438" w:type="pct"/>
            <w:tcBorders>
              <w:bottom w:val="single" w:sz="4" w:space="0" w:color="auto"/>
            </w:tcBorders>
            <w:shd w:val="clear" w:color="auto" w:fill="auto"/>
            <w:noWrap/>
            <w:hideMark/>
          </w:tcPr>
          <w:p w14:paraId="75841617"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18(20.2</w:t>
            </w:r>
          </w:p>
        </w:tc>
        <w:tc>
          <w:tcPr>
            <w:tcW w:w="438" w:type="pct"/>
            <w:tcBorders>
              <w:bottom w:val="single" w:sz="4" w:space="0" w:color="auto"/>
            </w:tcBorders>
            <w:shd w:val="clear" w:color="auto" w:fill="auto"/>
            <w:noWrap/>
            <w:hideMark/>
          </w:tcPr>
          <w:p w14:paraId="6750652B"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34(38.2</w:t>
            </w:r>
          </w:p>
        </w:tc>
        <w:tc>
          <w:tcPr>
            <w:tcW w:w="489" w:type="pct"/>
            <w:tcBorders>
              <w:bottom w:val="single" w:sz="4" w:space="0" w:color="auto"/>
            </w:tcBorders>
            <w:shd w:val="clear" w:color="auto" w:fill="auto"/>
            <w:noWrap/>
            <w:hideMark/>
          </w:tcPr>
          <w:p w14:paraId="1246035B"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28(31.5</w:t>
            </w:r>
          </w:p>
        </w:tc>
        <w:tc>
          <w:tcPr>
            <w:tcW w:w="290" w:type="pct"/>
            <w:tcBorders>
              <w:bottom w:val="single" w:sz="4" w:space="0" w:color="auto"/>
            </w:tcBorders>
            <w:shd w:val="clear" w:color="auto" w:fill="auto"/>
            <w:noWrap/>
            <w:hideMark/>
          </w:tcPr>
          <w:p w14:paraId="22FB80A5"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3.9</w:t>
            </w:r>
          </w:p>
        </w:tc>
        <w:tc>
          <w:tcPr>
            <w:tcW w:w="377" w:type="pct"/>
            <w:tcBorders>
              <w:bottom w:val="single" w:sz="4" w:space="0" w:color="auto"/>
            </w:tcBorders>
            <w:shd w:val="clear" w:color="auto" w:fill="auto"/>
            <w:noWrap/>
            <w:hideMark/>
          </w:tcPr>
          <w:p w14:paraId="2582F177" w14:textId="77777777" w:rsidR="00362FD3" w:rsidRPr="00E779B0" w:rsidRDefault="00362FD3"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0.989</w:t>
            </w:r>
          </w:p>
        </w:tc>
      </w:tr>
    </w:tbl>
    <w:p w14:paraId="2CCF9D8A" w14:textId="73130578" w:rsidR="000D2D84" w:rsidRPr="005B5A8C" w:rsidRDefault="00223517" w:rsidP="007842E2">
      <w:pPr>
        <w:rPr>
          <w:rFonts w:eastAsia="Times New Roman" w:cs="Times New Roman"/>
          <w:color w:val="202124"/>
          <w:szCs w:val="24"/>
        </w:rPr>
      </w:pPr>
      <w:r w:rsidRPr="000A4751">
        <w:rPr>
          <w:rFonts w:cs="Times New Roman"/>
          <w:szCs w:val="24"/>
        </w:rPr>
        <w:t>T</w:t>
      </w:r>
      <w:r w:rsidR="00BF4166" w:rsidRPr="000A4751">
        <w:rPr>
          <w:rFonts w:cs="Times New Roman"/>
          <w:szCs w:val="24"/>
        </w:rPr>
        <w:t>o establish</w:t>
      </w:r>
      <w:r w:rsidRPr="000A4751">
        <w:rPr>
          <w:rFonts w:cs="Times New Roman"/>
          <w:szCs w:val="24"/>
        </w:rPr>
        <w:t xml:space="preserve"> the</w:t>
      </w:r>
      <w:r w:rsidR="00BF4166" w:rsidRPr="000A4751">
        <w:rPr>
          <w:rFonts w:cs="Times New Roman"/>
          <w:szCs w:val="24"/>
        </w:rPr>
        <w:t xml:space="preserve"> </w:t>
      </w:r>
      <w:r w:rsidR="00246A0E" w:rsidRPr="000A4751">
        <w:rPr>
          <w:rFonts w:cs="Times New Roman"/>
          <w:szCs w:val="24"/>
        </w:rPr>
        <w:t xml:space="preserve">effect of disaster risk reduction measures on disaster risk resilience. a 5 point Likert scale </w:t>
      </w:r>
      <w:r w:rsidR="000A4751" w:rsidRPr="000A4751">
        <w:rPr>
          <w:rFonts w:cs="Times New Roman"/>
          <w:szCs w:val="24"/>
        </w:rPr>
        <w:t>with a range</w:t>
      </w:r>
      <w:r w:rsidR="00246A0E" w:rsidRPr="000A4751">
        <w:rPr>
          <w:rFonts w:cs="Times New Roman"/>
          <w:szCs w:val="24"/>
        </w:rPr>
        <w:t xml:space="preserve"> from strongly disagree</w:t>
      </w:r>
      <w:r w:rsidR="00BF4166" w:rsidRPr="000A4751">
        <w:rPr>
          <w:rFonts w:cs="Times New Roman"/>
          <w:szCs w:val="24"/>
        </w:rPr>
        <w:t>, disagree</w:t>
      </w:r>
      <w:r w:rsidR="00246A0E" w:rsidRPr="000A4751">
        <w:rPr>
          <w:rFonts w:cs="Times New Roman"/>
          <w:szCs w:val="24"/>
        </w:rPr>
        <w:t xml:space="preserve"> to strongly agree was used and eight questions was put forward to respondent.</w:t>
      </w:r>
      <w:r w:rsidR="00BF4166" w:rsidRPr="000A4751">
        <w:rPr>
          <w:rFonts w:cs="Times New Roman"/>
          <w:szCs w:val="24"/>
        </w:rPr>
        <w:t xml:space="preserve"> table 11</w:t>
      </w:r>
      <w:r w:rsidR="00BF4166">
        <w:rPr>
          <w:rFonts w:cs="Times New Roman"/>
          <w:szCs w:val="24"/>
        </w:rPr>
        <w:t xml:space="preserve"> above presents the findings.</w:t>
      </w:r>
      <w:r w:rsidR="00246A0E" w:rsidRPr="005B5A8C">
        <w:rPr>
          <w:rFonts w:eastAsia="Times New Roman" w:cs="Times New Roman"/>
          <w:color w:val="202124"/>
          <w:szCs w:val="24"/>
        </w:rPr>
        <w:t xml:space="preserve"> Question one sought to seek respondent opinion as to whether the County’s implementation of disaster risk transfer </w:t>
      </w:r>
      <w:r w:rsidR="00246A0E" w:rsidRPr="005B5A8C">
        <w:rPr>
          <w:rFonts w:eastAsia="Times New Roman" w:cs="Times New Roman"/>
          <w:color w:val="202124"/>
          <w:szCs w:val="24"/>
        </w:rPr>
        <w:lastRenderedPageBreak/>
        <w:t>measurers like agricultural/livestock insurance, restocking, and inputs provisions has enhanced the county capacity to bounce back and recover from disasters? Majority of the respondent 46.1% agrees with statement and another 15.7 % strongly agree. 18% of the respondent had neutral opinion on the subject while 3.4% and</w:t>
      </w:r>
      <w:r w:rsidR="00BF4166">
        <w:rPr>
          <w:rFonts w:eastAsia="Times New Roman" w:cs="Times New Roman"/>
          <w:color w:val="202124"/>
          <w:szCs w:val="24"/>
        </w:rPr>
        <w:t xml:space="preserve"> another 16.9 percent</w:t>
      </w:r>
      <w:r w:rsidR="00246A0E" w:rsidRPr="005B5A8C">
        <w:rPr>
          <w:rFonts w:eastAsia="Times New Roman" w:cs="Times New Roman"/>
          <w:color w:val="202124"/>
          <w:szCs w:val="24"/>
        </w:rPr>
        <w:t xml:space="preserve"> strongly disagree and </w:t>
      </w:r>
      <w:r w:rsidR="00314EF3">
        <w:rPr>
          <w:rFonts w:eastAsia="Times New Roman" w:cs="Times New Roman"/>
          <w:color w:val="202124"/>
          <w:szCs w:val="24"/>
        </w:rPr>
        <w:t>disagree with the statement. Question two,</w:t>
      </w:r>
      <w:r w:rsidR="00246A0E" w:rsidRPr="005B5A8C">
        <w:rPr>
          <w:rFonts w:eastAsia="Times New Roman" w:cs="Times New Roman"/>
          <w:color w:val="202124"/>
          <w:szCs w:val="24"/>
        </w:rPr>
        <w:t xml:space="preserve"> </w:t>
      </w:r>
      <w:r w:rsidR="000D2D84" w:rsidRPr="005B5A8C">
        <w:rPr>
          <w:rFonts w:eastAsia="Times New Roman" w:cs="Times New Roman"/>
          <w:color w:val="202124"/>
          <w:szCs w:val="24"/>
        </w:rPr>
        <w:t>sought</w:t>
      </w:r>
      <w:r w:rsidR="00246A0E" w:rsidRPr="005B5A8C">
        <w:rPr>
          <w:rFonts w:eastAsia="Times New Roman" w:cs="Times New Roman"/>
          <w:color w:val="202124"/>
          <w:szCs w:val="24"/>
        </w:rPr>
        <w:t xml:space="preserve"> to find out whether the County’s enforcement of structural and non-structural measures (I.E construction of rivers and landslides embankments, Gullies, flood levies, check dams, building codes, land use planning etc) enhances the resilience of public and private infrastructure, 2.2%</w:t>
      </w:r>
      <w:r w:rsidR="00314EF3">
        <w:rPr>
          <w:rFonts w:eastAsia="Times New Roman" w:cs="Times New Roman"/>
          <w:color w:val="202124"/>
          <w:szCs w:val="24"/>
        </w:rPr>
        <w:t xml:space="preserve"> strongly disagree</w:t>
      </w:r>
      <w:r w:rsidR="00246A0E" w:rsidRPr="005B5A8C">
        <w:rPr>
          <w:rFonts w:eastAsia="Times New Roman" w:cs="Times New Roman"/>
          <w:color w:val="202124"/>
          <w:szCs w:val="24"/>
        </w:rPr>
        <w:t xml:space="preserve"> and 14.6% </w:t>
      </w:r>
      <w:r w:rsidR="000D2D84" w:rsidRPr="005B5A8C">
        <w:rPr>
          <w:rFonts w:eastAsia="Times New Roman" w:cs="Times New Roman"/>
          <w:color w:val="202124"/>
          <w:szCs w:val="24"/>
        </w:rPr>
        <w:t>disagree, while majority of the respondent (37.1%) agrees with the statement a further 19.1% of the respondent strongly agrees, 27</w:t>
      </w:r>
      <w:r w:rsidR="00C6128E" w:rsidRPr="005B5A8C">
        <w:rPr>
          <w:rFonts w:eastAsia="Times New Roman" w:cs="Times New Roman"/>
          <w:color w:val="202124"/>
          <w:szCs w:val="24"/>
        </w:rPr>
        <w:t xml:space="preserve">% </w:t>
      </w:r>
      <w:r w:rsidR="00C6128E">
        <w:rPr>
          <w:rFonts w:eastAsia="Times New Roman" w:cs="Times New Roman"/>
          <w:color w:val="202124"/>
          <w:szCs w:val="24"/>
        </w:rPr>
        <w:t>had a moderate opinion</w:t>
      </w:r>
      <w:r w:rsidR="000D2D84" w:rsidRPr="005B5A8C">
        <w:rPr>
          <w:rFonts w:eastAsia="Times New Roman" w:cs="Times New Roman"/>
          <w:color w:val="202124"/>
          <w:szCs w:val="24"/>
        </w:rPr>
        <w:t xml:space="preserve">. As to whether the County’s effort of </w:t>
      </w:r>
      <w:r w:rsidR="000A4751" w:rsidRPr="000A4751">
        <w:rPr>
          <w:rFonts w:eastAsia="Times New Roman" w:cs="Times New Roman"/>
          <w:color w:val="202124"/>
          <w:szCs w:val="24"/>
        </w:rPr>
        <w:t>integrating</w:t>
      </w:r>
      <w:r w:rsidR="000D2D84" w:rsidRPr="000A4751">
        <w:rPr>
          <w:rFonts w:eastAsia="Times New Roman" w:cs="Times New Roman"/>
          <w:color w:val="202124"/>
          <w:szCs w:val="24"/>
        </w:rPr>
        <w:t xml:space="preserve"> </w:t>
      </w:r>
      <w:r w:rsidR="00C6128E" w:rsidRPr="000A4751">
        <w:rPr>
          <w:rFonts w:eastAsia="Times New Roman" w:cs="Times New Roman"/>
          <w:color w:val="202124"/>
          <w:szCs w:val="24"/>
        </w:rPr>
        <w:t>risk assessments in land use policy formulation</w:t>
      </w:r>
      <w:r w:rsidR="000D2D84" w:rsidRPr="000A4751">
        <w:rPr>
          <w:rFonts w:eastAsia="Times New Roman" w:cs="Times New Roman"/>
          <w:color w:val="202124"/>
          <w:szCs w:val="24"/>
        </w:rPr>
        <w:t xml:space="preserve"> and implementation contributes to</w:t>
      </w:r>
      <w:r w:rsidR="000D2D84" w:rsidRPr="005B5A8C">
        <w:rPr>
          <w:rFonts w:eastAsia="Times New Roman" w:cs="Times New Roman"/>
          <w:color w:val="202124"/>
          <w:szCs w:val="24"/>
        </w:rPr>
        <w:t xml:space="preserve"> long-term disaster resilience 3.4%, strongly agrees, 10.1% disagrees,22.5% of the respondent had a moderate opinion while 34.8% of the respondent agrees with the statement also another 29.2 %strongly agrees. question four on whether The County’s implementation of inclusive safety net programme i.e (Elderly, PLWD and Relief Cash transfers, restocking and inputs support) contributes to poverty eradication and empower people disproportionately affected by disasters; majority of the respondent 40.4% strongly agrees with the statement while another 30.3% of the respondent agrees, only 12.4% of the respondent disagree while another 16.9% had a neutral opinion on the statements.</w:t>
      </w:r>
    </w:p>
    <w:p w14:paraId="08F04E62" w14:textId="72A777D2" w:rsidR="009F1894" w:rsidRDefault="000D2D84" w:rsidP="007842E2">
      <w:pPr>
        <w:rPr>
          <w:rFonts w:cs="Times New Roman"/>
          <w:szCs w:val="24"/>
        </w:rPr>
      </w:pPr>
      <w:r w:rsidRPr="005B5A8C">
        <w:rPr>
          <w:rFonts w:eastAsia="Times New Roman" w:cs="Times New Roman"/>
          <w:color w:val="202124"/>
          <w:szCs w:val="24"/>
        </w:rPr>
        <w:t xml:space="preserve">Question five was on whether </w:t>
      </w:r>
      <w:r w:rsidR="00E17190" w:rsidRPr="005B5A8C">
        <w:rPr>
          <w:rFonts w:eastAsia="Times New Roman" w:cs="Times New Roman"/>
          <w:color w:val="202124"/>
          <w:szCs w:val="24"/>
        </w:rPr>
        <w:t>the County</w:t>
      </w:r>
      <w:r w:rsidRPr="005B5A8C">
        <w:rPr>
          <w:rFonts w:eastAsia="Times New Roman" w:cs="Times New Roman"/>
          <w:color w:val="202124"/>
          <w:szCs w:val="24"/>
        </w:rPr>
        <w:t xml:space="preserve"> Government allocate resources, including finance and personal, across all sectors for implementation of disaster risk reduction strategies. Majority </w:t>
      </w:r>
      <w:r w:rsidR="00E17190" w:rsidRPr="005B5A8C">
        <w:rPr>
          <w:rFonts w:eastAsia="Times New Roman" w:cs="Times New Roman"/>
          <w:color w:val="202124"/>
          <w:szCs w:val="24"/>
        </w:rPr>
        <w:t xml:space="preserve">(31.5) </w:t>
      </w:r>
      <w:r w:rsidRPr="005B5A8C">
        <w:rPr>
          <w:rFonts w:eastAsia="Times New Roman" w:cs="Times New Roman"/>
          <w:color w:val="202124"/>
          <w:szCs w:val="24"/>
        </w:rPr>
        <w:t xml:space="preserve">of the respondent </w:t>
      </w:r>
      <w:r w:rsidR="000A4751" w:rsidRPr="000A4751">
        <w:rPr>
          <w:rFonts w:eastAsia="Times New Roman" w:cs="Times New Roman"/>
          <w:color w:val="202124"/>
          <w:szCs w:val="24"/>
        </w:rPr>
        <w:t xml:space="preserve">had moderate </w:t>
      </w:r>
      <w:r w:rsidR="00E17190" w:rsidRPr="000A4751">
        <w:rPr>
          <w:rFonts w:eastAsia="Times New Roman" w:cs="Times New Roman"/>
          <w:color w:val="202124"/>
          <w:szCs w:val="24"/>
        </w:rPr>
        <w:t>opinion,</w:t>
      </w:r>
      <w:r w:rsidR="00E17190" w:rsidRPr="005B5A8C">
        <w:rPr>
          <w:rFonts w:eastAsia="Times New Roman" w:cs="Times New Roman"/>
          <w:color w:val="202124"/>
          <w:szCs w:val="24"/>
        </w:rPr>
        <w:t xml:space="preserve"> while 27.0% and 18.0% agrees and strongly agrees with the stamen respectively. however, 6.7</w:t>
      </w:r>
      <w:r w:rsidR="00C6128E">
        <w:rPr>
          <w:rFonts w:eastAsia="Times New Roman" w:cs="Times New Roman"/>
          <w:color w:val="202124"/>
          <w:szCs w:val="24"/>
        </w:rPr>
        <w:t xml:space="preserve"> strongly disagree, also</w:t>
      </w:r>
      <w:r w:rsidR="00E17190" w:rsidRPr="005B5A8C">
        <w:rPr>
          <w:rFonts w:eastAsia="Times New Roman" w:cs="Times New Roman"/>
          <w:color w:val="202124"/>
          <w:szCs w:val="24"/>
        </w:rPr>
        <w:t xml:space="preserve"> 16.9% </w:t>
      </w:r>
      <w:r w:rsidR="00C6128E">
        <w:rPr>
          <w:rFonts w:eastAsia="Times New Roman" w:cs="Times New Roman"/>
          <w:color w:val="202124"/>
          <w:szCs w:val="24"/>
        </w:rPr>
        <w:t>disagree</w:t>
      </w:r>
      <w:r w:rsidR="00E17190" w:rsidRPr="005B5A8C">
        <w:rPr>
          <w:rFonts w:eastAsia="Times New Roman" w:cs="Times New Roman"/>
          <w:color w:val="202124"/>
          <w:szCs w:val="24"/>
        </w:rPr>
        <w:t>.</w:t>
      </w:r>
      <w:r w:rsidR="009F1894" w:rsidRPr="005B5A8C">
        <w:rPr>
          <w:rFonts w:eastAsia="Times New Roman" w:cs="Times New Roman"/>
          <w:color w:val="202124"/>
          <w:szCs w:val="24"/>
        </w:rPr>
        <w:t xml:space="preserve"> On whether Baringo County Government is imple</w:t>
      </w:r>
      <w:r w:rsidR="00C6128E">
        <w:rPr>
          <w:rFonts w:eastAsia="Times New Roman" w:cs="Times New Roman"/>
          <w:color w:val="202124"/>
          <w:szCs w:val="24"/>
        </w:rPr>
        <w:t xml:space="preserve">menting integrated environment, </w:t>
      </w:r>
      <w:r w:rsidR="009F1894" w:rsidRPr="005B5A8C">
        <w:rPr>
          <w:rFonts w:eastAsia="Times New Roman" w:cs="Times New Roman"/>
          <w:color w:val="202124"/>
          <w:szCs w:val="24"/>
        </w:rPr>
        <w:t>natural resource management and climate change interventions approaches that incorporate disaster risk reduction, 36%</w:t>
      </w:r>
      <w:r w:rsidR="00C6128E">
        <w:rPr>
          <w:rFonts w:eastAsia="Times New Roman" w:cs="Times New Roman"/>
          <w:color w:val="202124"/>
          <w:szCs w:val="24"/>
        </w:rPr>
        <w:t xml:space="preserve"> agrees and 22,5% r</w:t>
      </w:r>
      <w:r w:rsidR="009F1894" w:rsidRPr="005B5A8C">
        <w:rPr>
          <w:rFonts w:eastAsia="Times New Roman" w:cs="Times New Roman"/>
          <w:color w:val="202124"/>
          <w:szCs w:val="24"/>
        </w:rPr>
        <w:t>espondent</w:t>
      </w:r>
      <w:r w:rsidR="00C6128E">
        <w:rPr>
          <w:rFonts w:eastAsia="Times New Roman" w:cs="Times New Roman"/>
          <w:color w:val="202124"/>
          <w:szCs w:val="24"/>
        </w:rPr>
        <w:t xml:space="preserve"> strongly </w:t>
      </w:r>
      <w:r w:rsidR="00C6128E" w:rsidRPr="005B5A8C">
        <w:rPr>
          <w:rFonts w:eastAsia="Times New Roman" w:cs="Times New Roman"/>
          <w:color w:val="202124"/>
          <w:szCs w:val="24"/>
        </w:rPr>
        <w:t>agrees</w:t>
      </w:r>
      <w:r w:rsidR="009F1894" w:rsidRPr="005B5A8C">
        <w:rPr>
          <w:rFonts w:eastAsia="Times New Roman" w:cs="Times New Roman"/>
          <w:color w:val="202124"/>
          <w:szCs w:val="24"/>
        </w:rPr>
        <w:t xml:space="preserve">, however 29.2 had a neutral opinion on the statement while another 12.4 disagree with the statement. question seven sought to seek respondent opinion on </w:t>
      </w:r>
      <w:r w:rsidR="006C2940">
        <w:rPr>
          <w:rFonts w:eastAsia="Times New Roman" w:cs="Times New Roman"/>
          <w:color w:val="202124"/>
          <w:szCs w:val="24"/>
        </w:rPr>
        <w:t>whether the county’s integrating</w:t>
      </w:r>
      <w:r w:rsidR="009F1894" w:rsidRPr="005B5A8C">
        <w:rPr>
          <w:rFonts w:eastAsia="Times New Roman" w:cs="Times New Roman"/>
          <w:color w:val="202124"/>
          <w:szCs w:val="24"/>
        </w:rPr>
        <w:t xml:space="preserve"> of disaster risk management into health care through capacity development of health workers and </w:t>
      </w:r>
      <w:r w:rsidR="009F1894" w:rsidRPr="000A4751">
        <w:rPr>
          <w:rFonts w:eastAsia="Times New Roman" w:cs="Times New Roman"/>
          <w:color w:val="202124"/>
          <w:szCs w:val="24"/>
        </w:rPr>
        <w:t xml:space="preserve">community health </w:t>
      </w:r>
      <w:r w:rsidR="000A4751" w:rsidRPr="000A4751">
        <w:rPr>
          <w:rFonts w:eastAsia="Times New Roman" w:cs="Times New Roman"/>
          <w:color w:val="202124"/>
          <w:szCs w:val="24"/>
        </w:rPr>
        <w:t>promoters</w:t>
      </w:r>
      <w:r w:rsidR="009F1894" w:rsidRPr="000A4751">
        <w:rPr>
          <w:rFonts w:eastAsia="Times New Roman" w:cs="Times New Roman"/>
          <w:color w:val="202124"/>
          <w:szCs w:val="24"/>
        </w:rPr>
        <w:t xml:space="preserve"> in Risk Reduction contributes</w:t>
      </w:r>
      <w:r w:rsidR="009F1894" w:rsidRPr="005B5A8C">
        <w:rPr>
          <w:rFonts w:eastAsia="Times New Roman" w:cs="Times New Roman"/>
          <w:color w:val="202124"/>
          <w:szCs w:val="24"/>
        </w:rPr>
        <w:t xml:space="preserve"> to enhancing the resilience of county health systems, 37.1% </w:t>
      </w:r>
      <w:r w:rsidR="006C2940">
        <w:rPr>
          <w:rFonts w:eastAsia="Times New Roman" w:cs="Times New Roman"/>
          <w:color w:val="202124"/>
          <w:szCs w:val="24"/>
        </w:rPr>
        <w:t xml:space="preserve">agree, </w:t>
      </w:r>
      <w:r w:rsidR="000A4751">
        <w:rPr>
          <w:rFonts w:eastAsia="Times New Roman" w:cs="Times New Roman"/>
          <w:color w:val="202124"/>
          <w:szCs w:val="24"/>
        </w:rPr>
        <w:t xml:space="preserve">additionally </w:t>
      </w:r>
      <w:r w:rsidR="000A4751" w:rsidRPr="005B5A8C">
        <w:rPr>
          <w:rFonts w:eastAsia="Times New Roman" w:cs="Times New Roman"/>
          <w:color w:val="202124"/>
          <w:szCs w:val="24"/>
        </w:rPr>
        <w:t>27.0</w:t>
      </w:r>
      <w:r w:rsidR="009F1894" w:rsidRPr="005B5A8C">
        <w:rPr>
          <w:rFonts w:eastAsia="Times New Roman" w:cs="Times New Roman"/>
          <w:color w:val="202124"/>
          <w:szCs w:val="24"/>
        </w:rPr>
        <w:t>% strongly agree</w:t>
      </w:r>
      <w:r w:rsidR="00CC790E" w:rsidRPr="005B5A8C">
        <w:rPr>
          <w:rFonts w:eastAsia="Times New Roman" w:cs="Times New Roman"/>
          <w:color w:val="202124"/>
          <w:szCs w:val="24"/>
        </w:rPr>
        <w:t>, 23.6% of the respondent had a neutral opinion while 1.1</w:t>
      </w:r>
      <w:r w:rsidR="000A4751" w:rsidRPr="005B5A8C">
        <w:rPr>
          <w:rFonts w:eastAsia="Times New Roman" w:cs="Times New Roman"/>
          <w:color w:val="202124"/>
          <w:szCs w:val="24"/>
        </w:rPr>
        <w:t xml:space="preserve">% </w:t>
      </w:r>
      <w:r w:rsidR="000A4751">
        <w:rPr>
          <w:rFonts w:eastAsia="Times New Roman" w:cs="Times New Roman"/>
          <w:color w:val="202124"/>
          <w:szCs w:val="24"/>
        </w:rPr>
        <w:t>strongly</w:t>
      </w:r>
      <w:r w:rsidR="006C2940">
        <w:rPr>
          <w:rFonts w:eastAsia="Times New Roman" w:cs="Times New Roman"/>
          <w:color w:val="202124"/>
          <w:szCs w:val="24"/>
        </w:rPr>
        <w:t xml:space="preserve"> disagree and</w:t>
      </w:r>
      <w:r w:rsidR="00CC790E" w:rsidRPr="005B5A8C">
        <w:rPr>
          <w:rFonts w:eastAsia="Times New Roman" w:cs="Times New Roman"/>
          <w:color w:val="202124"/>
          <w:szCs w:val="24"/>
        </w:rPr>
        <w:t xml:space="preserve"> 11.2% </w:t>
      </w:r>
      <w:r w:rsidR="006C2940">
        <w:rPr>
          <w:rFonts w:eastAsia="Times New Roman" w:cs="Times New Roman"/>
          <w:color w:val="202124"/>
          <w:szCs w:val="24"/>
        </w:rPr>
        <w:t>disagree</w:t>
      </w:r>
      <w:r w:rsidR="00CC790E" w:rsidRPr="005B5A8C">
        <w:rPr>
          <w:rFonts w:eastAsia="Times New Roman" w:cs="Times New Roman"/>
          <w:color w:val="202124"/>
          <w:szCs w:val="24"/>
        </w:rPr>
        <w:t>. Lastly on</w:t>
      </w:r>
      <w:r w:rsidR="006C2940">
        <w:rPr>
          <w:rFonts w:eastAsia="Times New Roman" w:cs="Times New Roman"/>
          <w:color w:val="202124"/>
          <w:szCs w:val="24"/>
        </w:rPr>
        <w:t xml:space="preserve"> whether The county supports the </w:t>
      </w:r>
      <w:r w:rsidR="00CC790E" w:rsidRPr="005B5A8C">
        <w:rPr>
          <w:rFonts w:eastAsia="Times New Roman" w:cs="Times New Roman"/>
          <w:color w:val="202124"/>
          <w:szCs w:val="24"/>
        </w:rPr>
        <w:t xml:space="preserve">protection of </w:t>
      </w:r>
      <w:r w:rsidR="006C2940">
        <w:rPr>
          <w:rFonts w:eastAsia="Times New Roman" w:cs="Times New Roman"/>
          <w:color w:val="202124"/>
          <w:szCs w:val="24"/>
        </w:rPr>
        <w:t xml:space="preserve">critical </w:t>
      </w:r>
      <w:r w:rsidR="00C94654">
        <w:rPr>
          <w:rFonts w:eastAsia="Times New Roman" w:cs="Times New Roman"/>
          <w:color w:val="202124"/>
          <w:szCs w:val="24"/>
        </w:rPr>
        <w:t>livelihoods and assets, like</w:t>
      </w:r>
      <w:r w:rsidR="00CC790E" w:rsidRPr="005B5A8C">
        <w:rPr>
          <w:rFonts w:eastAsia="Times New Roman" w:cs="Times New Roman"/>
          <w:color w:val="202124"/>
          <w:szCs w:val="24"/>
        </w:rPr>
        <w:t xml:space="preserve"> </w:t>
      </w:r>
      <w:r w:rsidR="00CC790E" w:rsidRPr="005B5A8C">
        <w:rPr>
          <w:rFonts w:eastAsia="Times New Roman" w:cs="Times New Roman"/>
          <w:color w:val="202124"/>
          <w:szCs w:val="24"/>
        </w:rPr>
        <w:lastRenderedPageBreak/>
        <w:t xml:space="preserve">livestock, </w:t>
      </w:r>
      <w:r w:rsidR="00C94654">
        <w:rPr>
          <w:rFonts w:eastAsia="Times New Roman" w:cs="Times New Roman"/>
          <w:color w:val="202124"/>
          <w:szCs w:val="24"/>
        </w:rPr>
        <w:t xml:space="preserve">tools, equipment’s </w:t>
      </w:r>
      <w:r w:rsidR="00CC790E" w:rsidRPr="005B5A8C">
        <w:rPr>
          <w:rFonts w:eastAsia="Times New Roman" w:cs="Times New Roman"/>
          <w:color w:val="202124"/>
          <w:szCs w:val="24"/>
        </w:rPr>
        <w:t xml:space="preserve">and seeds help communities bounce back quickly after a disaster event? </w:t>
      </w:r>
      <w:r w:rsidR="00CC790E" w:rsidRPr="005B5A8C">
        <w:rPr>
          <w:rFonts w:cs="Times New Roman"/>
          <w:szCs w:val="24"/>
        </w:rPr>
        <w:t xml:space="preserve">A majority of the </w:t>
      </w:r>
      <w:r w:rsidR="00C94654" w:rsidRPr="005B5A8C">
        <w:rPr>
          <w:rFonts w:cs="Times New Roman"/>
          <w:szCs w:val="24"/>
        </w:rPr>
        <w:t>respondent</w:t>
      </w:r>
      <w:r w:rsidR="000A4751">
        <w:rPr>
          <w:rFonts w:cs="Times New Roman"/>
          <w:szCs w:val="24"/>
        </w:rPr>
        <w:t xml:space="preserve"> (38.2% and 31.5%) of the res</w:t>
      </w:r>
      <w:r w:rsidR="00CC790E" w:rsidRPr="005B5A8C">
        <w:rPr>
          <w:rFonts w:cs="Times New Roman"/>
          <w:szCs w:val="24"/>
        </w:rPr>
        <w:t>p</w:t>
      </w:r>
      <w:r w:rsidR="000A4751">
        <w:rPr>
          <w:rFonts w:cs="Times New Roman"/>
          <w:szCs w:val="24"/>
        </w:rPr>
        <w:t>o</w:t>
      </w:r>
      <w:r w:rsidR="00CC790E" w:rsidRPr="005B5A8C">
        <w:rPr>
          <w:rFonts w:cs="Times New Roman"/>
          <w:szCs w:val="24"/>
        </w:rPr>
        <w:t>ndent agrees and strongly agrees with the statement, while 202. Had a neutral opinion. 1.1% and 9% of the respondent strongly disagrees and disagree respectively.</w:t>
      </w:r>
    </w:p>
    <w:p w14:paraId="6D9FAA45" w14:textId="540F213B" w:rsidR="00662FBB" w:rsidRPr="00686DA3" w:rsidRDefault="00662FBB" w:rsidP="00662FBB">
      <w:pPr>
        <w:rPr>
          <w:rFonts w:cs="Times New Roman"/>
        </w:rPr>
      </w:pPr>
      <w:r>
        <w:rPr>
          <w:rFonts w:cs="Times New Roman"/>
          <w:szCs w:val="24"/>
        </w:rPr>
        <w:t xml:space="preserve">With an average mean score of 3.69 (SD=1.04), this descriptive </w:t>
      </w:r>
      <w:r w:rsidR="00FA14B2">
        <w:rPr>
          <w:rFonts w:cs="Times New Roman"/>
          <w:szCs w:val="24"/>
        </w:rPr>
        <w:t>statistics</w:t>
      </w:r>
      <w:r>
        <w:rPr>
          <w:rFonts w:cs="Times New Roman"/>
          <w:szCs w:val="24"/>
        </w:rPr>
        <w:t xml:space="preserve"> point that on </w:t>
      </w:r>
      <w:r w:rsidR="00FA14B2">
        <w:rPr>
          <w:rFonts w:cs="Times New Roman"/>
          <w:szCs w:val="24"/>
        </w:rPr>
        <w:t>average</w:t>
      </w:r>
      <w:r>
        <w:rPr>
          <w:rFonts w:cs="Times New Roman"/>
          <w:szCs w:val="24"/>
        </w:rPr>
        <w:t xml:space="preserve"> the respondent agreed</w:t>
      </w:r>
      <w:r w:rsidR="00FA14B2">
        <w:rPr>
          <w:rFonts w:cs="Times New Roman"/>
          <w:szCs w:val="24"/>
        </w:rPr>
        <w:t xml:space="preserve"> Disaster risk reduction measures significantly affect risk resilience in Baringo County</w:t>
      </w:r>
      <w:r w:rsidRPr="00291AEC">
        <w:rPr>
          <w:lang w:val="en-GB" w:eastAsia="en-GB"/>
        </w:rPr>
        <w:t>.</w:t>
      </w:r>
      <w:r w:rsidR="002D0D2A">
        <w:rPr>
          <w:lang w:val="en-GB" w:eastAsia="en-GB"/>
        </w:rPr>
        <w:t>T</w:t>
      </w:r>
      <w:r w:rsidR="00FA14B2">
        <w:rPr>
          <w:lang w:val="en-GB" w:eastAsia="en-GB"/>
        </w:rPr>
        <w:t xml:space="preserve">he findings was found to be in line with other studies by </w:t>
      </w:r>
      <w:r w:rsidR="00FA14B2" w:rsidRPr="005B5A8C">
        <w:rPr>
          <w:rFonts w:cs="Times New Roman"/>
        </w:rPr>
        <w:t>(</w:t>
      </w:r>
      <w:r w:rsidR="00FA14B2">
        <w:rPr>
          <w:rFonts w:cs="Times New Roman"/>
        </w:rPr>
        <w:t>Özbaba,</w:t>
      </w:r>
      <w:r w:rsidR="00FA14B2" w:rsidRPr="005B5A8C">
        <w:rPr>
          <w:rFonts w:cs="Times New Roman"/>
        </w:rPr>
        <w:t xml:space="preserve"> 2022) </w:t>
      </w:r>
      <w:r w:rsidR="002D0D2A">
        <w:rPr>
          <w:rFonts w:cs="Times New Roman"/>
        </w:rPr>
        <w:t>which</w:t>
      </w:r>
      <w:r w:rsidR="00FA14B2">
        <w:rPr>
          <w:rFonts w:cs="Times New Roman"/>
        </w:rPr>
        <w:t xml:space="preserve"> found out that</w:t>
      </w:r>
      <w:r w:rsidR="00FA14B2" w:rsidRPr="005B5A8C">
        <w:rPr>
          <w:rFonts w:cs="Times New Roman"/>
        </w:rPr>
        <w:t xml:space="preserve"> resilience programming can be adopted to help increase resilience of Turkey to the effects of disasters and also lessen the losses and damages as result of disaster events. </w:t>
      </w:r>
      <w:r w:rsidR="00FA14B2">
        <w:rPr>
          <w:rFonts w:cs="Times New Roman"/>
        </w:rPr>
        <w:t>Ji and</w:t>
      </w:r>
      <w:r w:rsidR="00FA14B2" w:rsidRPr="005B5A8C">
        <w:rPr>
          <w:rFonts w:cs="Times New Roman"/>
        </w:rPr>
        <w:t xml:space="preserve"> Lee </w:t>
      </w:r>
      <w:r w:rsidR="00FA14B2">
        <w:rPr>
          <w:rFonts w:cs="Times New Roman"/>
        </w:rPr>
        <w:t>(</w:t>
      </w:r>
      <w:r w:rsidR="00FA14B2" w:rsidRPr="005B5A8C">
        <w:rPr>
          <w:rFonts w:cs="Times New Roman"/>
        </w:rPr>
        <w:t>2021) while taking Hazard Mitigation Grant Program (HMGP) in the United States as a case study, found out that the counties that got HMGP funds were likely to experience less property losses owing to futu</w:t>
      </w:r>
      <w:r w:rsidR="00FA14B2">
        <w:rPr>
          <w:rFonts w:cs="Times New Roman"/>
        </w:rPr>
        <w:t>re natural hazards</w:t>
      </w:r>
      <w:r w:rsidR="00FA14B2" w:rsidRPr="005B5A8C">
        <w:rPr>
          <w:rFonts w:cs="Times New Roman"/>
        </w:rPr>
        <w:t xml:space="preserve"> a pointer to effects of risk reduction me</w:t>
      </w:r>
      <w:r w:rsidR="00686DA3">
        <w:rPr>
          <w:rFonts w:cs="Times New Roman"/>
        </w:rPr>
        <w:t>asures on community resilience.</w:t>
      </w:r>
      <w:r w:rsidR="002D0D2A">
        <w:rPr>
          <w:rFonts w:cs="Times New Roman"/>
        </w:rPr>
        <w:t xml:space="preserve"> Similarly</w:t>
      </w:r>
      <w:r w:rsidR="00686DA3">
        <w:rPr>
          <w:rFonts w:cs="Times New Roman"/>
        </w:rPr>
        <w:t xml:space="preserve"> it aligns with </w:t>
      </w:r>
      <w:r w:rsidR="00FA14B2" w:rsidRPr="005B5A8C">
        <w:rPr>
          <w:rFonts w:cs="Times New Roman"/>
        </w:rPr>
        <w:fldChar w:fldCharType="begin" w:fldLock="1"/>
      </w:r>
      <w:r w:rsidR="00FA14B2">
        <w:rPr>
          <w:rFonts w:cs="Times New Roman"/>
        </w:rPr>
        <w:instrText>ADDIN CSL_CITATION {"citationItems":[{"id":"ITEM-1","itemData":{"DOI":"10.1016/s2212-5671(14)00994-0","ISSN":"22125671","abstract":"Do not include author information – double blind peer review Abstract Abstract This paper aims to provide inspiration for how risk transfer tools such as insurance can facilitate approaches to address loss and damage associated with the impacts of climate change including slow-onset events. In particular it aims to show how insurance can be used in conjunction with a wide set of climate risk management tools to bolster societal resilience. The paper offers an overview of slow-onset climatic processes, provides a description on the current innovative tools and approaches to help reduce loss and damage associated with slow onset events provides case studies, and discussed some of the gaps and challenges related to implementation and enabling environment needed to manage climate risks in developing countries.","author":[{"dropping-particle":"","family":"Kehinde","given":"Balogun","non-dropping-particle":"","parse-names":false,"suffix":""}],"container-title":"Procedia Economics and Finance","id":"ITEM-1","issue":"September","issued":{"date-parts":[["2014"]]},"page":"710-717","publisher":"Elsevier B.V.","title":"Applicability of Risk Transfer Tools to Manage Loss and Damage from Slow-onset Climatic Risks","type":"article-journal","volume":"18"},"uris":["http://www.mendeley.com/documents/?uuid=6fc9706c-3633-4e45-978c-686e01a2f99c"]}],"mendeley":{"formattedCitation":"(Kehinde, 2014)","manualFormatting":"Kehinde (2014)","plainTextFormattedCitation":"(Kehinde, 2014)","previouslyFormattedCitation":"(Kehinde, 2014)"},"properties":{"noteIndex":0},"schema":"https://github.com/citation-style-language/schema/raw/master/csl-citation.json"}</w:instrText>
      </w:r>
      <w:r w:rsidR="00FA14B2" w:rsidRPr="005B5A8C">
        <w:rPr>
          <w:rFonts w:cs="Times New Roman"/>
        </w:rPr>
        <w:fldChar w:fldCharType="separate"/>
      </w:r>
      <w:r w:rsidR="00FA14B2">
        <w:rPr>
          <w:rFonts w:cs="Times New Roman"/>
          <w:noProof/>
        </w:rPr>
        <w:t>Kehinde (</w:t>
      </w:r>
      <w:r w:rsidR="00FA14B2" w:rsidRPr="005B5A8C">
        <w:rPr>
          <w:rFonts w:cs="Times New Roman"/>
          <w:noProof/>
        </w:rPr>
        <w:t>2014)</w:t>
      </w:r>
      <w:r w:rsidR="00FA14B2" w:rsidRPr="005B5A8C">
        <w:rPr>
          <w:rFonts w:cs="Times New Roman"/>
        </w:rPr>
        <w:fldChar w:fldCharType="end"/>
      </w:r>
      <w:r w:rsidR="00FA14B2" w:rsidRPr="005B5A8C">
        <w:rPr>
          <w:rFonts w:cs="Times New Roman"/>
        </w:rPr>
        <w:t xml:space="preserve"> </w:t>
      </w:r>
      <w:r w:rsidR="00686DA3">
        <w:rPr>
          <w:rFonts w:cs="Times New Roman"/>
        </w:rPr>
        <w:t xml:space="preserve">which found out that </w:t>
      </w:r>
      <w:r w:rsidR="00FA14B2" w:rsidRPr="005B5A8C">
        <w:rPr>
          <w:rFonts w:cs="Times New Roman"/>
        </w:rPr>
        <w:t xml:space="preserve">that long term insurance contracts that is based on specified products like weather derivatives, catastrophe bonds and food security index can facilitate access to reinsurance markets on a competitive term by pooling country specific risk into a single well designed product to manage impacts of extreme event such as cyclones or hurricanes. Further </w:t>
      </w:r>
      <w:r w:rsidR="00FA14B2" w:rsidRPr="005B5A8C">
        <w:rPr>
          <w:rFonts w:cs="Times New Roman"/>
        </w:rPr>
        <w:fldChar w:fldCharType="begin" w:fldLock="1"/>
      </w:r>
      <w:r w:rsidR="00FA14B2" w:rsidRPr="005B5A8C">
        <w:rPr>
          <w:rFonts w:cs="Times New Roman"/>
        </w:rPr>
        <w:instrText>ADDIN CSL_CITATION {"citationItems":[{"id":"ITEM-1","itemData":{"DOI":"10.1016/s2212-5671(14)00994-0","ISSN":"22125671","abstract":"Do not include author information – double blind peer review Abstract Abstract This paper aims to provide inspiration for how risk transfer tools such as insurance can facilitate approaches to address loss and damage associated with the impacts of climate change including slow-onset events. In particular it aims to show how insurance can be used in conjunction with a wide set of climate risk management tools to bolster societal resilience. The paper offers an overview of slow-onset climatic processes, provides a description on the current innovative tools and approaches to help reduce loss and damage associated with slow onset events provides case studies, and discussed some of the gaps and challenges related to implementation and enabling environment needed to manage climate risks in developing countries.","author":[{"dropping-particle":"","family":"Kehinde","given":"Balogun","non-dropping-particle":"","parse-names":false,"suffix":""}],"container-title":"Procedia Economics and Finance","id":"ITEM-1","issue":"September","issued":{"date-parts":[["2014"]]},"page":"710-717","publisher":"Elsevier B.V.","title":"Applicability of Risk Transfer Tools to Manage Loss and Damage from Slow-onset Climatic Risks","type":"article-journal","volume":"18"},"uris":["http://www.mendeley.com/documents/?uuid=6fc9706c-3633-4e45-978c-686e01a2f99c"]}],"mendeley":{"formattedCitation":"(Kehinde, 2014)","plainTextFormattedCitation":"(Kehinde, 2014)","previouslyFormattedCitation":"(Kehinde, 2014)"},"properties":{"noteIndex":0},"schema":"https://github.com/citation-style-language/schema/raw/master/csl-citation.json"}</w:instrText>
      </w:r>
      <w:r w:rsidR="00FA14B2" w:rsidRPr="005B5A8C">
        <w:rPr>
          <w:rFonts w:cs="Times New Roman"/>
        </w:rPr>
        <w:fldChar w:fldCharType="separate"/>
      </w:r>
      <w:r w:rsidR="00FA14B2" w:rsidRPr="005B5A8C">
        <w:rPr>
          <w:rFonts w:cs="Times New Roman"/>
          <w:noProof/>
        </w:rPr>
        <w:t>(Kehinde, 2014)</w:t>
      </w:r>
      <w:r w:rsidR="00FA14B2" w:rsidRPr="005B5A8C">
        <w:rPr>
          <w:rFonts w:cs="Times New Roman"/>
        </w:rPr>
        <w:fldChar w:fldCharType="end"/>
      </w:r>
      <w:r w:rsidR="00FA14B2" w:rsidRPr="005B5A8C">
        <w:rPr>
          <w:rFonts w:cs="Times New Roman"/>
        </w:rPr>
        <w:t xml:space="preserve"> noted that design of risk transfer instruments such as the index insurances used in ARC initiative can contribute to sustainable development and lessen the impact of slow onset event on vulnerable groups. </w:t>
      </w:r>
      <w:r w:rsidR="00FA14B2">
        <w:rPr>
          <w:rFonts w:cs="Times New Roman"/>
        </w:rPr>
        <w:t xml:space="preserve">Further, </w:t>
      </w:r>
      <w:r w:rsidR="00686DA3">
        <w:rPr>
          <w:rFonts w:cs="Times New Roman"/>
        </w:rPr>
        <w:t>(</w:t>
      </w:r>
      <w:r w:rsidR="00FA14B2">
        <w:rPr>
          <w:rFonts w:cs="Times New Roman"/>
        </w:rPr>
        <w:t>Linnerooth-Bayer and Mechler</w:t>
      </w:r>
      <w:r w:rsidR="00FA14B2" w:rsidRPr="005B5A8C">
        <w:rPr>
          <w:rFonts w:cs="Times New Roman"/>
        </w:rPr>
        <w:t xml:space="preserve"> 2006</w:t>
      </w:r>
      <w:r w:rsidR="00686DA3">
        <w:rPr>
          <w:rFonts w:cs="Times New Roman"/>
        </w:rPr>
        <w:t>.</w:t>
      </w:r>
      <w:r w:rsidR="00FA14B2" w:rsidRPr="005B5A8C">
        <w:rPr>
          <w:rFonts w:cs="Times New Roman"/>
        </w:rPr>
        <w:t xml:space="preserve"> as cited in </w:t>
      </w:r>
      <w:r w:rsidR="00FA14B2" w:rsidRPr="005B5A8C">
        <w:rPr>
          <w:rFonts w:cs="Times New Roman"/>
        </w:rPr>
        <w:fldChar w:fldCharType="begin" w:fldLock="1"/>
      </w:r>
      <w:r w:rsidR="00FA14B2">
        <w:rPr>
          <w:rFonts w:cs="Times New Roman"/>
        </w:rPr>
        <w:instrText>ADDIN CSL_CITATION {"citationItems":[{"id":"ITEM-1","itemData":{"DOI":"10.1016/s2212-5671(14)00994-0","ISSN":"22125671","abstract":"Do not include author information – double blind peer review Abstract Abstract This paper aims to provide inspiration for how risk transfer tools such as insurance can facilitate approaches to address loss and damage associated with the impacts of climate change including slow-onset events. In particular it aims to show how insurance can be used in conjunction with a wide set of climate risk management tools to bolster societal resilience. The paper offers an overview of slow-onset climatic processes, provides a description on the current innovative tools and approaches to help reduce loss and damage associated with slow onset events provides case studies, and discussed some of the gaps and challenges related to implementation and enabling environment needed to manage climate risks in developing countries.","author":[{"dropping-particle":"","family":"Kehinde","given":"Balogun","non-dropping-particle":"","parse-names":false,"suffix":""}],"container-title":"Procedia Economics and Finance","id":"ITEM-1","issue":"September","issued":{"date-parts":[["2014"]]},"page":"710-717","publisher":"Elsevier B.V.","title":"Applicability of Risk Transfer Tools to Manage Loss and Damage from Slow-onset Climatic Risks","type":"article-journal","volume":"18"},"uris":["http://www.mendeley.com/documents/?uuid=6fc9706c-3633-4e45-978c-686e01a2f99c"]}],"mendeley":{"formattedCitation":"(Kehinde, 2014)","manualFormatting":"Kehinde (2014)","plainTextFormattedCitation":"(Kehinde, 2014)","previouslyFormattedCitation":"(Kehinde, 2014)"},"properties":{"noteIndex":0},"schema":"https://github.com/citation-style-language/schema/raw/master/csl-citation.json"}</w:instrText>
      </w:r>
      <w:r w:rsidR="00FA14B2" w:rsidRPr="005B5A8C">
        <w:rPr>
          <w:rFonts w:cs="Times New Roman"/>
        </w:rPr>
        <w:fldChar w:fldCharType="separate"/>
      </w:r>
      <w:r w:rsidR="00FA14B2">
        <w:rPr>
          <w:rFonts w:cs="Times New Roman"/>
          <w:noProof/>
        </w:rPr>
        <w:t>Kehinde</w:t>
      </w:r>
      <w:r w:rsidR="00FA14B2" w:rsidRPr="005B5A8C">
        <w:rPr>
          <w:rFonts w:cs="Times New Roman"/>
          <w:noProof/>
        </w:rPr>
        <w:t xml:space="preserve"> 2014)</w:t>
      </w:r>
      <w:r w:rsidR="00FA14B2" w:rsidRPr="005B5A8C">
        <w:rPr>
          <w:rFonts w:cs="Times New Roman"/>
        </w:rPr>
        <w:fldChar w:fldCharType="end"/>
      </w:r>
      <w:r w:rsidR="00FA14B2" w:rsidRPr="005B5A8C">
        <w:rPr>
          <w:rFonts w:cs="Times New Roman"/>
        </w:rPr>
        <w:t xml:space="preserve"> added that formulating risk transfer tools with risk reduction and or loss and damage activities, have great potential to mitigate the human and eco</w:t>
      </w:r>
      <w:r w:rsidR="00686DA3">
        <w:rPr>
          <w:rFonts w:cs="Times New Roman"/>
        </w:rPr>
        <w:t xml:space="preserve">nomic disaster loss and damage. Lastly the findings also aligns with </w:t>
      </w:r>
      <w:r w:rsidR="00FA14B2" w:rsidRPr="008D2C9A">
        <w:rPr>
          <w:rFonts w:cs="Times New Roman"/>
        </w:rPr>
        <w:fldChar w:fldCharType="begin" w:fldLock="1"/>
      </w:r>
      <w:r w:rsidR="00FA14B2">
        <w:rPr>
          <w:rFonts w:cs="Times New Roman"/>
        </w:rPr>
        <w:instrText>ADDIN CSL_CITATION {"citationItems":[{"id":"ITEM-1","itemData":{"ISSN":"1997-8073","abstract":"Executive summary Health systems in Europe and beyond have recently been affected by a number of catastrophic events or shocks, such as the financial crisis or the Ebola outbreak. Some of these systems appeared to have been better prepared for and/or better able to cope with these events than others. In other words, some were more resilient to shocks and/or in their responses to shocks. Most recently, the emergence and rapid spread of the novel coronavirus disease (COVID-19) since late 2019 is severely testing health systems around the world, threatening to damage the global economy and, as a consequence, leading to a human cost far beyond the impact of the disease itself. Understanding health system resilience has never been more essential. Despite an increased interest in the concept of resilience and its practical applications among health systems analysts and policy-makers, there is still much confusion about what resilience means, how to strengthen it and how to assess it. In this brief we aim to address these gaps and thus support a more consistent understanding and use of the concept. We define resilience as the ability to prepare for, manage (absorb, adapt and transform) and learn from shocks. The concept of resilience is thus closely related to the concept of a shock, defined as a sudden and extreme change which will impact on a health system. However, the experience of a shock is not a necessary precondition for a health system to be able to be judged as resilient: a resilient health system may be one that is prepared for the occurrence of a shock, but this shock may not necessarily happen. Shocks can affect predominantly the demand side of the health system (e.g. an epidemic will increase health care needs) and/or its supply side (e.g. an economic crisis will typically cause a reduction in available resources) and can be more (or less) severe. The nature of the strategic response will be determined by the type and severity of the shock. It will be further affected by the stage in the shock cycle the heath system is at. We distinguish four distinct stages: • Stage 1: Preparedness, which is related to how vulnerable a system is to various disturbances; • Stage 2: Shock onset and alert, where the focus is on timely identification of the onset and type of the shock; • Stage 3: Shock impact and management, when the system absorbs the shock and, where necessary, adapts and transforms to ensure that health system goals are still achieved; • Stage 4:…","author":[{"dropping-particle":"","family":"Thomas","given":"Steve","non-dropping-particle":"","parse-names":false,"suffix":""},{"dropping-particle":"","family":"Sagan","given":"Anna","non-dropping-particle":"","parse-names":false,"suffix":""},{"dropping-particle":"","family":"Larkin","given":"James","non-dropping-particle":"","parse-names":false,"suffix":""},{"dropping-particle":"","family":"Cylus","given":"Jonathan","non-dropping-particle":"","parse-names":false,"suffix":""},{"dropping-particle":"","family":"Figueras","given":"Josep","non-dropping-particle":"","parse-names":false,"suffix":""},{"dropping-particle":"","family":"Karanikolos","given":"Marina","non-dropping-particle":"","parse-names":false,"suffix":""}],"container-title":"Who","id":"ITEM-1","issued":{"date-parts":[["2020"]]},"page":"33","title":"Strengthening health systems resilience, Key concepts and strategies. European Observatory of Health Systems and Policies.","type":"article-journal"},"uris":["http://www.mendeley.com/documents/?uuid=440c3ad4-2034-415d-964c-44c14aa507d4"]}],"mendeley":{"formattedCitation":"(Thomas et al., 2020)","manualFormatting":"Thomas, Sagan, Larkin, Cylus,Figueros and Karanikolos, (2020)","plainTextFormattedCitation":"(Thomas et al., 2020)","previouslyFormattedCitation":"(Thomas et al., 2020)"},"properties":{"noteIndex":0},"schema":"https://github.com/citation-style-language/schema/raw/master/csl-citation.json"}</w:instrText>
      </w:r>
      <w:r w:rsidR="00FA14B2" w:rsidRPr="008D2C9A">
        <w:rPr>
          <w:rFonts w:cs="Times New Roman"/>
        </w:rPr>
        <w:fldChar w:fldCharType="separate"/>
      </w:r>
      <w:r w:rsidR="00686DA3">
        <w:rPr>
          <w:rFonts w:cs="Times New Roman"/>
          <w:noProof/>
        </w:rPr>
        <w:t>Thomas et al., (</w:t>
      </w:r>
      <w:r w:rsidR="00FA14B2" w:rsidRPr="008D2C9A">
        <w:rPr>
          <w:rFonts w:cs="Times New Roman"/>
          <w:noProof/>
        </w:rPr>
        <w:t>2020)</w:t>
      </w:r>
      <w:r w:rsidR="00FA14B2" w:rsidRPr="008D2C9A">
        <w:rPr>
          <w:rFonts w:cs="Times New Roman"/>
        </w:rPr>
        <w:fldChar w:fldCharType="end"/>
      </w:r>
      <w:r w:rsidR="00FA14B2" w:rsidRPr="008D2C9A">
        <w:rPr>
          <w:rFonts w:cs="Times New Roman"/>
        </w:rPr>
        <w:t xml:space="preserve"> </w:t>
      </w:r>
      <w:r w:rsidR="00686DA3">
        <w:rPr>
          <w:rFonts w:cs="Times New Roman"/>
        </w:rPr>
        <w:t xml:space="preserve">who </w:t>
      </w:r>
      <w:r w:rsidR="00FA14B2" w:rsidRPr="008D2C9A">
        <w:rPr>
          <w:rFonts w:cs="Times New Roman"/>
        </w:rPr>
        <w:t>argued that resilience of Health system is crucial to coping disasters like Corona</w:t>
      </w:r>
      <w:r w:rsidR="00FA14B2">
        <w:rPr>
          <w:rFonts w:cs="Times New Roman"/>
        </w:rPr>
        <w:t xml:space="preserve"> Virus diseases</w:t>
      </w:r>
      <w:r w:rsidR="00FA14B2" w:rsidRPr="005B5A8C">
        <w:rPr>
          <w:rFonts w:cs="Times New Roman"/>
        </w:rPr>
        <w:t xml:space="preserve">, </w:t>
      </w:r>
      <w:r w:rsidR="000910C7">
        <w:rPr>
          <w:rFonts w:cs="Times New Roman"/>
        </w:rPr>
        <w:t>the similarity of findings in this studies underscores the importance of Disaster Risk Reduction measures in enhancing risk resilience in Baringo County.</w:t>
      </w:r>
    </w:p>
    <w:p w14:paraId="0109BA10" w14:textId="790F221B" w:rsidR="00D32DEF" w:rsidRPr="00BF2330" w:rsidRDefault="00AE6765" w:rsidP="00BF2330">
      <w:pPr>
        <w:rPr>
          <w:b/>
        </w:rPr>
      </w:pPr>
      <w:r w:rsidRPr="00BF2330">
        <w:rPr>
          <w:b/>
        </w:rPr>
        <w:t>4.2</w:t>
      </w:r>
      <w:r w:rsidR="00140E19" w:rsidRPr="00BF2330">
        <w:rPr>
          <w:b/>
        </w:rPr>
        <w:t xml:space="preserve">.4 </w:t>
      </w:r>
      <w:r w:rsidRPr="00BF2330">
        <w:rPr>
          <w:b/>
        </w:rPr>
        <w:t xml:space="preserve">Disaster Preparedness </w:t>
      </w:r>
      <w:r w:rsidR="00D32DEF" w:rsidRPr="00BF2330">
        <w:rPr>
          <w:b/>
        </w:rPr>
        <w:t>Measures.</w:t>
      </w:r>
    </w:p>
    <w:p w14:paraId="549C6077" w14:textId="12211688" w:rsidR="00362FD3" w:rsidRPr="00362FD3" w:rsidRDefault="00362FD3" w:rsidP="00362FD3">
      <w:pPr>
        <w:pStyle w:val="Heading4"/>
      </w:pPr>
      <w:bookmarkStart w:id="189" w:name="_Toc182400621"/>
      <w:r>
        <w:t>Table 12. Respondent Views on Disaster Preparedness Measures</w:t>
      </w:r>
      <w:bookmarkEnd w:id="189"/>
    </w:p>
    <w:tbl>
      <w:tblPr>
        <w:tblW w:w="4943" w:type="pct"/>
        <w:tblLook w:val="04A0" w:firstRow="1" w:lastRow="0" w:firstColumn="1" w:lastColumn="0" w:noHBand="0" w:noVBand="1"/>
      </w:tblPr>
      <w:tblGrid>
        <w:gridCol w:w="2273"/>
        <w:gridCol w:w="982"/>
        <w:gridCol w:w="983"/>
        <w:gridCol w:w="1449"/>
        <w:gridCol w:w="881"/>
        <w:gridCol w:w="970"/>
        <w:gridCol w:w="743"/>
        <w:gridCol w:w="1079"/>
      </w:tblGrid>
      <w:tr w:rsidR="00F7586D" w:rsidRPr="00E779B0" w14:paraId="2C283039" w14:textId="30E53256" w:rsidTr="00C94654">
        <w:trPr>
          <w:cantSplit/>
          <w:trHeight w:val="1211"/>
        </w:trPr>
        <w:tc>
          <w:tcPr>
            <w:tcW w:w="1299" w:type="pct"/>
            <w:shd w:val="clear" w:color="auto" w:fill="auto"/>
            <w:hideMark/>
          </w:tcPr>
          <w:p w14:paraId="4980B6C9" w14:textId="77777777" w:rsidR="00F7586D" w:rsidRPr="00E779B0" w:rsidRDefault="00F7586D" w:rsidP="00C94654">
            <w:pPr>
              <w:spacing w:before="0" w:after="0" w:line="240" w:lineRule="auto"/>
              <w:jc w:val="center"/>
              <w:rPr>
                <w:rFonts w:eastAsia="Times New Roman" w:cs="Times New Roman"/>
                <w:b/>
                <w:bCs/>
                <w:color w:val="000000"/>
                <w:sz w:val="22"/>
              </w:rPr>
            </w:pPr>
            <w:r w:rsidRPr="00E779B0">
              <w:rPr>
                <w:rFonts w:eastAsia="Times New Roman" w:cs="Times New Roman"/>
                <w:b/>
                <w:bCs/>
                <w:color w:val="000000"/>
                <w:sz w:val="22"/>
              </w:rPr>
              <w:t>Items</w:t>
            </w:r>
          </w:p>
        </w:tc>
        <w:tc>
          <w:tcPr>
            <w:tcW w:w="444" w:type="pct"/>
            <w:shd w:val="clear" w:color="auto" w:fill="auto"/>
            <w:hideMark/>
          </w:tcPr>
          <w:p w14:paraId="69F1161B" w14:textId="77777777" w:rsidR="00F7586D" w:rsidRPr="00E779B0" w:rsidRDefault="00F7586D" w:rsidP="00C94654">
            <w:pPr>
              <w:spacing w:before="0" w:after="0" w:line="240" w:lineRule="auto"/>
              <w:jc w:val="center"/>
              <w:rPr>
                <w:rFonts w:eastAsia="Times New Roman" w:cs="Times New Roman"/>
                <w:b/>
                <w:bCs/>
                <w:color w:val="202124"/>
                <w:sz w:val="22"/>
              </w:rPr>
            </w:pPr>
            <w:r w:rsidRPr="00E779B0">
              <w:rPr>
                <w:rFonts w:eastAsia="Times New Roman" w:cs="Times New Roman"/>
                <w:b/>
                <w:bCs/>
                <w:color w:val="202124"/>
                <w:sz w:val="22"/>
              </w:rPr>
              <w:t>strongly disagree (%)</w:t>
            </w:r>
          </w:p>
        </w:tc>
        <w:tc>
          <w:tcPr>
            <w:tcW w:w="546" w:type="pct"/>
            <w:shd w:val="clear" w:color="auto" w:fill="auto"/>
            <w:hideMark/>
          </w:tcPr>
          <w:p w14:paraId="60EA08E3" w14:textId="77777777" w:rsidR="00F7586D" w:rsidRPr="00E779B0" w:rsidRDefault="00F7586D" w:rsidP="00C94654">
            <w:pPr>
              <w:spacing w:before="0" w:after="0" w:line="240" w:lineRule="auto"/>
              <w:jc w:val="center"/>
              <w:rPr>
                <w:rFonts w:eastAsia="Times New Roman" w:cs="Times New Roman"/>
                <w:b/>
                <w:bCs/>
                <w:color w:val="202124"/>
                <w:sz w:val="22"/>
              </w:rPr>
            </w:pPr>
            <w:r w:rsidRPr="00E779B0">
              <w:rPr>
                <w:rFonts w:eastAsia="Times New Roman" w:cs="Times New Roman"/>
                <w:b/>
                <w:bCs/>
                <w:color w:val="202124"/>
                <w:sz w:val="22"/>
              </w:rPr>
              <w:t>disagree (%)</w:t>
            </w:r>
          </w:p>
        </w:tc>
        <w:tc>
          <w:tcPr>
            <w:tcW w:w="684" w:type="pct"/>
            <w:shd w:val="clear" w:color="auto" w:fill="auto"/>
            <w:hideMark/>
          </w:tcPr>
          <w:p w14:paraId="0D63C8B4" w14:textId="77777777" w:rsidR="00F7586D" w:rsidRPr="00E779B0" w:rsidRDefault="00F7586D" w:rsidP="00C94654">
            <w:pPr>
              <w:spacing w:before="0" w:after="0" w:line="240" w:lineRule="auto"/>
              <w:jc w:val="center"/>
              <w:rPr>
                <w:rFonts w:eastAsia="Times New Roman" w:cs="Times New Roman"/>
                <w:b/>
                <w:bCs/>
                <w:color w:val="202124"/>
                <w:sz w:val="22"/>
              </w:rPr>
            </w:pPr>
            <w:r w:rsidRPr="00E779B0">
              <w:rPr>
                <w:rFonts w:eastAsia="Times New Roman" w:cs="Times New Roman"/>
                <w:b/>
                <w:bCs/>
                <w:color w:val="202124"/>
                <w:sz w:val="22"/>
              </w:rPr>
              <w:t>moderate(%)</w:t>
            </w:r>
          </w:p>
        </w:tc>
        <w:tc>
          <w:tcPr>
            <w:tcW w:w="546" w:type="pct"/>
            <w:shd w:val="clear" w:color="auto" w:fill="auto"/>
            <w:hideMark/>
          </w:tcPr>
          <w:p w14:paraId="48176BDF" w14:textId="77777777" w:rsidR="00F7586D" w:rsidRPr="00E779B0" w:rsidRDefault="00F7586D" w:rsidP="00C94654">
            <w:pPr>
              <w:spacing w:before="0" w:after="0" w:line="240" w:lineRule="auto"/>
              <w:jc w:val="center"/>
              <w:rPr>
                <w:rFonts w:eastAsia="Times New Roman" w:cs="Times New Roman"/>
                <w:b/>
                <w:bCs/>
                <w:color w:val="202124"/>
                <w:sz w:val="22"/>
              </w:rPr>
            </w:pPr>
            <w:r w:rsidRPr="00E779B0">
              <w:rPr>
                <w:rFonts w:eastAsia="Times New Roman" w:cs="Times New Roman"/>
                <w:b/>
                <w:bCs/>
                <w:color w:val="202124"/>
                <w:sz w:val="22"/>
              </w:rPr>
              <w:t>agree (%)</w:t>
            </w:r>
          </w:p>
        </w:tc>
        <w:tc>
          <w:tcPr>
            <w:tcW w:w="546" w:type="pct"/>
            <w:shd w:val="clear" w:color="auto" w:fill="auto"/>
            <w:hideMark/>
          </w:tcPr>
          <w:p w14:paraId="4592129E" w14:textId="77777777" w:rsidR="00F7586D" w:rsidRPr="00E779B0" w:rsidRDefault="00F7586D" w:rsidP="00C94654">
            <w:pPr>
              <w:spacing w:before="0" w:after="0" w:line="240" w:lineRule="auto"/>
              <w:jc w:val="center"/>
              <w:rPr>
                <w:rFonts w:eastAsia="Times New Roman" w:cs="Times New Roman"/>
                <w:b/>
                <w:bCs/>
                <w:color w:val="202124"/>
                <w:sz w:val="22"/>
              </w:rPr>
            </w:pPr>
            <w:r w:rsidRPr="00E779B0">
              <w:rPr>
                <w:rFonts w:eastAsia="Times New Roman" w:cs="Times New Roman"/>
                <w:b/>
                <w:bCs/>
                <w:color w:val="202124"/>
                <w:sz w:val="22"/>
              </w:rPr>
              <w:t>strongly agree (%)</w:t>
            </w:r>
          </w:p>
        </w:tc>
        <w:tc>
          <w:tcPr>
            <w:tcW w:w="434" w:type="pct"/>
            <w:shd w:val="clear" w:color="auto" w:fill="auto"/>
            <w:hideMark/>
          </w:tcPr>
          <w:p w14:paraId="0FE1119E" w14:textId="01B1227B" w:rsidR="00F7586D" w:rsidRPr="00E779B0" w:rsidRDefault="00F7586D" w:rsidP="00C94654">
            <w:pPr>
              <w:spacing w:before="0" w:after="0" w:line="240" w:lineRule="auto"/>
              <w:jc w:val="center"/>
              <w:rPr>
                <w:rFonts w:eastAsia="Times New Roman" w:cs="Times New Roman"/>
                <w:b/>
                <w:bCs/>
                <w:color w:val="202124"/>
                <w:sz w:val="22"/>
              </w:rPr>
            </w:pPr>
            <w:r w:rsidRPr="00E779B0">
              <w:rPr>
                <w:rFonts w:eastAsia="Times New Roman" w:cs="Times New Roman"/>
                <w:b/>
                <w:bCs/>
                <w:color w:val="202124"/>
                <w:sz w:val="22"/>
              </w:rPr>
              <w:t>Mean</w:t>
            </w:r>
          </w:p>
        </w:tc>
        <w:tc>
          <w:tcPr>
            <w:tcW w:w="501" w:type="pct"/>
            <w:shd w:val="clear" w:color="auto" w:fill="auto"/>
            <w:hideMark/>
          </w:tcPr>
          <w:p w14:paraId="486D822F" w14:textId="77777777" w:rsidR="00F7586D" w:rsidRPr="00E779B0" w:rsidRDefault="00F7586D" w:rsidP="00C94654">
            <w:pPr>
              <w:spacing w:before="0" w:after="0" w:line="240" w:lineRule="auto"/>
              <w:jc w:val="center"/>
              <w:rPr>
                <w:rFonts w:eastAsia="Times New Roman" w:cs="Times New Roman"/>
                <w:b/>
                <w:bCs/>
                <w:color w:val="202124"/>
                <w:sz w:val="22"/>
              </w:rPr>
            </w:pPr>
            <w:r w:rsidRPr="00E779B0">
              <w:rPr>
                <w:rFonts w:eastAsia="Times New Roman" w:cs="Times New Roman"/>
                <w:b/>
                <w:bCs/>
                <w:color w:val="202124"/>
                <w:sz w:val="22"/>
              </w:rPr>
              <w:t>Standard deviation</w:t>
            </w:r>
          </w:p>
        </w:tc>
      </w:tr>
      <w:tr w:rsidR="00F7586D" w:rsidRPr="00E779B0" w14:paraId="72C26145" w14:textId="2981AE67" w:rsidTr="00C94654">
        <w:trPr>
          <w:trHeight w:val="792"/>
        </w:trPr>
        <w:tc>
          <w:tcPr>
            <w:tcW w:w="1299" w:type="pct"/>
            <w:shd w:val="clear" w:color="auto" w:fill="auto"/>
            <w:hideMark/>
          </w:tcPr>
          <w:p w14:paraId="1CCECACF" w14:textId="77777777" w:rsidR="00F7586D" w:rsidRPr="00E779B0" w:rsidRDefault="00F7586D" w:rsidP="007965F6">
            <w:pPr>
              <w:spacing w:before="0" w:after="0" w:line="240" w:lineRule="auto"/>
              <w:jc w:val="left"/>
              <w:rPr>
                <w:rFonts w:eastAsia="Times New Roman" w:cs="Times New Roman"/>
                <w:color w:val="202124"/>
                <w:sz w:val="22"/>
              </w:rPr>
            </w:pPr>
            <w:r w:rsidRPr="00E779B0">
              <w:rPr>
                <w:rFonts w:eastAsia="Times New Roman" w:cs="Times New Roman"/>
                <w:color w:val="202124"/>
                <w:sz w:val="22"/>
              </w:rPr>
              <w:lastRenderedPageBreak/>
              <w:t>The county periodic updates of its disasters preparedness plans enhance the effectiveness of response efforts.</w:t>
            </w:r>
          </w:p>
        </w:tc>
        <w:tc>
          <w:tcPr>
            <w:tcW w:w="444" w:type="pct"/>
            <w:shd w:val="clear" w:color="auto" w:fill="auto"/>
            <w:noWrap/>
            <w:hideMark/>
          </w:tcPr>
          <w:p w14:paraId="44472158"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2(2.2</w:t>
            </w:r>
          </w:p>
        </w:tc>
        <w:tc>
          <w:tcPr>
            <w:tcW w:w="546" w:type="pct"/>
            <w:shd w:val="clear" w:color="auto" w:fill="auto"/>
            <w:noWrap/>
            <w:hideMark/>
          </w:tcPr>
          <w:p w14:paraId="77D70502"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7(7.9</w:t>
            </w:r>
          </w:p>
        </w:tc>
        <w:tc>
          <w:tcPr>
            <w:tcW w:w="684" w:type="pct"/>
            <w:shd w:val="clear" w:color="auto" w:fill="auto"/>
            <w:noWrap/>
            <w:hideMark/>
          </w:tcPr>
          <w:p w14:paraId="0EE807FA"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19(21.3</w:t>
            </w:r>
          </w:p>
        </w:tc>
        <w:tc>
          <w:tcPr>
            <w:tcW w:w="546" w:type="pct"/>
            <w:shd w:val="clear" w:color="auto" w:fill="auto"/>
            <w:noWrap/>
            <w:hideMark/>
          </w:tcPr>
          <w:p w14:paraId="7686CB2C"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36(40.4</w:t>
            </w:r>
          </w:p>
        </w:tc>
        <w:tc>
          <w:tcPr>
            <w:tcW w:w="546" w:type="pct"/>
            <w:shd w:val="clear" w:color="auto" w:fill="auto"/>
            <w:noWrap/>
            <w:hideMark/>
          </w:tcPr>
          <w:p w14:paraId="2C2D5085"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25(28.1</w:t>
            </w:r>
          </w:p>
        </w:tc>
        <w:tc>
          <w:tcPr>
            <w:tcW w:w="434" w:type="pct"/>
            <w:shd w:val="clear" w:color="auto" w:fill="auto"/>
            <w:noWrap/>
            <w:hideMark/>
          </w:tcPr>
          <w:p w14:paraId="6176C9C4"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3.84</w:t>
            </w:r>
          </w:p>
        </w:tc>
        <w:tc>
          <w:tcPr>
            <w:tcW w:w="501" w:type="pct"/>
            <w:shd w:val="clear" w:color="auto" w:fill="auto"/>
            <w:noWrap/>
            <w:hideMark/>
          </w:tcPr>
          <w:p w14:paraId="25276109"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0.999</w:t>
            </w:r>
          </w:p>
        </w:tc>
      </w:tr>
      <w:tr w:rsidR="00F7586D" w:rsidRPr="00E779B0" w14:paraId="0FD38C38" w14:textId="4B4A51DE" w:rsidTr="00C94654">
        <w:trPr>
          <w:trHeight w:val="768"/>
        </w:trPr>
        <w:tc>
          <w:tcPr>
            <w:tcW w:w="1299" w:type="pct"/>
            <w:shd w:val="clear" w:color="auto" w:fill="auto"/>
            <w:hideMark/>
          </w:tcPr>
          <w:p w14:paraId="261A8D74" w14:textId="77777777" w:rsidR="00F7586D" w:rsidRPr="00E779B0" w:rsidRDefault="00F7586D" w:rsidP="007965F6">
            <w:pPr>
              <w:spacing w:before="0" w:after="0" w:line="240" w:lineRule="auto"/>
              <w:jc w:val="left"/>
              <w:rPr>
                <w:rFonts w:eastAsia="Times New Roman" w:cs="Times New Roman"/>
                <w:color w:val="202124"/>
                <w:sz w:val="22"/>
              </w:rPr>
            </w:pPr>
            <w:r w:rsidRPr="00E779B0">
              <w:rPr>
                <w:rFonts w:eastAsia="Times New Roman" w:cs="Times New Roman"/>
                <w:color w:val="202124"/>
                <w:sz w:val="22"/>
              </w:rPr>
              <w:t>The county multi hazard early warning system contribute to building community resilience to disaster events</w:t>
            </w:r>
          </w:p>
        </w:tc>
        <w:tc>
          <w:tcPr>
            <w:tcW w:w="444" w:type="pct"/>
            <w:shd w:val="clear" w:color="auto" w:fill="auto"/>
            <w:noWrap/>
            <w:hideMark/>
          </w:tcPr>
          <w:p w14:paraId="63B15881"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1(1.1</w:t>
            </w:r>
          </w:p>
        </w:tc>
        <w:tc>
          <w:tcPr>
            <w:tcW w:w="546" w:type="pct"/>
            <w:shd w:val="clear" w:color="auto" w:fill="auto"/>
            <w:noWrap/>
            <w:hideMark/>
          </w:tcPr>
          <w:p w14:paraId="259D4400"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7(7.9</w:t>
            </w:r>
          </w:p>
        </w:tc>
        <w:tc>
          <w:tcPr>
            <w:tcW w:w="684" w:type="pct"/>
            <w:shd w:val="clear" w:color="auto" w:fill="auto"/>
            <w:noWrap/>
            <w:hideMark/>
          </w:tcPr>
          <w:p w14:paraId="1D468680"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17(19.1</w:t>
            </w:r>
          </w:p>
        </w:tc>
        <w:tc>
          <w:tcPr>
            <w:tcW w:w="546" w:type="pct"/>
            <w:shd w:val="clear" w:color="auto" w:fill="auto"/>
            <w:noWrap/>
            <w:hideMark/>
          </w:tcPr>
          <w:p w14:paraId="35A28F74"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36(40.4</w:t>
            </w:r>
          </w:p>
        </w:tc>
        <w:tc>
          <w:tcPr>
            <w:tcW w:w="546" w:type="pct"/>
            <w:shd w:val="clear" w:color="auto" w:fill="auto"/>
            <w:noWrap/>
            <w:hideMark/>
          </w:tcPr>
          <w:p w14:paraId="38661C66"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28(31.5</w:t>
            </w:r>
          </w:p>
        </w:tc>
        <w:tc>
          <w:tcPr>
            <w:tcW w:w="434" w:type="pct"/>
            <w:shd w:val="clear" w:color="auto" w:fill="auto"/>
            <w:noWrap/>
            <w:hideMark/>
          </w:tcPr>
          <w:p w14:paraId="405C44EE"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3.93</w:t>
            </w:r>
          </w:p>
        </w:tc>
        <w:tc>
          <w:tcPr>
            <w:tcW w:w="501" w:type="pct"/>
            <w:shd w:val="clear" w:color="auto" w:fill="auto"/>
            <w:noWrap/>
            <w:hideMark/>
          </w:tcPr>
          <w:p w14:paraId="2ECD2A11"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0.963</w:t>
            </w:r>
          </w:p>
        </w:tc>
      </w:tr>
      <w:tr w:rsidR="00F7586D" w:rsidRPr="00E779B0" w14:paraId="3F28BA74" w14:textId="3D1F1039" w:rsidTr="00C94654">
        <w:trPr>
          <w:trHeight w:val="1036"/>
        </w:trPr>
        <w:tc>
          <w:tcPr>
            <w:tcW w:w="1299" w:type="pct"/>
            <w:shd w:val="clear" w:color="auto" w:fill="auto"/>
            <w:hideMark/>
          </w:tcPr>
          <w:p w14:paraId="41B7031B" w14:textId="77777777" w:rsidR="00F7586D" w:rsidRPr="00E779B0" w:rsidRDefault="00F7586D" w:rsidP="007965F6">
            <w:pPr>
              <w:spacing w:before="0" w:after="0" w:line="240" w:lineRule="auto"/>
              <w:jc w:val="left"/>
              <w:rPr>
                <w:rFonts w:eastAsia="Times New Roman" w:cs="Times New Roman"/>
                <w:color w:val="202124"/>
                <w:sz w:val="22"/>
              </w:rPr>
            </w:pPr>
            <w:r w:rsidRPr="00E779B0">
              <w:rPr>
                <w:rFonts w:eastAsia="Times New Roman" w:cs="Times New Roman"/>
                <w:color w:val="202124"/>
                <w:sz w:val="22"/>
              </w:rPr>
              <w:t>The County’s initiative of training of staffs, communities and volunteers on disaster preparedness and response enhances effective response and building of resilience</w:t>
            </w:r>
          </w:p>
        </w:tc>
        <w:tc>
          <w:tcPr>
            <w:tcW w:w="444" w:type="pct"/>
            <w:shd w:val="clear" w:color="auto" w:fill="auto"/>
            <w:noWrap/>
            <w:hideMark/>
          </w:tcPr>
          <w:p w14:paraId="24FEF695"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2(2.2</w:t>
            </w:r>
          </w:p>
        </w:tc>
        <w:tc>
          <w:tcPr>
            <w:tcW w:w="546" w:type="pct"/>
            <w:shd w:val="clear" w:color="auto" w:fill="auto"/>
            <w:noWrap/>
            <w:hideMark/>
          </w:tcPr>
          <w:p w14:paraId="64466873"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7(7.9</w:t>
            </w:r>
          </w:p>
        </w:tc>
        <w:tc>
          <w:tcPr>
            <w:tcW w:w="684" w:type="pct"/>
            <w:shd w:val="clear" w:color="auto" w:fill="auto"/>
            <w:noWrap/>
            <w:hideMark/>
          </w:tcPr>
          <w:p w14:paraId="7C21F810"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25(28.1</w:t>
            </w:r>
          </w:p>
        </w:tc>
        <w:tc>
          <w:tcPr>
            <w:tcW w:w="546" w:type="pct"/>
            <w:shd w:val="clear" w:color="auto" w:fill="auto"/>
            <w:noWrap/>
            <w:hideMark/>
          </w:tcPr>
          <w:p w14:paraId="3E367A6B"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29(32.6</w:t>
            </w:r>
          </w:p>
        </w:tc>
        <w:tc>
          <w:tcPr>
            <w:tcW w:w="546" w:type="pct"/>
            <w:shd w:val="clear" w:color="auto" w:fill="auto"/>
            <w:noWrap/>
            <w:hideMark/>
          </w:tcPr>
          <w:p w14:paraId="4B033768"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26(29.2</w:t>
            </w:r>
          </w:p>
        </w:tc>
        <w:tc>
          <w:tcPr>
            <w:tcW w:w="434" w:type="pct"/>
            <w:shd w:val="clear" w:color="auto" w:fill="auto"/>
            <w:noWrap/>
            <w:hideMark/>
          </w:tcPr>
          <w:p w14:paraId="55717722"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3.79</w:t>
            </w:r>
          </w:p>
        </w:tc>
        <w:tc>
          <w:tcPr>
            <w:tcW w:w="501" w:type="pct"/>
            <w:shd w:val="clear" w:color="auto" w:fill="auto"/>
            <w:noWrap/>
            <w:hideMark/>
          </w:tcPr>
          <w:p w14:paraId="7CF431D5"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1.028</w:t>
            </w:r>
          </w:p>
        </w:tc>
      </w:tr>
      <w:tr w:rsidR="00F7586D" w:rsidRPr="00E779B0" w14:paraId="3E36E551" w14:textId="77AB564B" w:rsidTr="00E779B0">
        <w:trPr>
          <w:trHeight w:val="450"/>
        </w:trPr>
        <w:tc>
          <w:tcPr>
            <w:tcW w:w="1299" w:type="pct"/>
            <w:shd w:val="clear" w:color="auto" w:fill="auto"/>
            <w:hideMark/>
          </w:tcPr>
          <w:p w14:paraId="1885DA92" w14:textId="77777777" w:rsidR="00F7586D" w:rsidRPr="00E779B0" w:rsidRDefault="00F7586D" w:rsidP="007965F6">
            <w:pPr>
              <w:spacing w:before="0" w:after="0" w:line="240" w:lineRule="auto"/>
              <w:jc w:val="left"/>
              <w:rPr>
                <w:rFonts w:eastAsia="Times New Roman" w:cs="Times New Roman"/>
                <w:color w:val="202124"/>
                <w:sz w:val="22"/>
              </w:rPr>
            </w:pPr>
            <w:r w:rsidRPr="00E779B0">
              <w:rPr>
                <w:rFonts w:eastAsia="Times New Roman" w:cs="Times New Roman"/>
                <w:color w:val="202124"/>
                <w:sz w:val="22"/>
              </w:rPr>
              <w:t>The County’s allocation of emergency/contingency funds contribute to timely response and recovery to disaster events thus contributing building disaster resilience</w:t>
            </w:r>
          </w:p>
        </w:tc>
        <w:tc>
          <w:tcPr>
            <w:tcW w:w="444" w:type="pct"/>
            <w:shd w:val="clear" w:color="auto" w:fill="auto"/>
            <w:noWrap/>
            <w:hideMark/>
          </w:tcPr>
          <w:p w14:paraId="621ED220"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3(3.4</w:t>
            </w:r>
          </w:p>
        </w:tc>
        <w:tc>
          <w:tcPr>
            <w:tcW w:w="546" w:type="pct"/>
            <w:shd w:val="clear" w:color="auto" w:fill="auto"/>
            <w:noWrap/>
            <w:hideMark/>
          </w:tcPr>
          <w:p w14:paraId="53701394"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9(10.1</w:t>
            </w:r>
          </w:p>
        </w:tc>
        <w:tc>
          <w:tcPr>
            <w:tcW w:w="684" w:type="pct"/>
            <w:shd w:val="clear" w:color="auto" w:fill="auto"/>
            <w:noWrap/>
            <w:hideMark/>
          </w:tcPr>
          <w:p w14:paraId="0DABFB92"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30(33.7</w:t>
            </w:r>
          </w:p>
        </w:tc>
        <w:tc>
          <w:tcPr>
            <w:tcW w:w="546" w:type="pct"/>
            <w:shd w:val="clear" w:color="auto" w:fill="auto"/>
            <w:noWrap/>
            <w:hideMark/>
          </w:tcPr>
          <w:p w14:paraId="19DECB9C"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25(28.1</w:t>
            </w:r>
          </w:p>
        </w:tc>
        <w:tc>
          <w:tcPr>
            <w:tcW w:w="546" w:type="pct"/>
            <w:shd w:val="clear" w:color="auto" w:fill="auto"/>
            <w:noWrap/>
            <w:hideMark/>
          </w:tcPr>
          <w:p w14:paraId="1335E2A9"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22(24.7</w:t>
            </w:r>
          </w:p>
        </w:tc>
        <w:tc>
          <w:tcPr>
            <w:tcW w:w="434" w:type="pct"/>
            <w:shd w:val="clear" w:color="auto" w:fill="auto"/>
            <w:noWrap/>
            <w:hideMark/>
          </w:tcPr>
          <w:p w14:paraId="15452FB6"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3.61</w:t>
            </w:r>
          </w:p>
        </w:tc>
        <w:tc>
          <w:tcPr>
            <w:tcW w:w="501" w:type="pct"/>
            <w:shd w:val="clear" w:color="auto" w:fill="auto"/>
            <w:noWrap/>
            <w:hideMark/>
          </w:tcPr>
          <w:p w14:paraId="1A440314"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1.073</w:t>
            </w:r>
          </w:p>
        </w:tc>
      </w:tr>
      <w:tr w:rsidR="00F7586D" w:rsidRPr="00E779B0" w14:paraId="6A479566" w14:textId="264FE6F2" w:rsidTr="00C94654">
        <w:trPr>
          <w:trHeight w:val="1025"/>
        </w:trPr>
        <w:tc>
          <w:tcPr>
            <w:tcW w:w="1299" w:type="pct"/>
            <w:shd w:val="clear" w:color="auto" w:fill="auto"/>
            <w:hideMark/>
          </w:tcPr>
          <w:p w14:paraId="5B08201A" w14:textId="77777777" w:rsidR="00F7586D" w:rsidRPr="00E779B0" w:rsidRDefault="00F7586D" w:rsidP="007965F6">
            <w:pPr>
              <w:spacing w:before="0" w:after="0" w:line="240" w:lineRule="auto"/>
              <w:jc w:val="left"/>
              <w:rPr>
                <w:rFonts w:eastAsia="Times New Roman" w:cs="Times New Roman"/>
                <w:color w:val="202124"/>
                <w:sz w:val="22"/>
              </w:rPr>
            </w:pPr>
            <w:r w:rsidRPr="00E779B0">
              <w:rPr>
                <w:rFonts w:eastAsia="Times New Roman" w:cs="Times New Roman"/>
                <w:color w:val="202124"/>
                <w:sz w:val="22"/>
              </w:rPr>
              <w:t>The directorate of disaster risk management prepositioning of response logistics (foods and non-food items) enhances timely and effective response</w:t>
            </w:r>
          </w:p>
        </w:tc>
        <w:tc>
          <w:tcPr>
            <w:tcW w:w="444" w:type="pct"/>
            <w:shd w:val="clear" w:color="auto" w:fill="auto"/>
            <w:noWrap/>
            <w:hideMark/>
          </w:tcPr>
          <w:p w14:paraId="61C470D1"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0</w:t>
            </w:r>
          </w:p>
        </w:tc>
        <w:tc>
          <w:tcPr>
            <w:tcW w:w="546" w:type="pct"/>
            <w:shd w:val="clear" w:color="auto" w:fill="auto"/>
            <w:noWrap/>
            <w:hideMark/>
          </w:tcPr>
          <w:p w14:paraId="4828E6EE"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7(7.9</w:t>
            </w:r>
          </w:p>
        </w:tc>
        <w:tc>
          <w:tcPr>
            <w:tcW w:w="684" w:type="pct"/>
            <w:shd w:val="clear" w:color="auto" w:fill="auto"/>
            <w:noWrap/>
            <w:hideMark/>
          </w:tcPr>
          <w:p w14:paraId="64300C9B"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24(27</w:t>
            </w:r>
          </w:p>
        </w:tc>
        <w:tc>
          <w:tcPr>
            <w:tcW w:w="546" w:type="pct"/>
            <w:shd w:val="clear" w:color="auto" w:fill="auto"/>
            <w:noWrap/>
            <w:hideMark/>
          </w:tcPr>
          <w:p w14:paraId="22606F7A"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26(29.2</w:t>
            </w:r>
          </w:p>
        </w:tc>
        <w:tc>
          <w:tcPr>
            <w:tcW w:w="546" w:type="pct"/>
            <w:shd w:val="clear" w:color="auto" w:fill="auto"/>
            <w:noWrap/>
            <w:hideMark/>
          </w:tcPr>
          <w:p w14:paraId="68A154A3"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32(36</w:t>
            </w:r>
          </w:p>
        </w:tc>
        <w:tc>
          <w:tcPr>
            <w:tcW w:w="434" w:type="pct"/>
            <w:shd w:val="clear" w:color="auto" w:fill="auto"/>
            <w:noWrap/>
            <w:hideMark/>
          </w:tcPr>
          <w:p w14:paraId="1038EFB2"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3.93</w:t>
            </w:r>
          </w:p>
        </w:tc>
        <w:tc>
          <w:tcPr>
            <w:tcW w:w="501" w:type="pct"/>
            <w:shd w:val="clear" w:color="auto" w:fill="auto"/>
            <w:noWrap/>
            <w:hideMark/>
          </w:tcPr>
          <w:p w14:paraId="73504A84"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0.975</w:t>
            </w:r>
          </w:p>
        </w:tc>
      </w:tr>
      <w:tr w:rsidR="00F7586D" w:rsidRPr="00E779B0" w14:paraId="59C495FC" w14:textId="6E6C3B3B" w:rsidTr="00C94654">
        <w:trPr>
          <w:trHeight w:val="1025"/>
        </w:trPr>
        <w:tc>
          <w:tcPr>
            <w:tcW w:w="1299" w:type="pct"/>
            <w:shd w:val="clear" w:color="auto" w:fill="auto"/>
            <w:hideMark/>
          </w:tcPr>
          <w:p w14:paraId="573B562D" w14:textId="77777777" w:rsidR="00F7586D" w:rsidRPr="00E779B0" w:rsidRDefault="00F7586D" w:rsidP="007965F6">
            <w:pPr>
              <w:spacing w:before="0" w:after="0" w:line="240" w:lineRule="auto"/>
              <w:jc w:val="left"/>
              <w:rPr>
                <w:rFonts w:eastAsia="Times New Roman" w:cs="Times New Roman"/>
                <w:color w:val="202124"/>
                <w:sz w:val="22"/>
              </w:rPr>
            </w:pPr>
            <w:r w:rsidRPr="00E779B0">
              <w:rPr>
                <w:rFonts w:eastAsia="Times New Roman" w:cs="Times New Roman"/>
                <w:color w:val="202124"/>
                <w:sz w:val="22"/>
              </w:rPr>
              <w:t>The existence of county Disaster Risk Reduction coordination forum (County Steering Group, emergency committee) has contributed to effective response and recovery efforts</w:t>
            </w:r>
          </w:p>
        </w:tc>
        <w:tc>
          <w:tcPr>
            <w:tcW w:w="444" w:type="pct"/>
            <w:shd w:val="clear" w:color="auto" w:fill="auto"/>
            <w:noWrap/>
            <w:hideMark/>
          </w:tcPr>
          <w:p w14:paraId="1A65DA4F"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0</w:t>
            </w:r>
          </w:p>
        </w:tc>
        <w:tc>
          <w:tcPr>
            <w:tcW w:w="546" w:type="pct"/>
            <w:shd w:val="clear" w:color="auto" w:fill="auto"/>
            <w:noWrap/>
            <w:hideMark/>
          </w:tcPr>
          <w:p w14:paraId="5074D9FF"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3(3.4</w:t>
            </w:r>
          </w:p>
        </w:tc>
        <w:tc>
          <w:tcPr>
            <w:tcW w:w="684" w:type="pct"/>
            <w:shd w:val="clear" w:color="auto" w:fill="auto"/>
            <w:noWrap/>
            <w:hideMark/>
          </w:tcPr>
          <w:p w14:paraId="2DDBE88D"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23(25.8</w:t>
            </w:r>
          </w:p>
        </w:tc>
        <w:tc>
          <w:tcPr>
            <w:tcW w:w="546" w:type="pct"/>
            <w:shd w:val="clear" w:color="auto" w:fill="auto"/>
            <w:noWrap/>
            <w:hideMark/>
          </w:tcPr>
          <w:p w14:paraId="687525B0"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39(43.8</w:t>
            </w:r>
          </w:p>
        </w:tc>
        <w:tc>
          <w:tcPr>
            <w:tcW w:w="546" w:type="pct"/>
            <w:shd w:val="clear" w:color="auto" w:fill="auto"/>
            <w:noWrap/>
            <w:hideMark/>
          </w:tcPr>
          <w:p w14:paraId="7133C12D"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24(27</w:t>
            </w:r>
          </w:p>
        </w:tc>
        <w:tc>
          <w:tcPr>
            <w:tcW w:w="434" w:type="pct"/>
            <w:shd w:val="clear" w:color="auto" w:fill="auto"/>
            <w:noWrap/>
            <w:hideMark/>
          </w:tcPr>
          <w:p w14:paraId="6986DF4B"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3.94</w:t>
            </w:r>
          </w:p>
        </w:tc>
        <w:tc>
          <w:tcPr>
            <w:tcW w:w="501" w:type="pct"/>
            <w:shd w:val="clear" w:color="auto" w:fill="auto"/>
            <w:noWrap/>
            <w:hideMark/>
          </w:tcPr>
          <w:p w14:paraId="76313B80"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0.817</w:t>
            </w:r>
          </w:p>
        </w:tc>
      </w:tr>
      <w:tr w:rsidR="00F7586D" w:rsidRPr="00E779B0" w14:paraId="750EF099" w14:textId="4CBECD09" w:rsidTr="00C94654">
        <w:trPr>
          <w:trHeight w:val="1025"/>
        </w:trPr>
        <w:tc>
          <w:tcPr>
            <w:tcW w:w="1299" w:type="pct"/>
            <w:shd w:val="clear" w:color="auto" w:fill="auto"/>
            <w:hideMark/>
          </w:tcPr>
          <w:p w14:paraId="65BAC162" w14:textId="77777777" w:rsidR="00F7586D" w:rsidRPr="00E779B0" w:rsidRDefault="00F7586D" w:rsidP="007965F6">
            <w:pPr>
              <w:spacing w:before="0" w:after="0" w:line="240" w:lineRule="auto"/>
              <w:jc w:val="left"/>
              <w:rPr>
                <w:rFonts w:eastAsia="Times New Roman" w:cs="Times New Roman"/>
                <w:color w:val="202124"/>
                <w:sz w:val="22"/>
              </w:rPr>
            </w:pPr>
            <w:r w:rsidRPr="00E779B0">
              <w:rPr>
                <w:rFonts w:eastAsia="Times New Roman" w:cs="Times New Roman"/>
                <w:color w:val="202124"/>
                <w:sz w:val="22"/>
              </w:rPr>
              <w:lastRenderedPageBreak/>
              <w:t>The County’s organization of periodic emergency simulations i.e.  drills enhances  preparedness to disasters</w:t>
            </w:r>
          </w:p>
        </w:tc>
        <w:tc>
          <w:tcPr>
            <w:tcW w:w="444" w:type="pct"/>
            <w:shd w:val="clear" w:color="auto" w:fill="auto"/>
            <w:noWrap/>
            <w:hideMark/>
          </w:tcPr>
          <w:p w14:paraId="4899A877"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3(3.4</w:t>
            </w:r>
          </w:p>
        </w:tc>
        <w:tc>
          <w:tcPr>
            <w:tcW w:w="546" w:type="pct"/>
            <w:shd w:val="clear" w:color="auto" w:fill="auto"/>
            <w:noWrap/>
            <w:hideMark/>
          </w:tcPr>
          <w:p w14:paraId="49E0AB3B"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12(13.5</w:t>
            </w:r>
          </w:p>
        </w:tc>
        <w:tc>
          <w:tcPr>
            <w:tcW w:w="684" w:type="pct"/>
            <w:shd w:val="clear" w:color="auto" w:fill="auto"/>
            <w:noWrap/>
            <w:hideMark/>
          </w:tcPr>
          <w:p w14:paraId="4B15D3A5"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21(23.6</w:t>
            </w:r>
          </w:p>
        </w:tc>
        <w:tc>
          <w:tcPr>
            <w:tcW w:w="546" w:type="pct"/>
            <w:shd w:val="clear" w:color="auto" w:fill="auto"/>
            <w:noWrap/>
            <w:hideMark/>
          </w:tcPr>
          <w:p w14:paraId="1F653949"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39(43.8</w:t>
            </w:r>
          </w:p>
        </w:tc>
        <w:tc>
          <w:tcPr>
            <w:tcW w:w="546" w:type="pct"/>
            <w:shd w:val="clear" w:color="auto" w:fill="auto"/>
            <w:noWrap/>
            <w:hideMark/>
          </w:tcPr>
          <w:p w14:paraId="09535EEB"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14(15.7</w:t>
            </w:r>
          </w:p>
        </w:tc>
        <w:tc>
          <w:tcPr>
            <w:tcW w:w="434" w:type="pct"/>
            <w:shd w:val="clear" w:color="auto" w:fill="auto"/>
            <w:noWrap/>
            <w:hideMark/>
          </w:tcPr>
          <w:p w14:paraId="5E6D1617"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3.55</w:t>
            </w:r>
          </w:p>
        </w:tc>
        <w:tc>
          <w:tcPr>
            <w:tcW w:w="501" w:type="pct"/>
            <w:shd w:val="clear" w:color="auto" w:fill="auto"/>
            <w:noWrap/>
            <w:hideMark/>
          </w:tcPr>
          <w:p w14:paraId="19F55D74"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1.023</w:t>
            </w:r>
          </w:p>
        </w:tc>
      </w:tr>
      <w:tr w:rsidR="00F7586D" w:rsidRPr="00E779B0" w14:paraId="024E4DAA" w14:textId="1BDCAC64" w:rsidTr="00E779B0">
        <w:trPr>
          <w:trHeight w:val="1791"/>
        </w:trPr>
        <w:tc>
          <w:tcPr>
            <w:tcW w:w="1299" w:type="pct"/>
            <w:shd w:val="clear" w:color="auto" w:fill="auto"/>
            <w:hideMark/>
          </w:tcPr>
          <w:p w14:paraId="59310608" w14:textId="77777777" w:rsidR="00F7586D" w:rsidRPr="00E779B0" w:rsidRDefault="00F7586D" w:rsidP="007965F6">
            <w:pPr>
              <w:spacing w:before="0" w:after="0" w:line="240" w:lineRule="auto"/>
              <w:jc w:val="left"/>
              <w:rPr>
                <w:rFonts w:eastAsia="Times New Roman" w:cs="Times New Roman"/>
                <w:color w:val="202124"/>
                <w:sz w:val="22"/>
              </w:rPr>
            </w:pPr>
            <w:r w:rsidRPr="00E779B0">
              <w:rPr>
                <w:rFonts w:eastAsia="Times New Roman" w:cs="Times New Roman"/>
                <w:color w:val="202124"/>
                <w:sz w:val="22"/>
              </w:rPr>
              <w:t>The county government ensures construction planning of any infrastructure considered disaster preparedness provisions</w:t>
            </w:r>
          </w:p>
        </w:tc>
        <w:tc>
          <w:tcPr>
            <w:tcW w:w="444" w:type="pct"/>
            <w:shd w:val="clear" w:color="auto" w:fill="auto"/>
            <w:noWrap/>
            <w:hideMark/>
          </w:tcPr>
          <w:p w14:paraId="48C142D6"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4(4.5</w:t>
            </w:r>
          </w:p>
        </w:tc>
        <w:tc>
          <w:tcPr>
            <w:tcW w:w="546" w:type="pct"/>
            <w:shd w:val="clear" w:color="auto" w:fill="auto"/>
            <w:noWrap/>
            <w:hideMark/>
          </w:tcPr>
          <w:p w14:paraId="392DF518"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13(14.6</w:t>
            </w:r>
          </w:p>
        </w:tc>
        <w:tc>
          <w:tcPr>
            <w:tcW w:w="684" w:type="pct"/>
            <w:shd w:val="clear" w:color="auto" w:fill="auto"/>
            <w:noWrap/>
            <w:hideMark/>
          </w:tcPr>
          <w:p w14:paraId="33205C08"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30(33.7</w:t>
            </w:r>
          </w:p>
        </w:tc>
        <w:tc>
          <w:tcPr>
            <w:tcW w:w="546" w:type="pct"/>
            <w:shd w:val="clear" w:color="auto" w:fill="auto"/>
            <w:noWrap/>
            <w:hideMark/>
          </w:tcPr>
          <w:p w14:paraId="7B776F3A"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28(31.5</w:t>
            </w:r>
          </w:p>
        </w:tc>
        <w:tc>
          <w:tcPr>
            <w:tcW w:w="546" w:type="pct"/>
            <w:shd w:val="clear" w:color="auto" w:fill="auto"/>
            <w:noWrap/>
            <w:hideMark/>
          </w:tcPr>
          <w:p w14:paraId="2FF2F97C"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14(15.7</w:t>
            </w:r>
          </w:p>
        </w:tc>
        <w:tc>
          <w:tcPr>
            <w:tcW w:w="434" w:type="pct"/>
            <w:shd w:val="clear" w:color="auto" w:fill="auto"/>
            <w:noWrap/>
            <w:hideMark/>
          </w:tcPr>
          <w:p w14:paraId="1759D5CD"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3.39</w:t>
            </w:r>
          </w:p>
        </w:tc>
        <w:tc>
          <w:tcPr>
            <w:tcW w:w="501" w:type="pct"/>
            <w:shd w:val="clear" w:color="auto" w:fill="auto"/>
            <w:noWrap/>
            <w:hideMark/>
          </w:tcPr>
          <w:p w14:paraId="6C6BE573"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1.062</w:t>
            </w:r>
          </w:p>
        </w:tc>
      </w:tr>
      <w:tr w:rsidR="00F7586D" w:rsidRPr="00E779B0" w14:paraId="40C9739F" w14:textId="31CC147B" w:rsidTr="00C94654">
        <w:trPr>
          <w:trHeight w:val="803"/>
        </w:trPr>
        <w:tc>
          <w:tcPr>
            <w:tcW w:w="1299" w:type="pct"/>
            <w:shd w:val="clear" w:color="auto" w:fill="auto"/>
            <w:hideMark/>
          </w:tcPr>
          <w:p w14:paraId="110620FE" w14:textId="77777777" w:rsidR="00F7586D" w:rsidRPr="00E779B0" w:rsidRDefault="00F7586D" w:rsidP="007965F6">
            <w:pPr>
              <w:spacing w:before="0" w:after="0" w:line="240" w:lineRule="auto"/>
              <w:jc w:val="left"/>
              <w:rPr>
                <w:rFonts w:eastAsia="Times New Roman" w:cs="Times New Roman"/>
                <w:color w:val="202124"/>
                <w:sz w:val="22"/>
              </w:rPr>
            </w:pPr>
            <w:r w:rsidRPr="00E779B0">
              <w:rPr>
                <w:rFonts w:eastAsia="Times New Roman" w:cs="Times New Roman"/>
                <w:color w:val="202124"/>
                <w:sz w:val="22"/>
              </w:rPr>
              <w:t>The county mechanism for relocation of public facilities at risk of disasters to safer places has enhances the preparedness of public infrastructures</w:t>
            </w:r>
          </w:p>
        </w:tc>
        <w:tc>
          <w:tcPr>
            <w:tcW w:w="444" w:type="pct"/>
            <w:shd w:val="clear" w:color="auto" w:fill="auto"/>
            <w:noWrap/>
            <w:hideMark/>
          </w:tcPr>
          <w:p w14:paraId="332C6686"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3(3.4</w:t>
            </w:r>
          </w:p>
        </w:tc>
        <w:tc>
          <w:tcPr>
            <w:tcW w:w="546" w:type="pct"/>
            <w:shd w:val="clear" w:color="auto" w:fill="auto"/>
            <w:noWrap/>
            <w:hideMark/>
          </w:tcPr>
          <w:p w14:paraId="496600A4"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18(20.2</w:t>
            </w:r>
          </w:p>
        </w:tc>
        <w:tc>
          <w:tcPr>
            <w:tcW w:w="684" w:type="pct"/>
            <w:shd w:val="clear" w:color="auto" w:fill="auto"/>
            <w:noWrap/>
            <w:hideMark/>
          </w:tcPr>
          <w:p w14:paraId="693364E0"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25(28.1</w:t>
            </w:r>
          </w:p>
        </w:tc>
        <w:tc>
          <w:tcPr>
            <w:tcW w:w="546" w:type="pct"/>
            <w:shd w:val="clear" w:color="auto" w:fill="auto"/>
            <w:noWrap/>
            <w:hideMark/>
          </w:tcPr>
          <w:p w14:paraId="73B1C249"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28(31.5</w:t>
            </w:r>
          </w:p>
        </w:tc>
        <w:tc>
          <w:tcPr>
            <w:tcW w:w="546" w:type="pct"/>
            <w:shd w:val="clear" w:color="auto" w:fill="auto"/>
            <w:noWrap/>
            <w:hideMark/>
          </w:tcPr>
          <w:p w14:paraId="05774D5B"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15(16.9</w:t>
            </w:r>
          </w:p>
        </w:tc>
        <w:tc>
          <w:tcPr>
            <w:tcW w:w="434" w:type="pct"/>
            <w:shd w:val="clear" w:color="auto" w:fill="auto"/>
            <w:noWrap/>
            <w:hideMark/>
          </w:tcPr>
          <w:p w14:paraId="4CDF3FA6"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3.38</w:t>
            </w:r>
          </w:p>
        </w:tc>
        <w:tc>
          <w:tcPr>
            <w:tcW w:w="501" w:type="pct"/>
            <w:shd w:val="clear" w:color="auto" w:fill="auto"/>
            <w:noWrap/>
            <w:hideMark/>
          </w:tcPr>
          <w:p w14:paraId="2B99A7DC"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1.092</w:t>
            </w:r>
          </w:p>
        </w:tc>
      </w:tr>
      <w:tr w:rsidR="00F7586D" w:rsidRPr="00E779B0" w14:paraId="357595E4" w14:textId="478760DF" w:rsidTr="00C94654">
        <w:trPr>
          <w:trHeight w:val="1060"/>
        </w:trPr>
        <w:tc>
          <w:tcPr>
            <w:tcW w:w="1299" w:type="pct"/>
            <w:tcBorders>
              <w:bottom w:val="single" w:sz="4" w:space="0" w:color="auto"/>
            </w:tcBorders>
            <w:shd w:val="clear" w:color="auto" w:fill="auto"/>
            <w:hideMark/>
          </w:tcPr>
          <w:p w14:paraId="0B65664B" w14:textId="77777777" w:rsidR="00F7586D" w:rsidRPr="00E779B0" w:rsidRDefault="00F7586D" w:rsidP="007965F6">
            <w:pPr>
              <w:spacing w:before="0" w:after="0" w:line="240" w:lineRule="auto"/>
              <w:jc w:val="left"/>
              <w:rPr>
                <w:rFonts w:eastAsia="Times New Roman" w:cs="Times New Roman"/>
                <w:color w:val="202124"/>
                <w:sz w:val="22"/>
              </w:rPr>
            </w:pPr>
            <w:r w:rsidRPr="00E779B0">
              <w:rPr>
                <w:rFonts w:eastAsia="Times New Roman" w:cs="Times New Roman"/>
                <w:color w:val="202124"/>
                <w:sz w:val="22"/>
              </w:rPr>
              <w:t>The County’s establishment and training of community disaster risk management committees has enhanced disaster preparedness at community levels</w:t>
            </w:r>
          </w:p>
        </w:tc>
        <w:tc>
          <w:tcPr>
            <w:tcW w:w="444" w:type="pct"/>
            <w:tcBorders>
              <w:bottom w:val="single" w:sz="4" w:space="0" w:color="auto"/>
            </w:tcBorders>
            <w:shd w:val="clear" w:color="auto" w:fill="auto"/>
            <w:noWrap/>
            <w:hideMark/>
          </w:tcPr>
          <w:p w14:paraId="4C120251"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1(1.1</w:t>
            </w:r>
          </w:p>
        </w:tc>
        <w:tc>
          <w:tcPr>
            <w:tcW w:w="546" w:type="pct"/>
            <w:tcBorders>
              <w:bottom w:val="single" w:sz="4" w:space="0" w:color="auto"/>
            </w:tcBorders>
            <w:shd w:val="clear" w:color="auto" w:fill="auto"/>
            <w:noWrap/>
            <w:hideMark/>
          </w:tcPr>
          <w:p w14:paraId="69EFCAAB"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11(12.4</w:t>
            </w:r>
          </w:p>
        </w:tc>
        <w:tc>
          <w:tcPr>
            <w:tcW w:w="684" w:type="pct"/>
            <w:tcBorders>
              <w:bottom w:val="single" w:sz="4" w:space="0" w:color="auto"/>
            </w:tcBorders>
            <w:shd w:val="clear" w:color="auto" w:fill="auto"/>
            <w:noWrap/>
            <w:hideMark/>
          </w:tcPr>
          <w:p w14:paraId="2F3EFBE2"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18(20.2</w:t>
            </w:r>
          </w:p>
        </w:tc>
        <w:tc>
          <w:tcPr>
            <w:tcW w:w="546" w:type="pct"/>
            <w:tcBorders>
              <w:bottom w:val="single" w:sz="4" w:space="0" w:color="auto"/>
            </w:tcBorders>
            <w:shd w:val="clear" w:color="auto" w:fill="auto"/>
            <w:noWrap/>
            <w:hideMark/>
          </w:tcPr>
          <w:p w14:paraId="1E51C6F3"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43(48.3</w:t>
            </w:r>
          </w:p>
        </w:tc>
        <w:tc>
          <w:tcPr>
            <w:tcW w:w="546" w:type="pct"/>
            <w:tcBorders>
              <w:bottom w:val="single" w:sz="4" w:space="0" w:color="auto"/>
            </w:tcBorders>
            <w:shd w:val="clear" w:color="auto" w:fill="auto"/>
            <w:noWrap/>
            <w:hideMark/>
          </w:tcPr>
          <w:p w14:paraId="424A1472"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16(18</w:t>
            </w:r>
          </w:p>
        </w:tc>
        <w:tc>
          <w:tcPr>
            <w:tcW w:w="434" w:type="pct"/>
            <w:tcBorders>
              <w:bottom w:val="single" w:sz="4" w:space="0" w:color="auto"/>
            </w:tcBorders>
            <w:shd w:val="clear" w:color="auto" w:fill="auto"/>
            <w:noWrap/>
            <w:hideMark/>
          </w:tcPr>
          <w:p w14:paraId="2EFF2DC9"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3.7</w:t>
            </w:r>
          </w:p>
        </w:tc>
        <w:tc>
          <w:tcPr>
            <w:tcW w:w="501" w:type="pct"/>
            <w:tcBorders>
              <w:bottom w:val="single" w:sz="4" w:space="0" w:color="auto"/>
            </w:tcBorders>
            <w:shd w:val="clear" w:color="auto" w:fill="auto"/>
            <w:noWrap/>
            <w:hideMark/>
          </w:tcPr>
          <w:p w14:paraId="0E8C3FBB" w14:textId="77777777" w:rsidR="00F7586D" w:rsidRPr="00E779B0" w:rsidRDefault="00F7586D" w:rsidP="00C94654">
            <w:pPr>
              <w:spacing w:before="0" w:after="0" w:line="240" w:lineRule="auto"/>
              <w:jc w:val="center"/>
              <w:rPr>
                <w:rFonts w:eastAsia="Times New Roman" w:cs="Times New Roman"/>
                <w:color w:val="000000"/>
                <w:sz w:val="22"/>
              </w:rPr>
            </w:pPr>
            <w:r w:rsidRPr="00E779B0">
              <w:rPr>
                <w:rFonts w:eastAsia="Times New Roman" w:cs="Times New Roman"/>
                <w:color w:val="000000"/>
                <w:sz w:val="22"/>
              </w:rPr>
              <w:t>0.946</w:t>
            </w:r>
          </w:p>
        </w:tc>
      </w:tr>
    </w:tbl>
    <w:p w14:paraId="4ED9AD74" w14:textId="1A885FB6" w:rsidR="009B5364" w:rsidRPr="00F7586D" w:rsidRDefault="009B07B5" w:rsidP="00B31760">
      <w:pPr>
        <w:rPr>
          <w:rFonts w:eastAsia="Times New Roman" w:cs="Times New Roman"/>
          <w:color w:val="202124"/>
          <w:szCs w:val="24"/>
        </w:rPr>
      </w:pPr>
      <w:r w:rsidRPr="00F7586D">
        <w:rPr>
          <w:rFonts w:cs="Times New Roman"/>
          <w:szCs w:val="24"/>
        </w:rPr>
        <w:t xml:space="preserve">The effect of disaster preparedness measures on disaster risk resilience was assessed in this study using </w:t>
      </w:r>
      <w:r w:rsidRPr="000A4751">
        <w:rPr>
          <w:rFonts w:cs="Times New Roman"/>
          <w:szCs w:val="24"/>
        </w:rPr>
        <w:t>a</w:t>
      </w:r>
      <w:r w:rsidR="00B31760" w:rsidRPr="000A4751">
        <w:rPr>
          <w:rFonts w:cs="Times New Roman"/>
          <w:szCs w:val="24"/>
        </w:rPr>
        <w:t xml:space="preserve"> Likert scale with</w:t>
      </w:r>
      <w:r w:rsidRPr="000A4751">
        <w:rPr>
          <w:rFonts w:cs="Times New Roman"/>
          <w:szCs w:val="24"/>
        </w:rPr>
        <w:t xml:space="preserve"> </w:t>
      </w:r>
      <w:r w:rsidR="000A4751" w:rsidRPr="000A4751">
        <w:rPr>
          <w:rFonts w:cs="Times New Roman"/>
          <w:szCs w:val="24"/>
        </w:rPr>
        <w:t xml:space="preserve">a </w:t>
      </w:r>
      <w:r w:rsidRPr="000A4751">
        <w:rPr>
          <w:rFonts w:cs="Times New Roman"/>
          <w:szCs w:val="24"/>
        </w:rPr>
        <w:t>five point ranging from strongly disagree</w:t>
      </w:r>
      <w:r w:rsidR="00B31760" w:rsidRPr="000A4751">
        <w:rPr>
          <w:rFonts w:cs="Times New Roman"/>
          <w:szCs w:val="24"/>
        </w:rPr>
        <w:t>, disagree</w:t>
      </w:r>
      <w:r w:rsidR="00B31760">
        <w:rPr>
          <w:rFonts w:cs="Times New Roman"/>
          <w:szCs w:val="24"/>
        </w:rPr>
        <w:t xml:space="preserve"> to</w:t>
      </w:r>
      <w:r w:rsidRPr="00F7586D">
        <w:rPr>
          <w:rFonts w:cs="Times New Roman"/>
          <w:szCs w:val="24"/>
        </w:rPr>
        <w:t xml:space="preserve"> strongly agree. To achieve this the study to find respondent </w:t>
      </w:r>
      <w:r w:rsidR="00B31760" w:rsidRPr="00F7586D">
        <w:rPr>
          <w:rFonts w:cs="Times New Roman"/>
          <w:szCs w:val="24"/>
        </w:rPr>
        <w:t>opinion</w:t>
      </w:r>
      <w:r w:rsidRPr="00F7586D">
        <w:rPr>
          <w:rFonts w:cs="Times New Roman"/>
          <w:szCs w:val="24"/>
        </w:rPr>
        <w:t xml:space="preserve"> based on ten question. Question one asked respondent if t</w:t>
      </w:r>
      <w:r w:rsidRPr="00F7586D">
        <w:rPr>
          <w:rFonts w:eastAsia="Times New Roman" w:cs="Times New Roman"/>
          <w:color w:val="202124"/>
          <w:szCs w:val="24"/>
        </w:rPr>
        <w:t xml:space="preserve">he county periodic updates of its disasters preparedness plans enhance the effectiveness of response efforts.2.2% strongly disagrees,7.9 of the respondent disagree, 21.3%had neutral opinion, majority of the respondent at 40.4% agrees </w:t>
      </w:r>
      <w:r w:rsidR="00B31760">
        <w:rPr>
          <w:rFonts w:eastAsia="Times New Roman" w:cs="Times New Roman"/>
          <w:color w:val="202124"/>
          <w:szCs w:val="24"/>
        </w:rPr>
        <w:t>with</w:t>
      </w:r>
      <w:r w:rsidRPr="00F7586D">
        <w:rPr>
          <w:rFonts w:eastAsia="Times New Roman" w:cs="Times New Roman"/>
          <w:color w:val="202124"/>
          <w:szCs w:val="24"/>
        </w:rPr>
        <w:t xml:space="preserve"> another 28.1</w:t>
      </w:r>
      <w:r w:rsidR="00B31760">
        <w:rPr>
          <w:rFonts w:eastAsia="Times New Roman" w:cs="Times New Roman"/>
          <w:color w:val="202124"/>
          <w:szCs w:val="24"/>
        </w:rPr>
        <w:t>% strongly agree. on whether t</w:t>
      </w:r>
      <w:r w:rsidRPr="00F7586D">
        <w:rPr>
          <w:rFonts w:eastAsia="Times New Roman" w:cs="Times New Roman"/>
          <w:color w:val="202124"/>
          <w:szCs w:val="24"/>
        </w:rPr>
        <w:t xml:space="preserve">he county multi hazard early warning system contribute to building community resilience to disaster events? </w:t>
      </w:r>
      <w:r w:rsidR="009B5364" w:rsidRPr="00F7586D">
        <w:rPr>
          <w:rFonts w:eastAsia="Times New Roman" w:cs="Times New Roman"/>
          <w:color w:val="202124"/>
          <w:szCs w:val="24"/>
        </w:rPr>
        <w:t xml:space="preserve">A majority 40.4% of the respondent agrees with another 31.5% strongly agree, only 1.1% and 7.9 % </w:t>
      </w:r>
      <w:r w:rsidR="00B31760">
        <w:rPr>
          <w:rFonts w:eastAsia="Times New Roman" w:cs="Times New Roman"/>
          <w:color w:val="202124"/>
          <w:szCs w:val="24"/>
        </w:rPr>
        <w:t>strongly disagree and disagree</w:t>
      </w:r>
      <w:r w:rsidR="009B5364" w:rsidRPr="00F7586D">
        <w:rPr>
          <w:rFonts w:eastAsia="Times New Roman" w:cs="Times New Roman"/>
          <w:color w:val="202124"/>
          <w:szCs w:val="24"/>
        </w:rPr>
        <w:t>. 19.1 % of the respondent had a</w:t>
      </w:r>
      <w:r w:rsidR="00B31760">
        <w:rPr>
          <w:rFonts w:eastAsia="Times New Roman" w:cs="Times New Roman"/>
          <w:color w:val="202124"/>
          <w:szCs w:val="24"/>
        </w:rPr>
        <w:t xml:space="preserve"> neutral opinion.as to whether t</w:t>
      </w:r>
      <w:r w:rsidR="009B5364" w:rsidRPr="00F7586D">
        <w:rPr>
          <w:rFonts w:eastAsia="Times New Roman" w:cs="Times New Roman"/>
          <w:color w:val="202124"/>
          <w:szCs w:val="24"/>
        </w:rPr>
        <w:t>he County’s initiative of training of staffs, communities and volunteers on disaster preparedness and response enhances effective response and building of resilience, 2.2% and 7.9%</w:t>
      </w:r>
      <w:r w:rsidR="00B31760">
        <w:rPr>
          <w:rFonts w:eastAsia="Times New Roman" w:cs="Times New Roman"/>
          <w:color w:val="202124"/>
          <w:szCs w:val="24"/>
        </w:rPr>
        <w:t xml:space="preserve"> strongly disagree and disagree,</w:t>
      </w:r>
      <w:r w:rsidR="009B5364" w:rsidRPr="00F7586D">
        <w:rPr>
          <w:rFonts w:eastAsia="Times New Roman" w:cs="Times New Roman"/>
          <w:color w:val="202124"/>
          <w:szCs w:val="24"/>
        </w:rPr>
        <w:t xml:space="preserve"> while 32.6</w:t>
      </w:r>
      <w:r w:rsidR="00B31760">
        <w:rPr>
          <w:rFonts w:eastAsia="Times New Roman" w:cs="Times New Roman"/>
          <w:color w:val="202124"/>
          <w:szCs w:val="24"/>
        </w:rPr>
        <w:t>%</w:t>
      </w:r>
      <w:r w:rsidR="00C1019A">
        <w:rPr>
          <w:rFonts w:eastAsia="Times New Roman" w:cs="Times New Roman"/>
          <w:color w:val="202124"/>
          <w:szCs w:val="24"/>
        </w:rPr>
        <w:t xml:space="preserve"> agrees</w:t>
      </w:r>
      <w:r w:rsidR="009B5364" w:rsidRPr="00F7586D">
        <w:rPr>
          <w:rFonts w:eastAsia="Times New Roman" w:cs="Times New Roman"/>
          <w:color w:val="202124"/>
          <w:szCs w:val="24"/>
        </w:rPr>
        <w:t xml:space="preserve"> and 29.2</w:t>
      </w:r>
      <w:r w:rsidR="00C1019A">
        <w:rPr>
          <w:rFonts w:eastAsia="Times New Roman" w:cs="Times New Roman"/>
          <w:color w:val="202124"/>
          <w:szCs w:val="24"/>
        </w:rPr>
        <w:t>% strongly agree</w:t>
      </w:r>
      <w:r w:rsidR="009B5364" w:rsidRPr="00F7586D">
        <w:rPr>
          <w:rFonts w:eastAsia="Times New Roman" w:cs="Times New Roman"/>
          <w:color w:val="202124"/>
          <w:szCs w:val="24"/>
        </w:rPr>
        <w:t xml:space="preserve">. 28.1 </w:t>
      </w:r>
      <w:r w:rsidR="000A4751" w:rsidRPr="00F7586D">
        <w:rPr>
          <w:rFonts w:eastAsia="Times New Roman" w:cs="Times New Roman"/>
          <w:color w:val="202124"/>
          <w:szCs w:val="24"/>
        </w:rPr>
        <w:t>% had</w:t>
      </w:r>
      <w:r w:rsidR="009B5364" w:rsidRPr="00F7586D">
        <w:rPr>
          <w:rFonts w:eastAsia="Times New Roman" w:cs="Times New Roman"/>
          <w:color w:val="202124"/>
          <w:szCs w:val="24"/>
        </w:rPr>
        <w:t xml:space="preserve"> a </w:t>
      </w:r>
      <w:r w:rsidR="00C1019A">
        <w:rPr>
          <w:rFonts w:eastAsia="Times New Roman" w:cs="Times New Roman"/>
          <w:color w:val="202124"/>
          <w:szCs w:val="24"/>
        </w:rPr>
        <w:t>moderate</w:t>
      </w:r>
      <w:r w:rsidR="009B5364" w:rsidRPr="00F7586D">
        <w:rPr>
          <w:rFonts w:eastAsia="Times New Roman" w:cs="Times New Roman"/>
          <w:color w:val="202124"/>
          <w:szCs w:val="24"/>
        </w:rPr>
        <w:t xml:space="preserve"> opinion. question four sought to assess whether The County’s allocation of </w:t>
      </w:r>
      <w:r w:rsidR="009B5364" w:rsidRPr="00F7586D">
        <w:rPr>
          <w:rFonts w:eastAsia="Times New Roman" w:cs="Times New Roman"/>
          <w:color w:val="202124"/>
          <w:szCs w:val="24"/>
        </w:rPr>
        <w:lastRenderedPageBreak/>
        <w:t>emergency/contingency funds contribute to timely response and recovery to disaster events thus contributing building disaster resilience. Majority of the respondent at 33.7% had a neutral opinion on the matter while</w:t>
      </w:r>
      <w:r w:rsidR="00F433C2">
        <w:rPr>
          <w:rFonts w:eastAsia="Times New Roman" w:cs="Times New Roman"/>
          <w:color w:val="202124"/>
          <w:szCs w:val="24"/>
        </w:rPr>
        <w:t xml:space="preserve"> 28.1 and 24.7</w:t>
      </w:r>
      <w:r w:rsidR="009B5364" w:rsidRPr="00F7586D">
        <w:rPr>
          <w:rFonts w:eastAsia="Times New Roman" w:cs="Times New Roman"/>
          <w:color w:val="202124"/>
          <w:szCs w:val="24"/>
        </w:rPr>
        <w:t xml:space="preserve"> agrees and strongly</w:t>
      </w:r>
      <w:r w:rsidR="00F433C2">
        <w:rPr>
          <w:rFonts w:eastAsia="Times New Roman" w:cs="Times New Roman"/>
          <w:color w:val="202124"/>
          <w:szCs w:val="24"/>
        </w:rPr>
        <w:t xml:space="preserve"> agrees</w:t>
      </w:r>
      <w:r w:rsidR="009B5364" w:rsidRPr="00F7586D">
        <w:rPr>
          <w:rFonts w:eastAsia="Times New Roman" w:cs="Times New Roman"/>
          <w:color w:val="202124"/>
          <w:szCs w:val="24"/>
        </w:rPr>
        <w:t xml:space="preserve">, however 3.4 % and 10.1% of the respondent strongly disagree and disagree respectively. On whether, the directorate of disaster risk management prepositioning of response logistics (foods and non-food items) enhances timely and effective response. A majority 36% of the respondent strongly agrees and another 29.2% of the respondent agrees with the statement, only 7.9%  </w:t>
      </w:r>
      <w:r w:rsidR="00F433C2">
        <w:rPr>
          <w:rFonts w:eastAsia="Times New Roman" w:cs="Times New Roman"/>
          <w:color w:val="202124"/>
          <w:szCs w:val="24"/>
        </w:rPr>
        <w:t xml:space="preserve"> </w:t>
      </w:r>
      <w:r w:rsidR="009B5364" w:rsidRPr="00F7586D">
        <w:rPr>
          <w:rFonts w:eastAsia="Times New Roman" w:cs="Times New Roman"/>
          <w:color w:val="202124"/>
          <w:szCs w:val="24"/>
        </w:rPr>
        <w:t xml:space="preserve">disagree </w:t>
      </w:r>
      <w:r w:rsidR="00F433C2">
        <w:rPr>
          <w:rFonts w:eastAsia="Times New Roman" w:cs="Times New Roman"/>
          <w:color w:val="202124"/>
          <w:szCs w:val="24"/>
        </w:rPr>
        <w:t>while 27</w:t>
      </w:r>
      <w:r w:rsidR="000A4751">
        <w:rPr>
          <w:rFonts w:eastAsia="Times New Roman" w:cs="Times New Roman"/>
          <w:color w:val="202124"/>
          <w:szCs w:val="24"/>
        </w:rPr>
        <w:t xml:space="preserve">% </w:t>
      </w:r>
      <w:r w:rsidR="000A4751" w:rsidRPr="00F7586D">
        <w:rPr>
          <w:rFonts w:eastAsia="Times New Roman" w:cs="Times New Roman"/>
          <w:color w:val="202124"/>
          <w:szCs w:val="24"/>
        </w:rPr>
        <w:t>neither</w:t>
      </w:r>
      <w:r w:rsidR="009B5364" w:rsidRPr="00F7586D">
        <w:rPr>
          <w:rFonts w:eastAsia="Times New Roman" w:cs="Times New Roman"/>
          <w:color w:val="202124"/>
          <w:szCs w:val="24"/>
        </w:rPr>
        <w:t xml:space="preserve"> agree nor disagree</w:t>
      </w:r>
      <w:r w:rsidR="00193205" w:rsidRPr="00F7586D">
        <w:rPr>
          <w:rFonts w:eastAsia="Times New Roman" w:cs="Times New Roman"/>
          <w:color w:val="202124"/>
          <w:szCs w:val="24"/>
        </w:rPr>
        <w:t>.</w:t>
      </w:r>
    </w:p>
    <w:p w14:paraId="0C158943" w14:textId="4FF96A6D" w:rsidR="0070315F" w:rsidRDefault="00193205" w:rsidP="00D32DEF">
      <w:pPr>
        <w:rPr>
          <w:rFonts w:eastAsia="Times New Roman" w:cs="Times New Roman"/>
          <w:color w:val="202124"/>
          <w:szCs w:val="24"/>
        </w:rPr>
      </w:pPr>
      <w:r w:rsidRPr="00F7586D">
        <w:rPr>
          <w:rFonts w:eastAsia="Times New Roman" w:cs="Times New Roman"/>
          <w:color w:val="202124"/>
          <w:szCs w:val="24"/>
        </w:rPr>
        <w:t>Question six, sought to assess whether, the existence of county Disaster Risk Reduction coordination forum (County Steering Group, emergency committee) has contributed to effective response and recovery efforts. A majority 43.8% agrees and another 27%strongly agrees with the statement. Only 3.4 of the respondent disagree while another 25.8% had a neutral opinion. On whether The County’s organization of periodic emergency simulations i.e.  drills enhance preparedness to disasters? 43.8</w:t>
      </w:r>
      <w:r w:rsidR="00FD5B24">
        <w:rPr>
          <w:rFonts w:eastAsia="Times New Roman" w:cs="Times New Roman"/>
          <w:color w:val="202124"/>
          <w:szCs w:val="24"/>
        </w:rPr>
        <w:t>%</w:t>
      </w:r>
      <w:r w:rsidRPr="00F7586D">
        <w:rPr>
          <w:rFonts w:eastAsia="Times New Roman" w:cs="Times New Roman"/>
          <w:color w:val="202124"/>
          <w:szCs w:val="24"/>
        </w:rPr>
        <w:t xml:space="preserve"> of the respondent agree,15.7% strongly agrees however 3.4% </w:t>
      </w:r>
      <w:r w:rsidR="00FD5B24">
        <w:rPr>
          <w:rFonts w:eastAsia="Times New Roman" w:cs="Times New Roman"/>
          <w:color w:val="202124"/>
          <w:szCs w:val="24"/>
        </w:rPr>
        <w:t xml:space="preserve">strongly disagree </w:t>
      </w:r>
      <w:r w:rsidRPr="00F7586D">
        <w:rPr>
          <w:rFonts w:eastAsia="Times New Roman" w:cs="Times New Roman"/>
          <w:color w:val="202124"/>
          <w:szCs w:val="24"/>
        </w:rPr>
        <w:t>and</w:t>
      </w:r>
      <w:r w:rsidR="00FD5B24">
        <w:rPr>
          <w:rFonts w:eastAsia="Times New Roman" w:cs="Times New Roman"/>
          <w:color w:val="202124"/>
          <w:szCs w:val="24"/>
        </w:rPr>
        <w:t xml:space="preserve"> another</w:t>
      </w:r>
      <w:r w:rsidRPr="00F7586D">
        <w:rPr>
          <w:rFonts w:eastAsia="Times New Roman" w:cs="Times New Roman"/>
          <w:color w:val="202124"/>
          <w:szCs w:val="24"/>
        </w:rPr>
        <w:t xml:space="preserve"> 13.5</w:t>
      </w:r>
      <w:r w:rsidR="00B2683A" w:rsidRPr="00F7586D">
        <w:rPr>
          <w:rFonts w:eastAsia="Times New Roman" w:cs="Times New Roman"/>
          <w:color w:val="202124"/>
          <w:szCs w:val="24"/>
        </w:rPr>
        <w:t xml:space="preserve">% </w:t>
      </w:r>
      <w:r w:rsidR="00FD5B24">
        <w:rPr>
          <w:rFonts w:eastAsia="Times New Roman" w:cs="Times New Roman"/>
          <w:color w:val="202124"/>
          <w:szCs w:val="24"/>
        </w:rPr>
        <w:t>disagree</w:t>
      </w:r>
      <w:r w:rsidRPr="00F7586D">
        <w:rPr>
          <w:rFonts w:eastAsia="Times New Roman" w:cs="Times New Roman"/>
          <w:color w:val="202124"/>
          <w:szCs w:val="24"/>
        </w:rPr>
        <w:t>.</w:t>
      </w:r>
      <w:r w:rsidR="00FD5B24">
        <w:rPr>
          <w:rFonts w:eastAsia="Times New Roman" w:cs="Times New Roman"/>
          <w:color w:val="202124"/>
          <w:szCs w:val="24"/>
        </w:rPr>
        <w:t xml:space="preserve"> </w:t>
      </w:r>
      <w:r w:rsidRPr="00F7586D">
        <w:rPr>
          <w:rFonts w:eastAsia="Times New Roman" w:cs="Times New Roman"/>
          <w:color w:val="202124"/>
          <w:szCs w:val="24"/>
        </w:rPr>
        <w:t xml:space="preserve">23.6% had a neutral opinion. Question number eight sought to </w:t>
      </w:r>
      <w:r w:rsidR="0070315F" w:rsidRPr="00F7586D">
        <w:rPr>
          <w:rFonts w:eastAsia="Times New Roman" w:cs="Times New Roman"/>
          <w:color w:val="202124"/>
          <w:szCs w:val="24"/>
        </w:rPr>
        <w:t>assess</w:t>
      </w:r>
      <w:r w:rsidR="00FD5B24">
        <w:rPr>
          <w:rFonts w:eastAsia="Times New Roman" w:cs="Times New Roman"/>
          <w:color w:val="202124"/>
          <w:szCs w:val="24"/>
        </w:rPr>
        <w:t xml:space="preserve"> whether t</w:t>
      </w:r>
      <w:r w:rsidRPr="00F7586D">
        <w:rPr>
          <w:rFonts w:eastAsia="Times New Roman" w:cs="Times New Roman"/>
          <w:color w:val="202124"/>
          <w:szCs w:val="24"/>
        </w:rPr>
        <w:t xml:space="preserve">he county government ensures construction planning of any infrastructure considered disaster preparedness provisions. a majority (33.7%) </w:t>
      </w:r>
      <w:r w:rsidR="00B2683A">
        <w:rPr>
          <w:rFonts w:eastAsia="Times New Roman" w:cs="Times New Roman"/>
          <w:color w:val="202124"/>
          <w:szCs w:val="24"/>
        </w:rPr>
        <w:t>had a moderate opinion</w:t>
      </w:r>
      <w:r w:rsidR="0070315F" w:rsidRPr="00F7586D">
        <w:rPr>
          <w:rFonts w:eastAsia="Times New Roman" w:cs="Times New Roman"/>
          <w:color w:val="202124"/>
          <w:szCs w:val="24"/>
        </w:rPr>
        <w:t>, while 31.5% and 15.7% agrees and strongly agrees.</w:t>
      </w:r>
      <w:r w:rsidR="00FD5B24">
        <w:rPr>
          <w:rFonts w:eastAsia="Times New Roman" w:cs="Times New Roman"/>
          <w:color w:val="202124"/>
          <w:szCs w:val="24"/>
        </w:rPr>
        <w:t xml:space="preserve"> </w:t>
      </w:r>
      <w:r w:rsidR="0070315F" w:rsidRPr="00F7586D">
        <w:rPr>
          <w:rFonts w:eastAsia="Times New Roman" w:cs="Times New Roman"/>
          <w:color w:val="202124"/>
          <w:szCs w:val="24"/>
        </w:rPr>
        <w:t>4.5%</w:t>
      </w:r>
      <w:r w:rsidR="007A6151">
        <w:rPr>
          <w:rFonts w:eastAsia="Times New Roman" w:cs="Times New Roman"/>
          <w:color w:val="202124"/>
          <w:szCs w:val="24"/>
        </w:rPr>
        <w:t xml:space="preserve"> strongly disagree</w:t>
      </w:r>
      <w:r w:rsidR="0070315F" w:rsidRPr="00F7586D">
        <w:rPr>
          <w:rFonts w:eastAsia="Times New Roman" w:cs="Times New Roman"/>
          <w:color w:val="202124"/>
          <w:szCs w:val="24"/>
        </w:rPr>
        <w:t xml:space="preserve"> and 14.6</w:t>
      </w:r>
      <w:r w:rsidR="007A6151" w:rsidRPr="00F7586D">
        <w:rPr>
          <w:rFonts w:eastAsia="Times New Roman" w:cs="Times New Roman"/>
          <w:color w:val="202124"/>
          <w:szCs w:val="24"/>
        </w:rPr>
        <w:t xml:space="preserve">% </w:t>
      </w:r>
      <w:r w:rsidR="007A6151">
        <w:rPr>
          <w:rFonts w:eastAsia="Times New Roman" w:cs="Times New Roman"/>
          <w:color w:val="202124"/>
          <w:szCs w:val="24"/>
        </w:rPr>
        <w:t>disagree. On whether t</w:t>
      </w:r>
      <w:r w:rsidR="0070315F" w:rsidRPr="00F7586D">
        <w:rPr>
          <w:rFonts w:eastAsia="Times New Roman" w:cs="Times New Roman"/>
          <w:color w:val="202124"/>
          <w:szCs w:val="24"/>
        </w:rPr>
        <w:t>he county mechanism for relocation of public facilities at risk of disast</w:t>
      </w:r>
      <w:r w:rsidR="00FD5B24">
        <w:rPr>
          <w:rFonts w:eastAsia="Times New Roman" w:cs="Times New Roman"/>
          <w:color w:val="202124"/>
          <w:szCs w:val="24"/>
        </w:rPr>
        <w:t>ers to safer places had enhanced</w:t>
      </w:r>
      <w:r w:rsidR="0070315F" w:rsidRPr="00F7586D">
        <w:rPr>
          <w:rFonts w:eastAsia="Times New Roman" w:cs="Times New Roman"/>
          <w:color w:val="202124"/>
          <w:szCs w:val="24"/>
        </w:rPr>
        <w:t xml:space="preserve"> the preparedness of public infrastructures. 31.5% </w:t>
      </w:r>
      <w:r w:rsidR="007A6151">
        <w:rPr>
          <w:rFonts w:eastAsia="Times New Roman" w:cs="Times New Roman"/>
          <w:color w:val="202124"/>
          <w:szCs w:val="24"/>
        </w:rPr>
        <w:t xml:space="preserve">agrees </w:t>
      </w:r>
      <w:r w:rsidR="0070315F" w:rsidRPr="00F7586D">
        <w:rPr>
          <w:rFonts w:eastAsia="Times New Roman" w:cs="Times New Roman"/>
          <w:color w:val="202124"/>
          <w:szCs w:val="24"/>
        </w:rPr>
        <w:t xml:space="preserve">and </w:t>
      </w:r>
      <w:r w:rsidR="007A6151">
        <w:rPr>
          <w:rFonts w:eastAsia="Times New Roman" w:cs="Times New Roman"/>
          <w:color w:val="202124"/>
          <w:szCs w:val="24"/>
        </w:rPr>
        <w:t xml:space="preserve">another </w:t>
      </w:r>
      <w:r w:rsidR="0070315F" w:rsidRPr="00F7586D">
        <w:rPr>
          <w:rFonts w:eastAsia="Times New Roman" w:cs="Times New Roman"/>
          <w:color w:val="202124"/>
          <w:szCs w:val="24"/>
        </w:rPr>
        <w:t>16.9%</w:t>
      </w:r>
      <w:r w:rsidR="007A6151">
        <w:rPr>
          <w:rFonts w:eastAsia="Times New Roman" w:cs="Times New Roman"/>
          <w:color w:val="202124"/>
          <w:szCs w:val="24"/>
        </w:rPr>
        <w:t xml:space="preserve"> </w:t>
      </w:r>
      <w:r w:rsidR="0070315F" w:rsidRPr="00F7586D">
        <w:rPr>
          <w:rFonts w:eastAsia="Times New Roman" w:cs="Times New Roman"/>
          <w:color w:val="202124"/>
          <w:szCs w:val="24"/>
        </w:rPr>
        <w:t>respondent st</w:t>
      </w:r>
      <w:r w:rsidR="007A6151">
        <w:rPr>
          <w:rFonts w:eastAsia="Times New Roman" w:cs="Times New Roman"/>
          <w:color w:val="202124"/>
          <w:szCs w:val="24"/>
        </w:rPr>
        <w:t>rongly agrees</w:t>
      </w:r>
      <w:r w:rsidR="00FD5B24">
        <w:rPr>
          <w:rFonts w:eastAsia="Times New Roman" w:cs="Times New Roman"/>
          <w:color w:val="202124"/>
          <w:szCs w:val="24"/>
        </w:rPr>
        <w:t>, while 28.1% had a moderate</w:t>
      </w:r>
      <w:r w:rsidR="0070315F" w:rsidRPr="00F7586D">
        <w:rPr>
          <w:rFonts w:eastAsia="Times New Roman" w:cs="Times New Roman"/>
          <w:color w:val="202124"/>
          <w:szCs w:val="24"/>
        </w:rPr>
        <w:t xml:space="preserve"> opinion</w:t>
      </w:r>
      <w:r w:rsidR="00FD5B24">
        <w:rPr>
          <w:rFonts w:eastAsia="Times New Roman" w:cs="Times New Roman"/>
          <w:color w:val="202124"/>
          <w:szCs w:val="24"/>
        </w:rPr>
        <w:t xml:space="preserve">, however 3.4% and 20.2% </w:t>
      </w:r>
      <w:r w:rsidR="0070315F" w:rsidRPr="00F7586D">
        <w:rPr>
          <w:rFonts w:eastAsia="Times New Roman" w:cs="Times New Roman"/>
          <w:color w:val="202124"/>
          <w:szCs w:val="24"/>
        </w:rPr>
        <w:t>respondent strongly disagree and disagree re</w:t>
      </w:r>
      <w:r w:rsidR="000E6D4A">
        <w:rPr>
          <w:rFonts w:eastAsia="Times New Roman" w:cs="Times New Roman"/>
          <w:color w:val="202124"/>
          <w:szCs w:val="24"/>
        </w:rPr>
        <w:t>spectively. Lastly, on whether t</w:t>
      </w:r>
      <w:r w:rsidR="0070315F" w:rsidRPr="00F7586D">
        <w:rPr>
          <w:rFonts w:eastAsia="Times New Roman" w:cs="Times New Roman"/>
          <w:color w:val="202124"/>
          <w:szCs w:val="24"/>
        </w:rPr>
        <w:t>he County’s establishment and training of community disaster risk management committees has enhanced disaster preparedness at community levels? 48.8% and 18% agrees a</w:t>
      </w:r>
      <w:r w:rsidR="000E6D4A">
        <w:rPr>
          <w:rFonts w:eastAsia="Times New Roman" w:cs="Times New Roman"/>
          <w:color w:val="202124"/>
          <w:szCs w:val="24"/>
        </w:rPr>
        <w:t>nd strongly agrees respectively</w:t>
      </w:r>
      <w:r w:rsidR="0070315F" w:rsidRPr="00F7586D">
        <w:rPr>
          <w:rFonts w:eastAsia="Times New Roman" w:cs="Times New Roman"/>
          <w:color w:val="202124"/>
          <w:szCs w:val="24"/>
        </w:rPr>
        <w:t>. 20.2</w:t>
      </w:r>
      <w:r w:rsidR="00FD5B24">
        <w:rPr>
          <w:rFonts w:eastAsia="Times New Roman" w:cs="Times New Roman"/>
          <w:color w:val="202124"/>
          <w:szCs w:val="24"/>
        </w:rPr>
        <w:t xml:space="preserve">% </w:t>
      </w:r>
      <w:r w:rsidR="0070315F" w:rsidRPr="00F7586D">
        <w:rPr>
          <w:rFonts w:eastAsia="Times New Roman" w:cs="Times New Roman"/>
          <w:color w:val="202124"/>
          <w:szCs w:val="24"/>
        </w:rPr>
        <w:t xml:space="preserve">had </w:t>
      </w:r>
      <w:r w:rsidR="00FD5B24">
        <w:rPr>
          <w:rFonts w:eastAsia="Times New Roman" w:cs="Times New Roman"/>
          <w:color w:val="202124"/>
          <w:szCs w:val="24"/>
        </w:rPr>
        <w:t>moderate</w:t>
      </w:r>
      <w:r w:rsidR="0070315F" w:rsidRPr="00F7586D">
        <w:rPr>
          <w:rFonts w:eastAsia="Times New Roman" w:cs="Times New Roman"/>
          <w:color w:val="202124"/>
          <w:szCs w:val="24"/>
        </w:rPr>
        <w:t xml:space="preserve"> opinion however, 1.1% </w:t>
      </w:r>
      <w:r w:rsidR="000E6D4A">
        <w:rPr>
          <w:rFonts w:eastAsia="Times New Roman" w:cs="Times New Roman"/>
          <w:color w:val="202124"/>
          <w:szCs w:val="24"/>
        </w:rPr>
        <w:t>strongly agree</w:t>
      </w:r>
      <w:r w:rsidR="0070315F" w:rsidRPr="00F7586D">
        <w:rPr>
          <w:rFonts w:eastAsia="Times New Roman" w:cs="Times New Roman"/>
          <w:color w:val="202124"/>
          <w:szCs w:val="24"/>
        </w:rPr>
        <w:t xml:space="preserve"> 12.4 % disagree.</w:t>
      </w:r>
    </w:p>
    <w:p w14:paraId="460EEBA4" w14:textId="33043D84" w:rsidR="002D0D2A" w:rsidRPr="005B5A8C" w:rsidRDefault="00F654FA" w:rsidP="002D0D2A">
      <w:pPr>
        <w:rPr>
          <w:rFonts w:cs="Times New Roman"/>
        </w:rPr>
      </w:pPr>
      <w:r>
        <w:t>The descriptive statistics had an aggregate mean score of 3.70 (SD = 0.99</w:t>
      </w:r>
      <w:r w:rsidR="007B0A90">
        <w:t>) which</w:t>
      </w:r>
      <w:r>
        <w:t xml:space="preserve"> showed that generally the respondent approved that disaster risk preparedness measure</w:t>
      </w:r>
      <w:r w:rsidR="007B0A90">
        <w:t xml:space="preserve"> significantly affect risk resilience in Baringo County</w:t>
      </w:r>
      <w:r>
        <w:t xml:space="preserve">. </w:t>
      </w:r>
      <w:r w:rsidR="007B0A90">
        <w:t>The general consensus aligns with findings from,</w:t>
      </w:r>
      <w:r w:rsidR="007B0A90" w:rsidRPr="005B5A8C">
        <w:rPr>
          <w:rFonts w:cs="Times New Roman"/>
        </w:rPr>
        <w:t xml:space="preserve"> </w:t>
      </w:r>
      <w:r w:rsidR="007B0A90">
        <w:rPr>
          <w:rFonts w:cs="Times New Roman"/>
        </w:rPr>
        <w:t>Patel that</w:t>
      </w:r>
      <w:r w:rsidR="002D0D2A" w:rsidRPr="005B5A8C">
        <w:rPr>
          <w:rFonts w:cs="Times New Roman"/>
        </w:rPr>
        <w:t xml:space="preserve"> the establishing of emergency procedures im</w:t>
      </w:r>
      <w:r w:rsidR="007B0A90">
        <w:rPr>
          <w:rFonts w:cs="Times New Roman"/>
        </w:rPr>
        <w:t>pacts the disaster preparedness.</w:t>
      </w:r>
      <w:r w:rsidR="002D0D2A" w:rsidRPr="005B5A8C">
        <w:rPr>
          <w:rFonts w:cs="Times New Roman"/>
        </w:rPr>
        <w:t xml:space="preserve"> Heinkel</w:t>
      </w:r>
      <w:r w:rsidR="007B0A90">
        <w:rPr>
          <w:rFonts w:cs="Times New Roman"/>
        </w:rPr>
        <w:t xml:space="preserve"> et al.,</w:t>
      </w:r>
      <w:r w:rsidR="002D0D2A" w:rsidRPr="005B5A8C">
        <w:rPr>
          <w:rFonts w:cs="Times New Roman"/>
        </w:rPr>
        <w:t xml:space="preserve"> </w:t>
      </w:r>
      <w:r w:rsidR="002D0D2A">
        <w:rPr>
          <w:rFonts w:cs="Times New Roman"/>
        </w:rPr>
        <w:t>(</w:t>
      </w:r>
      <w:r w:rsidR="002D0D2A" w:rsidRPr="005B5A8C">
        <w:rPr>
          <w:rFonts w:cs="Times New Roman"/>
        </w:rPr>
        <w:t xml:space="preserve">2022) revealed that disaster preparedness can be improved through strengthening public capacity for emergency response and building community readiness, enhancing the capacity for </w:t>
      </w:r>
      <w:r w:rsidR="002D0D2A" w:rsidRPr="005B5A8C">
        <w:rPr>
          <w:rFonts w:cs="Times New Roman"/>
        </w:rPr>
        <w:lastRenderedPageBreak/>
        <w:t>communications facilities to be used during emergency operations; collaboration with and participation of faith based organizations and other public institutions for use of their infrastructures like building during response for disasters; ensuring better preparedness of urban set up through stockpiling of basic food and nonfood commodities</w:t>
      </w:r>
      <w:r w:rsidR="007B0A90">
        <w:rPr>
          <w:rFonts w:cs="Times New Roman"/>
        </w:rPr>
        <w:t>.. Similarly</w:t>
      </w:r>
      <w:r w:rsidR="002D0D2A" w:rsidRPr="005B5A8C">
        <w:rPr>
          <w:rFonts w:cs="Times New Roman"/>
        </w:rPr>
        <w:t xml:space="preserve">, Pavlova </w:t>
      </w:r>
      <w:r w:rsidR="002D0D2A" w:rsidRPr="00E9783E">
        <w:rPr>
          <w:rFonts w:cs="Times New Roman"/>
          <w:i/>
        </w:rPr>
        <w:t>et al</w:t>
      </w:r>
      <w:r w:rsidR="002D0D2A" w:rsidRPr="005B5A8C">
        <w:rPr>
          <w:rFonts w:cs="Times New Roman"/>
        </w:rPr>
        <w:t xml:space="preserve">. (2017) observed that investment in early warning systems, emergency stock piling of critical commodities both food and non-foods, and mapping and setting up of evacuation facilities well in advance of a disaster event are important in building disaster resilience. </w:t>
      </w:r>
    </w:p>
    <w:p w14:paraId="089B1169" w14:textId="706B512D" w:rsidR="00AE6765" w:rsidRPr="00BF2330" w:rsidRDefault="00140E19" w:rsidP="00BF2330">
      <w:pPr>
        <w:rPr>
          <w:b/>
        </w:rPr>
      </w:pPr>
      <w:r w:rsidRPr="00BF2330">
        <w:rPr>
          <w:b/>
        </w:rPr>
        <w:t xml:space="preserve">4.2.5 Disaster Risk </w:t>
      </w:r>
      <w:r w:rsidR="008E7840" w:rsidRPr="00BF2330">
        <w:rPr>
          <w:b/>
        </w:rPr>
        <w:t>Resilience</w:t>
      </w:r>
      <w:r w:rsidR="00AE6765" w:rsidRPr="00BF2330">
        <w:rPr>
          <w:b/>
        </w:rPr>
        <w:t xml:space="preserve"> </w:t>
      </w:r>
    </w:p>
    <w:p w14:paraId="60162F98" w14:textId="509DF475" w:rsidR="00F7586D" w:rsidRPr="00F7586D" w:rsidRDefault="00F7586D" w:rsidP="00F7586D">
      <w:pPr>
        <w:pStyle w:val="Heading4"/>
      </w:pPr>
      <w:bookmarkStart w:id="190" w:name="_Toc182400622"/>
      <w:r>
        <w:t xml:space="preserve">Table </w:t>
      </w:r>
      <w:r w:rsidR="000A4751">
        <w:t>13. Respondent</w:t>
      </w:r>
      <w:r>
        <w:t xml:space="preserve"> Opinion on Disaster Risk Resilience</w:t>
      </w:r>
      <w:bookmarkEnd w:id="190"/>
    </w:p>
    <w:p w14:paraId="0903C625" w14:textId="77777777" w:rsidR="007965F6" w:rsidRPr="005B5A8C" w:rsidRDefault="007965F6" w:rsidP="007965F6">
      <w:pPr>
        <w:autoSpaceDE w:val="0"/>
        <w:autoSpaceDN w:val="0"/>
        <w:adjustRightInd w:val="0"/>
        <w:spacing w:before="0" w:after="0" w:line="240" w:lineRule="auto"/>
        <w:jc w:val="left"/>
        <w:rPr>
          <w:rFonts w:cs="Times New Roman"/>
          <w:szCs w:val="24"/>
        </w:rPr>
      </w:pPr>
    </w:p>
    <w:tbl>
      <w:tblPr>
        <w:tblW w:w="4948" w:type="pct"/>
        <w:tblLook w:val="04A0" w:firstRow="1" w:lastRow="0" w:firstColumn="1" w:lastColumn="0" w:noHBand="0" w:noVBand="1"/>
      </w:tblPr>
      <w:tblGrid>
        <w:gridCol w:w="1903"/>
        <w:gridCol w:w="1070"/>
        <w:gridCol w:w="1070"/>
        <w:gridCol w:w="1216"/>
        <w:gridCol w:w="968"/>
        <w:gridCol w:w="1056"/>
        <w:gridCol w:w="803"/>
        <w:gridCol w:w="1177"/>
      </w:tblGrid>
      <w:tr w:rsidR="00F7586D" w:rsidRPr="005B5A8C" w14:paraId="1CC0E835" w14:textId="45F1ADEE" w:rsidTr="00452B78">
        <w:trPr>
          <w:cantSplit/>
          <w:trHeight w:val="854"/>
        </w:trPr>
        <w:tc>
          <w:tcPr>
            <w:tcW w:w="1651" w:type="pct"/>
            <w:tcBorders>
              <w:top w:val="single" w:sz="4" w:space="0" w:color="auto"/>
              <w:bottom w:val="single" w:sz="4" w:space="0" w:color="auto"/>
            </w:tcBorders>
            <w:shd w:val="clear" w:color="auto" w:fill="auto"/>
            <w:hideMark/>
          </w:tcPr>
          <w:p w14:paraId="19E9D751" w14:textId="77777777" w:rsidR="00F7586D" w:rsidRPr="005B5A8C" w:rsidRDefault="00F7586D" w:rsidP="000E6D4A">
            <w:pPr>
              <w:spacing w:before="0" w:after="0" w:line="240" w:lineRule="auto"/>
              <w:jc w:val="center"/>
              <w:rPr>
                <w:rFonts w:eastAsia="Times New Roman" w:cs="Times New Roman"/>
                <w:b/>
                <w:bCs/>
                <w:color w:val="000000"/>
                <w:sz w:val="22"/>
              </w:rPr>
            </w:pPr>
            <w:r w:rsidRPr="005B5A8C">
              <w:rPr>
                <w:rFonts w:eastAsia="Times New Roman" w:cs="Times New Roman"/>
                <w:b/>
                <w:bCs/>
                <w:color w:val="000000"/>
                <w:sz w:val="22"/>
              </w:rPr>
              <w:t>Items</w:t>
            </w:r>
          </w:p>
        </w:tc>
        <w:tc>
          <w:tcPr>
            <w:tcW w:w="486" w:type="pct"/>
            <w:tcBorders>
              <w:top w:val="single" w:sz="4" w:space="0" w:color="auto"/>
              <w:bottom w:val="single" w:sz="4" w:space="0" w:color="auto"/>
            </w:tcBorders>
            <w:shd w:val="clear" w:color="auto" w:fill="auto"/>
            <w:hideMark/>
          </w:tcPr>
          <w:p w14:paraId="3AF5F9D8" w14:textId="77777777" w:rsidR="00F7586D" w:rsidRPr="005B5A8C" w:rsidRDefault="00F7586D" w:rsidP="000E6D4A">
            <w:pPr>
              <w:spacing w:before="0" w:after="0" w:line="240" w:lineRule="auto"/>
              <w:jc w:val="center"/>
              <w:rPr>
                <w:rFonts w:eastAsia="Times New Roman" w:cs="Times New Roman"/>
                <w:b/>
                <w:bCs/>
                <w:color w:val="202124"/>
                <w:szCs w:val="24"/>
              </w:rPr>
            </w:pPr>
            <w:r w:rsidRPr="005B5A8C">
              <w:rPr>
                <w:rFonts w:eastAsia="Times New Roman" w:cs="Times New Roman"/>
                <w:b/>
                <w:bCs/>
                <w:color w:val="202124"/>
                <w:szCs w:val="24"/>
              </w:rPr>
              <w:t>strongly disagree (%)</w:t>
            </w:r>
          </w:p>
        </w:tc>
        <w:tc>
          <w:tcPr>
            <w:tcW w:w="487" w:type="pct"/>
            <w:tcBorders>
              <w:top w:val="single" w:sz="4" w:space="0" w:color="auto"/>
              <w:bottom w:val="single" w:sz="4" w:space="0" w:color="auto"/>
            </w:tcBorders>
            <w:shd w:val="clear" w:color="auto" w:fill="auto"/>
            <w:hideMark/>
          </w:tcPr>
          <w:p w14:paraId="097EAEE3" w14:textId="77777777" w:rsidR="00F7586D" w:rsidRPr="005B5A8C" w:rsidRDefault="00F7586D" w:rsidP="000E6D4A">
            <w:pPr>
              <w:spacing w:before="0" w:after="0" w:line="240" w:lineRule="auto"/>
              <w:jc w:val="center"/>
              <w:rPr>
                <w:rFonts w:eastAsia="Times New Roman" w:cs="Times New Roman"/>
                <w:b/>
                <w:bCs/>
                <w:color w:val="202124"/>
                <w:szCs w:val="24"/>
              </w:rPr>
            </w:pPr>
            <w:r w:rsidRPr="005B5A8C">
              <w:rPr>
                <w:rFonts w:eastAsia="Times New Roman" w:cs="Times New Roman"/>
                <w:b/>
                <w:bCs/>
                <w:color w:val="202124"/>
                <w:szCs w:val="24"/>
              </w:rPr>
              <w:t>disagree (%)</w:t>
            </w:r>
          </w:p>
        </w:tc>
        <w:tc>
          <w:tcPr>
            <w:tcW w:w="486" w:type="pct"/>
            <w:tcBorders>
              <w:top w:val="single" w:sz="4" w:space="0" w:color="auto"/>
              <w:bottom w:val="single" w:sz="4" w:space="0" w:color="auto"/>
            </w:tcBorders>
            <w:shd w:val="clear" w:color="auto" w:fill="auto"/>
            <w:hideMark/>
          </w:tcPr>
          <w:p w14:paraId="7D6E18FA" w14:textId="1801E57A" w:rsidR="000E6D4A" w:rsidRDefault="000E6D4A" w:rsidP="000E6D4A">
            <w:pPr>
              <w:spacing w:before="0" w:after="0" w:line="240" w:lineRule="auto"/>
              <w:jc w:val="center"/>
              <w:rPr>
                <w:rFonts w:eastAsia="Times New Roman" w:cs="Times New Roman"/>
                <w:b/>
                <w:bCs/>
                <w:color w:val="202124"/>
                <w:szCs w:val="24"/>
              </w:rPr>
            </w:pPr>
            <w:r w:rsidRPr="005B5A8C">
              <w:rPr>
                <w:rFonts w:eastAsia="Times New Roman" w:cs="Times New Roman"/>
                <w:b/>
                <w:bCs/>
                <w:color w:val="202124"/>
                <w:szCs w:val="24"/>
              </w:rPr>
              <w:t>M</w:t>
            </w:r>
            <w:r w:rsidR="00F7586D" w:rsidRPr="005B5A8C">
              <w:rPr>
                <w:rFonts w:eastAsia="Times New Roman" w:cs="Times New Roman"/>
                <w:b/>
                <w:bCs/>
                <w:color w:val="202124"/>
                <w:szCs w:val="24"/>
              </w:rPr>
              <w:t>oderate</w:t>
            </w:r>
          </w:p>
          <w:p w14:paraId="5C07DEA7" w14:textId="0F9C6227" w:rsidR="00F7586D" w:rsidRPr="005B5A8C" w:rsidRDefault="00F7586D" w:rsidP="000E6D4A">
            <w:pPr>
              <w:spacing w:before="0" w:after="0" w:line="240" w:lineRule="auto"/>
              <w:jc w:val="center"/>
              <w:rPr>
                <w:rFonts w:eastAsia="Times New Roman" w:cs="Times New Roman"/>
                <w:b/>
                <w:bCs/>
                <w:color w:val="202124"/>
                <w:szCs w:val="24"/>
              </w:rPr>
            </w:pPr>
            <w:r w:rsidRPr="005B5A8C">
              <w:rPr>
                <w:rFonts w:eastAsia="Times New Roman" w:cs="Times New Roman"/>
                <w:b/>
                <w:bCs/>
                <w:color w:val="202124"/>
                <w:szCs w:val="24"/>
              </w:rPr>
              <w:t>(%)</w:t>
            </w:r>
          </w:p>
        </w:tc>
        <w:tc>
          <w:tcPr>
            <w:tcW w:w="535" w:type="pct"/>
            <w:tcBorders>
              <w:top w:val="single" w:sz="4" w:space="0" w:color="auto"/>
              <w:bottom w:val="single" w:sz="4" w:space="0" w:color="auto"/>
            </w:tcBorders>
            <w:shd w:val="clear" w:color="auto" w:fill="auto"/>
            <w:hideMark/>
          </w:tcPr>
          <w:p w14:paraId="34F5A29B" w14:textId="77777777" w:rsidR="00F7586D" w:rsidRPr="005B5A8C" w:rsidRDefault="00F7586D" w:rsidP="000E6D4A">
            <w:pPr>
              <w:spacing w:before="0" w:after="0" w:line="240" w:lineRule="auto"/>
              <w:jc w:val="center"/>
              <w:rPr>
                <w:rFonts w:eastAsia="Times New Roman" w:cs="Times New Roman"/>
                <w:b/>
                <w:bCs/>
                <w:color w:val="202124"/>
                <w:szCs w:val="24"/>
              </w:rPr>
            </w:pPr>
            <w:r w:rsidRPr="005B5A8C">
              <w:rPr>
                <w:rFonts w:eastAsia="Times New Roman" w:cs="Times New Roman"/>
                <w:b/>
                <w:bCs/>
                <w:color w:val="202124"/>
                <w:szCs w:val="24"/>
              </w:rPr>
              <w:t>agree (%)</w:t>
            </w:r>
          </w:p>
        </w:tc>
        <w:tc>
          <w:tcPr>
            <w:tcW w:w="535" w:type="pct"/>
            <w:tcBorders>
              <w:top w:val="single" w:sz="4" w:space="0" w:color="auto"/>
              <w:bottom w:val="single" w:sz="4" w:space="0" w:color="auto"/>
            </w:tcBorders>
            <w:shd w:val="clear" w:color="auto" w:fill="auto"/>
            <w:hideMark/>
          </w:tcPr>
          <w:p w14:paraId="4E6BEA67" w14:textId="77777777" w:rsidR="00F7586D" w:rsidRPr="005B5A8C" w:rsidRDefault="00F7586D" w:rsidP="000E6D4A">
            <w:pPr>
              <w:spacing w:before="0" w:after="0" w:line="240" w:lineRule="auto"/>
              <w:jc w:val="center"/>
              <w:rPr>
                <w:rFonts w:eastAsia="Times New Roman" w:cs="Times New Roman"/>
                <w:b/>
                <w:bCs/>
                <w:color w:val="202124"/>
                <w:szCs w:val="24"/>
              </w:rPr>
            </w:pPr>
            <w:r w:rsidRPr="005B5A8C">
              <w:rPr>
                <w:rFonts w:eastAsia="Times New Roman" w:cs="Times New Roman"/>
                <w:b/>
                <w:bCs/>
                <w:color w:val="202124"/>
                <w:szCs w:val="24"/>
              </w:rPr>
              <w:t>strongly agree (%)</w:t>
            </w:r>
          </w:p>
        </w:tc>
        <w:tc>
          <w:tcPr>
            <w:tcW w:w="389" w:type="pct"/>
            <w:tcBorders>
              <w:top w:val="single" w:sz="4" w:space="0" w:color="auto"/>
              <w:bottom w:val="single" w:sz="4" w:space="0" w:color="auto"/>
            </w:tcBorders>
            <w:shd w:val="clear" w:color="auto" w:fill="auto"/>
            <w:hideMark/>
          </w:tcPr>
          <w:p w14:paraId="1D0C3FF2" w14:textId="377A6F59" w:rsidR="00F7586D" w:rsidRPr="005B5A8C" w:rsidRDefault="00F7586D" w:rsidP="000E6D4A">
            <w:pPr>
              <w:spacing w:before="0" w:after="0" w:line="240" w:lineRule="auto"/>
              <w:jc w:val="center"/>
              <w:rPr>
                <w:rFonts w:eastAsia="Times New Roman" w:cs="Times New Roman"/>
                <w:b/>
                <w:bCs/>
                <w:color w:val="202124"/>
                <w:szCs w:val="24"/>
              </w:rPr>
            </w:pPr>
            <w:r w:rsidRPr="005B5A8C">
              <w:rPr>
                <w:rFonts w:eastAsia="Times New Roman" w:cs="Times New Roman"/>
                <w:b/>
                <w:bCs/>
                <w:color w:val="202124"/>
                <w:szCs w:val="24"/>
              </w:rPr>
              <w:t>Mean</w:t>
            </w:r>
          </w:p>
        </w:tc>
        <w:tc>
          <w:tcPr>
            <w:tcW w:w="431" w:type="pct"/>
            <w:tcBorders>
              <w:top w:val="single" w:sz="4" w:space="0" w:color="auto"/>
              <w:bottom w:val="single" w:sz="4" w:space="0" w:color="auto"/>
            </w:tcBorders>
            <w:shd w:val="clear" w:color="auto" w:fill="auto"/>
            <w:hideMark/>
          </w:tcPr>
          <w:p w14:paraId="79FDE82C" w14:textId="77777777" w:rsidR="00F7586D" w:rsidRPr="005B5A8C" w:rsidRDefault="00F7586D" w:rsidP="000E6D4A">
            <w:pPr>
              <w:spacing w:before="0" w:after="0" w:line="240" w:lineRule="auto"/>
              <w:jc w:val="center"/>
              <w:rPr>
                <w:rFonts w:eastAsia="Times New Roman" w:cs="Times New Roman"/>
                <w:b/>
                <w:bCs/>
                <w:color w:val="202124"/>
                <w:szCs w:val="24"/>
              </w:rPr>
            </w:pPr>
            <w:r w:rsidRPr="005B5A8C">
              <w:rPr>
                <w:rFonts w:eastAsia="Times New Roman" w:cs="Times New Roman"/>
                <w:b/>
                <w:bCs/>
                <w:color w:val="202124"/>
                <w:szCs w:val="24"/>
              </w:rPr>
              <w:t>Standard deviation</w:t>
            </w:r>
          </w:p>
        </w:tc>
      </w:tr>
      <w:tr w:rsidR="00F7586D" w:rsidRPr="005B5A8C" w14:paraId="62CE1A88" w14:textId="185FF4F1" w:rsidTr="000E6D4A">
        <w:trPr>
          <w:trHeight w:val="780"/>
        </w:trPr>
        <w:tc>
          <w:tcPr>
            <w:tcW w:w="1651" w:type="pct"/>
            <w:tcBorders>
              <w:top w:val="single" w:sz="4" w:space="0" w:color="auto"/>
            </w:tcBorders>
            <w:shd w:val="clear" w:color="auto" w:fill="auto"/>
            <w:hideMark/>
          </w:tcPr>
          <w:p w14:paraId="2F98F56C" w14:textId="77777777" w:rsidR="00F7586D" w:rsidRPr="005B5A8C" w:rsidRDefault="00F7586D" w:rsidP="007965F6">
            <w:pPr>
              <w:spacing w:before="0" w:after="0" w:line="240" w:lineRule="auto"/>
              <w:jc w:val="left"/>
              <w:rPr>
                <w:rFonts w:eastAsia="Times New Roman" w:cs="Times New Roman"/>
                <w:color w:val="202124"/>
                <w:sz w:val="20"/>
                <w:szCs w:val="20"/>
              </w:rPr>
            </w:pPr>
            <w:r w:rsidRPr="005B5A8C">
              <w:rPr>
                <w:rFonts w:eastAsia="Times New Roman" w:cs="Times New Roman"/>
                <w:color w:val="202124"/>
                <w:sz w:val="20"/>
                <w:szCs w:val="20"/>
              </w:rPr>
              <w:t>The disaster risk management system in place in Baringo, has contributed to improved capacity for risk anticipation</w:t>
            </w:r>
          </w:p>
        </w:tc>
        <w:tc>
          <w:tcPr>
            <w:tcW w:w="486" w:type="pct"/>
            <w:tcBorders>
              <w:top w:val="single" w:sz="4" w:space="0" w:color="auto"/>
            </w:tcBorders>
            <w:shd w:val="clear" w:color="auto" w:fill="auto"/>
            <w:noWrap/>
            <w:hideMark/>
          </w:tcPr>
          <w:p w14:paraId="1A0C049B"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0</w:t>
            </w:r>
          </w:p>
        </w:tc>
        <w:tc>
          <w:tcPr>
            <w:tcW w:w="487" w:type="pct"/>
            <w:tcBorders>
              <w:top w:val="single" w:sz="4" w:space="0" w:color="auto"/>
            </w:tcBorders>
            <w:shd w:val="clear" w:color="auto" w:fill="auto"/>
            <w:noWrap/>
            <w:hideMark/>
          </w:tcPr>
          <w:p w14:paraId="0710DBAD" w14:textId="77777777" w:rsidR="000E6D4A"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6</w:t>
            </w:r>
          </w:p>
          <w:p w14:paraId="5A197604" w14:textId="4A5ED4C8"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(6.7</w:t>
            </w:r>
            <w:r w:rsidR="000E6D4A">
              <w:rPr>
                <w:rFonts w:eastAsia="Times New Roman" w:cs="Times New Roman"/>
                <w:color w:val="000000"/>
                <w:sz w:val="22"/>
              </w:rPr>
              <w:t>)</w:t>
            </w:r>
          </w:p>
        </w:tc>
        <w:tc>
          <w:tcPr>
            <w:tcW w:w="486" w:type="pct"/>
            <w:tcBorders>
              <w:top w:val="single" w:sz="4" w:space="0" w:color="auto"/>
            </w:tcBorders>
            <w:shd w:val="clear" w:color="auto" w:fill="auto"/>
            <w:noWrap/>
            <w:hideMark/>
          </w:tcPr>
          <w:p w14:paraId="102DB670" w14:textId="77777777" w:rsidR="000E6D4A"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32</w:t>
            </w:r>
          </w:p>
          <w:p w14:paraId="1DD14AC7" w14:textId="0FE7DF35"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(36</w:t>
            </w:r>
            <w:r w:rsidR="000E6D4A">
              <w:rPr>
                <w:rFonts w:eastAsia="Times New Roman" w:cs="Times New Roman"/>
                <w:color w:val="000000"/>
                <w:sz w:val="22"/>
              </w:rPr>
              <w:t>)</w:t>
            </w:r>
          </w:p>
        </w:tc>
        <w:tc>
          <w:tcPr>
            <w:tcW w:w="535" w:type="pct"/>
            <w:tcBorders>
              <w:top w:val="single" w:sz="4" w:space="0" w:color="auto"/>
            </w:tcBorders>
            <w:shd w:val="clear" w:color="auto" w:fill="auto"/>
            <w:noWrap/>
            <w:hideMark/>
          </w:tcPr>
          <w:p w14:paraId="35B0ABA3" w14:textId="77777777" w:rsidR="000E6D4A"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30</w:t>
            </w:r>
          </w:p>
          <w:p w14:paraId="012E672C" w14:textId="32FFCA1A"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(33.7</w:t>
            </w:r>
            <w:r w:rsidR="000E6D4A">
              <w:rPr>
                <w:rFonts w:eastAsia="Times New Roman" w:cs="Times New Roman"/>
                <w:color w:val="000000"/>
                <w:sz w:val="22"/>
              </w:rPr>
              <w:t>)</w:t>
            </w:r>
          </w:p>
        </w:tc>
        <w:tc>
          <w:tcPr>
            <w:tcW w:w="535" w:type="pct"/>
            <w:tcBorders>
              <w:top w:val="single" w:sz="4" w:space="0" w:color="auto"/>
            </w:tcBorders>
            <w:shd w:val="clear" w:color="auto" w:fill="auto"/>
            <w:noWrap/>
            <w:hideMark/>
          </w:tcPr>
          <w:p w14:paraId="1F9AFEBF" w14:textId="77777777" w:rsidR="000E6D4A"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21</w:t>
            </w:r>
          </w:p>
          <w:p w14:paraId="6C38C345" w14:textId="439E28E3"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(23.6</w:t>
            </w:r>
            <w:r w:rsidR="000E6D4A">
              <w:rPr>
                <w:rFonts w:eastAsia="Times New Roman" w:cs="Times New Roman"/>
                <w:color w:val="000000"/>
                <w:sz w:val="22"/>
              </w:rPr>
              <w:t>)</w:t>
            </w:r>
          </w:p>
        </w:tc>
        <w:tc>
          <w:tcPr>
            <w:tcW w:w="389" w:type="pct"/>
            <w:tcBorders>
              <w:top w:val="single" w:sz="4" w:space="0" w:color="auto"/>
            </w:tcBorders>
            <w:shd w:val="clear" w:color="auto" w:fill="auto"/>
            <w:noWrap/>
            <w:hideMark/>
          </w:tcPr>
          <w:p w14:paraId="58A8286D"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3.74</w:t>
            </w:r>
          </w:p>
        </w:tc>
        <w:tc>
          <w:tcPr>
            <w:tcW w:w="431" w:type="pct"/>
            <w:tcBorders>
              <w:top w:val="single" w:sz="4" w:space="0" w:color="auto"/>
            </w:tcBorders>
            <w:shd w:val="clear" w:color="auto" w:fill="auto"/>
            <w:noWrap/>
            <w:hideMark/>
          </w:tcPr>
          <w:p w14:paraId="4623B471"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0.899</w:t>
            </w:r>
          </w:p>
        </w:tc>
      </w:tr>
      <w:tr w:rsidR="00F7586D" w:rsidRPr="005B5A8C" w14:paraId="62E2EF87" w14:textId="444CBC8E" w:rsidTr="000E6D4A">
        <w:trPr>
          <w:trHeight w:val="757"/>
        </w:trPr>
        <w:tc>
          <w:tcPr>
            <w:tcW w:w="1651" w:type="pct"/>
            <w:shd w:val="clear" w:color="auto" w:fill="auto"/>
            <w:hideMark/>
          </w:tcPr>
          <w:p w14:paraId="17DCB830" w14:textId="77777777" w:rsidR="00F7586D" w:rsidRPr="005B5A8C" w:rsidRDefault="00F7586D" w:rsidP="007965F6">
            <w:pPr>
              <w:spacing w:before="0" w:after="0" w:line="240" w:lineRule="auto"/>
              <w:jc w:val="left"/>
              <w:rPr>
                <w:rFonts w:eastAsia="Times New Roman" w:cs="Times New Roman"/>
                <w:color w:val="202124"/>
                <w:sz w:val="20"/>
                <w:szCs w:val="20"/>
              </w:rPr>
            </w:pPr>
            <w:r w:rsidRPr="005B5A8C">
              <w:rPr>
                <w:rFonts w:eastAsia="Times New Roman" w:cs="Times New Roman"/>
                <w:color w:val="202124"/>
                <w:sz w:val="20"/>
                <w:szCs w:val="20"/>
              </w:rPr>
              <w:t>The County Disaster Risk Management System has enhanced the county’s capacity to respond to disaster risks</w:t>
            </w:r>
          </w:p>
        </w:tc>
        <w:tc>
          <w:tcPr>
            <w:tcW w:w="486" w:type="pct"/>
            <w:shd w:val="clear" w:color="auto" w:fill="auto"/>
            <w:noWrap/>
            <w:hideMark/>
          </w:tcPr>
          <w:p w14:paraId="5B6AD497" w14:textId="77777777" w:rsidR="000E6D4A"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1</w:t>
            </w:r>
          </w:p>
          <w:p w14:paraId="0992C8AE" w14:textId="405F31E1"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(1.1</w:t>
            </w:r>
            <w:r w:rsidR="000E6D4A">
              <w:rPr>
                <w:rFonts w:eastAsia="Times New Roman" w:cs="Times New Roman"/>
                <w:color w:val="000000"/>
                <w:sz w:val="22"/>
              </w:rPr>
              <w:t>)</w:t>
            </w:r>
          </w:p>
        </w:tc>
        <w:tc>
          <w:tcPr>
            <w:tcW w:w="487" w:type="pct"/>
            <w:shd w:val="clear" w:color="auto" w:fill="auto"/>
            <w:noWrap/>
            <w:hideMark/>
          </w:tcPr>
          <w:p w14:paraId="0ED701C1" w14:textId="77777777" w:rsidR="000E6D4A"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9</w:t>
            </w:r>
          </w:p>
          <w:p w14:paraId="5F297A60" w14:textId="418FD1D2"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(10.1</w:t>
            </w:r>
            <w:r w:rsidR="000E6D4A">
              <w:rPr>
                <w:rFonts w:eastAsia="Times New Roman" w:cs="Times New Roman"/>
                <w:color w:val="000000"/>
                <w:sz w:val="22"/>
              </w:rPr>
              <w:t>)</w:t>
            </w:r>
          </w:p>
        </w:tc>
        <w:tc>
          <w:tcPr>
            <w:tcW w:w="486" w:type="pct"/>
            <w:shd w:val="clear" w:color="auto" w:fill="auto"/>
            <w:noWrap/>
            <w:hideMark/>
          </w:tcPr>
          <w:p w14:paraId="0DB95474" w14:textId="77777777" w:rsidR="000E6D4A"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24</w:t>
            </w:r>
          </w:p>
          <w:p w14:paraId="5548936F" w14:textId="2EB03FD9"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(27.0</w:t>
            </w:r>
            <w:r w:rsidR="000E6D4A">
              <w:rPr>
                <w:rFonts w:eastAsia="Times New Roman" w:cs="Times New Roman"/>
                <w:color w:val="000000"/>
                <w:sz w:val="22"/>
              </w:rPr>
              <w:t>)</w:t>
            </w:r>
          </w:p>
        </w:tc>
        <w:tc>
          <w:tcPr>
            <w:tcW w:w="535" w:type="pct"/>
            <w:shd w:val="clear" w:color="auto" w:fill="auto"/>
            <w:noWrap/>
            <w:hideMark/>
          </w:tcPr>
          <w:p w14:paraId="2F94E6F9" w14:textId="77777777" w:rsidR="000E6D4A"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40</w:t>
            </w:r>
          </w:p>
          <w:p w14:paraId="5C4CEC01" w14:textId="5888B4AC"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(44.9</w:t>
            </w:r>
            <w:r w:rsidR="000E6D4A">
              <w:rPr>
                <w:rFonts w:eastAsia="Times New Roman" w:cs="Times New Roman"/>
                <w:color w:val="000000"/>
                <w:sz w:val="22"/>
              </w:rPr>
              <w:t>)</w:t>
            </w:r>
          </w:p>
        </w:tc>
        <w:tc>
          <w:tcPr>
            <w:tcW w:w="535" w:type="pct"/>
            <w:shd w:val="clear" w:color="auto" w:fill="auto"/>
            <w:noWrap/>
            <w:hideMark/>
          </w:tcPr>
          <w:p w14:paraId="3A2113F6" w14:textId="77777777" w:rsidR="000E6D4A"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15</w:t>
            </w:r>
          </w:p>
          <w:p w14:paraId="0E06C4AC" w14:textId="037DC5D2"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(16.9</w:t>
            </w:r>
            <w:r w:rsidR="000E6D4A">
              <w:rPr>
                <w:rFonts w:eastAsia="Times New Roman" w:cs="Times New Roman"/>
                <w:color w:val="000000"/>
                <w:sz w:val="22"/>
              </w:rPr>
              <w:t>)</w:t>
            </w:r>
          </w:p>
        </w:tc>
        <w:tc>
          <w:tcPr>
            <w:tcW w:w="389" w:type="pct"/>
            <w:shd w:val="clear" w:color="auto" w:fill="auto"/>
            <w:noWrap/>
            <w:hideMark/>
          </w:tcPr>
          <w:p w14:paraId="34B3B9F3"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3.66</w:t>
            </w:r>
          </w:p>
        </w:tc>
        <w:tc>
          <w:tcPr>
            <w:tcW w:w="431" w:type="pct"/>
            <w:shd w:val="clear" w:color="auto" w:fill="auto"/>
            <w:noWrap/>
            <w:hideMark/>
          </w:tcPr>
          <w:p w14:paraId="6DF17358"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0.916</w:t>
            </w:r>
          </w:p>
        </w:tc>
      </w:tr>
      <w:tr w:rsidR="00F7586D" w:rsidRPr="005B5A8C" w14:paraId="3E31F4DB" w14:textId="1399F315" w:rsidTr="000E6D4A">
        <w:trPr>
          <w:trHeight w:val="1021"/>
        </w:trPr>
        <w:tc>
          <w:tcPr>
            <w:tcW w:w="1651" w:type="pct"/>
            <w:shd w:val="clear" w:color="auto" w:fill="auto"/>
            <w:hideMark/>
          </w:tcPr>
          <w:p w14:paraId="370BF1EC" w14:textId="77777777" w:rsidR="00F7586D" w:rsidRPr="005B5A8C" w:rsidRDefault="00F7586D" w:rsidP="007965F6">
            <w:pPr>
              <w:spacing w:before="0" w:after="0" w:line="240" w:lineRule="auto"/>
              <w:jc w:val="left"/>
              <w:rPr>
                <w:rFonts w:eastAsia="Times New Roman" w:cs="Times New Roman"/>
                <w:color w:val="202124"/>
                <w:sz w:val="20"/>
                <w:szCs w:val="20"/>
              </w:rPr>
            </w:pPr>
            <w:r w:rsidRPr="005B5A8C">
              <w:rPr>
                <w:rFonts w:eastAsia="Times New Roman" w:cs="Times New Roman"/>
                <w:color w:val="202124"/>
                <w:sz w:val="20"/>
                <w:szCs w:val="20"/>
              </w:rPr>
              <w:t>The county Disaster Risk management system has enhanced the county and communities capacity to bounce back from disaster events</w:t>
            </w:r>
          </w:p>
        </w:tc>
        <w:tc>
          <w:tcPr>
            <w:tcW w:w="486" w:type="pct"/>
            <w:shd w:val="clear" w:color="auto" w:fill="auto"/>
            <w:noWrap/>
            <w:hideMark/>
          </w:tcPr>
          <w:p w14:paraId="604CC971"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0</w:t>
            </w:r>
          </w:p>
        </w:tc>
        <w:tc>
          <w:tcPr>
            <w:tcW w:w="487" w:type="pct"/>
            <w:shd w:val="clear" w:color="auto" w:fill="auto"/>
            <w:noWrap/>
            <w:hideMark/>
          </w:tcPr>
          <w:p w14:paraId="7CD8E4AA"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14(15.7</w:t>
            </w:r>
          </w:p>
        </w:tc>
        <w:tc>
          <w:tcPr>
            <w:tcW w:w="486" w:type="pct"/>
            <w:shd w:val="clear" w:color="auto" w:fill="auto"/>
            <w:noWrap/>
            <w:hideMark/>
          </w:tcPr>
          <w:p w14:paraId="27C94E30"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25(28.1</w:t>
            </w:r>
          </w:p>
        </w:tc>
        <w:tc>
          <w:tcPr>
            <w:tcW w:w="535" w:type="pct"/>
            <w:shd w:val="clear" w:color="auto" w:fill="auto"/>
            <w:noWrap/>
            <w:hideMark/>
          </w:tcPr>
          <w:p w14:paraId="70C947CC"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36(40.4</w:t>
            </w:r>
          </w:p>
        </w:tc>
        <w:tc>
          <w:tcPr>
            <w:tcW w:w="535" w:type="pct"/>
            <w:shd w:val="clear" w:color="auto" w:fill="auto"/>
            <w:noWrap/>
            <w:hideMark/>
          </w:tcPr>
          <w:p w14:paraId="74D45E6F"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14(15.7</w:t>
            </w:r>
          </w:p>
        </w:tc>
        <w:tc>
          <w:tcPr>
            <w:tcW w:w="389" w:type="pct"/>
            <w:shd w:val="clear" w:color="auto" w:fill="auto"/>
            <w:noWrap/>
            <w:hideMark/>
          </w:tcPr>
          <w:p w14:paraId="1237B5F3"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3.56</w:t>
            </w:r>
          </w:p>
        </w:tc>
        <w:tc>
          <w:tcPr>
            <w:tcW w:w="431" w:type="pct"/>
            <w:shd w:val="clear" w:color="auto" w:fill="auto"/>
            <w:noWrap/>
            <w:hideMark/>
          </w:tcPr>
          <w:p w14:paraId="7E4BD4DC"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0.941</w:t>
            </w:r>
          </w:p>
        </w:tc>
      </w:tr>
      <w:tr w:rsidR="00F7586D" w:rsidRPr="005B5A8C" w14:paraId="620AC1C8" w14:textId="237D7B6A" w:rsidTr="000E6D4A">
        <w:trPr>
          <w:trHeight w:val="1044"/>
        </w:trPr>
        <w:tc>
          <w:tcPr>
            <w:tcW w:w="1651" w:type="pct"/>
            <w:shd w:val="clear" w:color="auto" w:fill="auto"/>
            <w:hideMark/>
          </w:tcPr>
          <w:p w14:paraId="1D8B55FE" w14:textId="77777777" w:rsidR="00F7586D" w:rsidRPr="005B5A8C" w:rsidRDefault="00F7586D" w:rsidP="007965F6">
            <w:pPr>
              <w:spacing w:before="0" w:after="0" w:line="240" w:lineRule="auto"/>
              <w:jc w:val="left"/>
              <w:rPr>
                <w:rFonts w:eastAsia="Times New Roman" w:cs="Times New Roman"/>
                <w:color w:val="202124"/>
                <w:sz w:val="20"/>
                <w:szCs w:val="20"/>
              </w:rPr>
            </w:pPr>
            <w:r w:rsidRPr="005B5A8C">
              <w:rPr>
                <w:rFonts w:eastAsia="Times New Roman" w:cs="Times New Roman"/>
                <w:color w:val="202124"/>
                <w:sz w:val="20"/>
                <w:szCs w:val="20"/>
              </w:rPr>
              <w:t>The disaster risk management system in place has contributed to improved adaptation capacity of the county and community to disaster risks</w:t>
            </w:r>
          </w:p>
        </w:tc>
        <w:tc>
          <w:tcPr>
            <w:tcW w:w="486" w:type="pct"/>
            <w:shd w:val="clear" w:color="auto" w:fill="auto"/>
            <w:noWrap/>
            <w:hideMark/>
          </w:tcPr>
          <w:p w14:paraId="056EC25A"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0</w:t>
            </w:r>
          </w:p>
        </w:tc>
        <w:tc>
          <w:tcPr>
            <w:tcW w:w="487" w:type="pct"/>
            <w:shd w:val="clear" w:color="auto" w:fill="auto"/>
            <w:noWrap/>
            <w:hideMark/>
          </w:tcPr>
          <w:p w14:paraId="05229858"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9(10.1</w:t>
            </w:r>
          </w:p>
        </w:tc>
        <w:tc>
          <w:tcPr>
            <w:tcW w:w="486" w:type="pct"/>
            <w:shd w:val="clear" w:color="auto" w:fill="auto"/>
            <w:noWrap/>
            <w:hideMark/>
          </w:tcPr>
          <w:p w14:paraId="1B3B0A70"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29(32.6</w:t>
            </w:r>
          </w:p>
        </w:tc>
        <w:tc>
          <w:tcPr>
            <w:tcW w:w="535" w:type="pct"/>
            <w:shd w:val="clear" w:color="auto" w:fill="auto"/>
            <w:noWrap/>
            <w:hideMark/>
          </w:tcPr>
          <w:p w14:paraId="430C3371"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36(40.4</w:t>
            </w:r>
          </w:p>
        </w:tc>
        <w:tc>
          <w:tcPr>
            <w:tcW w:w="535" w:type="pct"/>
            <w:shd w:val="clear" w:color="auto" w:fill="auto"/>
            <w:noWrap/>
            <w:hideMark/>
          </w:tcPr>
          <w:p w14:paraId="461E5E33"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15(16.9</w:t>
            </w:r>
          </w:p>
        </w:tc>
        <w:tc>
          <w:tcPr>
            <w:tcW w:w="389" w:type="pct"/>
            <w:shd w:val="clear" w:color="auto" w:fill="auto"/>
            <w:noWrap/>
            <w:hideMark/>
          </w:tcPr>
          <w:p w14:paraId="1610B6CD"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3.64</w:t>
            </w:r>
          </w:p>
        </w:tc>
        <w:tc>
          <w:tcPr>
            <w:tcW w:w="431" w:type="pct"/>
            <w:shd w:val="clear" w:color="auto" w:fill="auto"/>
            <w:noWrap/>
            <w:hideMark/>
          </w:tcPr>
          <w:p w14:paraId="1A419C02"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0.882</w:t>
            </w:r>
          </w:p>
        </w:tc>
      </w:tr>
      <w:tr w:rsidR="00F7586D" w:rsidRPr="005B5A8C" w14:paraId="62ADF363" w14:textId="7A93F75E" w:rsidTr="000E6D4A">
        <w:trPr>
          <w:trHeight w:val="1010"/>
        </w:trPr>
        <w:tc>
          <w:tcPr>
            <w:tcW w:w="1651" w:type="pct"/>
            <w:shd w:val="clear" w:color="auto" w:fill="auto"/>
            <w:hideMark/>
          </w:tcPr>
          <w:p w14:paraId="51B8F351" w14:textId="77777777" w:rsidR="00F7586D" w:rsidRPr="005B5A8C" w:rsidRDefault="00F7586D" w:rsidP="007965F6">
            <w:pPr>
              <w:spacing w:before="0" w:after="0" w:line="240" w:lineRule="auto"/>
              <w:jc w:val="left"/>
              <w:rPr>
                <w:rFonts w:eastAsia="Times New Roman" w:cs="Times New Roman"/>
                <w:color w:val="202124"/>
                <w:sz w:val="20"/>
                <w:szCs w:val="20"/>
              </w:rPr>
            </w:pPr>
            <w:r w:rsidRPr="005B5A8C">
              <w:rPr>
                <w:rFonts w:eastAsia="Times New Roman" w:cs="Times New Roman"/>
                <w:color w:val="202124"/>
                <w:sz w:val="20"/>
                <w:szCs w:val="20"/>
              </w:rPr>
              <w:lastRenderedPageBreak/>
              <w:t>The disaster risk management system in place has contributed to capacity to prepare to adjust to disaster risk</w:t>
            </w:r>
          </w:p>
        </w:tc>
        <w:tc>
          <w:tcPr>
            <w:tcW w:w="486" w:type="pct"/>
            <w:shd w:val="clear" w:color="auto" w:fill="auto"/>
            <w:noWrap/>
            <w:hideMark/>
          </w:tcPr>
          <w:p w14:paraId="3F5B4637"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1(1.1</w:t>
            </w:r>
          </w:p>
        </w:tc>
        <w:tc>
          <w:tcPr>
            <w:tcW w:w="487" w:type="pct"/>
            <w:shd w:val="clear" w:color="auto" w:fill="auto"/>
            <w:noWrap/>
            <w:hideMark/>
          </w:tcPr>
          <w:p w14:paraId="2BA17304"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7(7.9</w:t>
            </w:r>
          </w:p>
        </w:tc>
        <w:tc>
          <w:tcPr>
            <w:tcW w:w="486" w:type="pct"/>
            <w:shd w:val="clear" w:color="auto" w:fill="auto"/>
            <w:noWrap/>
            <w:hideMark/>
          </w:tcPr>
          <w:p w14:paraId="6BC61B6B"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33(37.1</w:t>
            </w:r>
          </w:p>
        </w:tc>
        <w:tc>
          <w:tcPr>
            <w:tcW w:w="535" w:type="pct"/>
            <w:shd w:val="clear" w:color="auto" w:fill="auto"/>
            <w:noWrap/>
            <w:hideMark/>
          </w:tcPr>
          <w:p w14:paraId="2A16D634"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(34(38.2</w:t>
            </w:r>
          </w:p>
        </w:tc>
        <w:tc>
          <w:tcPr>
            <w:tcW w:w="535" w:type="pct"/>
            <w:shd w:val="clear" w:color="auto" w:fill="auto"/>
            <w:noWrap/>
            <w:hideMark/>
          </w:tcPr>
          <w:p w14:paraId="492445F5"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14(15.7</w:t>
            </w:r>
          </w:p>
        </w:tc>
        <w:tc>
          <w:tcPr>
            <w:tcW w:w="389" w:type="pct"/>
            <w:shd w:val="clear" w:color="auto" w:fill="auto"/>
            <w:noWrap/>
            <w:hideMark/>
          </w:tcPr>
          <w:p w14:paraId="0F9CA345"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3.6</w:t>
            </w:r>
          </w:p>
        </w:tc>
        <w:tc>
          <w:tcPr>
            <w:tcW w:w="431" w:type="pct"/>
            <w:shd w:val="clear" w:color="auto" w:fill="auto"/>
            <w:noWrap/>
            <w:hideMark/>
          </w:tcPr>
          <w:p w14:paraId="07304AB0"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0.888</w:t>
            </w:r>
          </w:p>
        </w:tc>
      </w:tr>
      <w:tr w:rsidR="00F7586D" w:rsidRPr="005B5A8C" w14:paraId="13A5889A" w14:textId="3EAEB094" w:rsidTr="000E6D4A">
        <w:trPr>
          <w:trHeight w:val="1010"/>
        </w:trPr>
        <w:tc>
          <w:tcPr>
            <w:tcW w:w="1651" w:type="pct"/>
            <w:shd w:val="clear" w:color="auto" w:fill="auto"/>
            <w:hideMark/>
          </w:tcPr>
          <w:p w14:paraId="465F18AC" w14:textId="77777777" w:rsidR="00F7586D" w:rsidRPr="005B5A8C" w:rsidRDefault="00F7586D" w:rsidP="007965F6">
            <w:pPr>
              <w:spacing w:before="0" w:after="0" w:line="240" w:lineRule="auto"/>
              <w:jc w:val="left"/>
              <w:rPr>
                <w:rFonts w:eastAsia="Times New Roman" w:cs="Times New Roman"/>
                <w:color w:val="202124"/>
                <w:sz w:val="20"/>
                <w:szCs w:val="20"/>
              </w:rPr>
            </w:pPr>
            <w:r w:rsidRPr="005B5A8C">
              <w:rPr>
                <w:rFonts w:eastAsia="Times New Roman" w:cs="Times New Roman"/>
                <w:color w:val="202124"/>
                <w:sz w:val="20"/>
                <w:szCs w:val="20"/>
              </w:rPr>
              <w:t>Overall, the disaster risk management system in   Government has contributed to building disaster resilience in  county</w:t>
            </w:r>
          </w:p>
        </w:tc>
        <w:tc>
          <w:tcPr>
            <w:tcW w:w="486" w:type="pct"/>
            <w:shd w:val="clear" w:color="auto" w:fill="auto"/>
            <w:noWrap/>
            <w:hideMark/>
          </w:tcPr>
          <w:p w14:paraId="4942540D"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1(1.1</w:t>
            </w:r>
          </w:p>
        </w:tc>
        <w:tc>
          <w:tcPr>
            <w:tcW w:w="487" w:type="pct"/>
            <w:shd w:val="clear" w:color="auto" w:fill="auto"/>
            <w:noWrap/>
            <w:hideMark/>
          </w:tcPr>
          <w:p w14:paraId="109F6133"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8(9.0</w:t>
            </w:r>
          </w:p>
        </w:tc>
        <w:tc>
          <w:tcPr>
            <w:tcW w:w="486" w:type="pct"/>
            <w:shd w:val="clear" w:color="auto" w:fill="auto"/>
            <w:noWrap/>
            <w:hideMark/>
          </w:tcPr>
          <w:p w14:paraId="4D609946"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28(31.5</w:t>
            </w:r>
          </w:p>
        </w:tc>
        <w:tc>
          <w:tcPr>
            <w:tcW w:w="535" w:type="pct"/>
            <w:shd w:val="clear" w:color="auto" w:fill="auto"/>
            <w:noWrap/>
            <w:hideMark/>
          </w:tcPr>
          <w:p w14:paraId="0DE4F1AB"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37(41.6</w:t>
            </w:r>
          </w:p>
        </w:tc>
        <w:tc>
          <w:tcPr>
            <w:tcW w:w="535" w:type="pct"/>
            <w:shd w:val="clear" w:color="auto" w:fill="auto"/>
            <w:noWrap/>
            <w:hideMark/>
          </w:tcPr>
          <w:p w14:paraId="2317DB6E"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15(16.9</w:t>
            </w:r>
          </w:p>
        </w:tc>
        <w:tc>
          <w:tcPr>
            <w:tcW w:w="389" w:type="pct"/>
            <w:shd w:val="clear" w:color="auto" w:fill="auto"/>
            <w:noWrap/>
            <w:hideMark/>
          </w:tcPr>
          <w:p w14:paraId="6549C82D"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3.64</w:t>
            </w:r>
          </w:p>
        </w:tc>
        <w:tc>
          <w:tcPr>
            <w:tcW w:w="431" w:type="pct"/>
            <w:shd w:val="clear" w:color="auto" w:fill="auto"/>
            <w:noWrap/>
            <w:hideMark/>
          </w:tcPr>
          <w:p w14:paraId="5A914F8C" w14:textId="77777777" w:rsidR="00F7586D" w:rsidRPr="005B5A8C" w:rsidRDefault="00F7586D" w:rsidP="000E6D4A">
            <w:pPr>
              <w:spacing w:before="0" w:after="0" w:line="240" w:lineRule="auto"/>
              <w:jc w:val="center"/>
              <w:rPr>
                <w:rFonts w:eastAsia="Times New Roman" w:cs="Times New Roman"/>
                <w:color w:val="000000"/>
                <w:sz w:val="22"/>
              </w:rPr>
            </w:pPr>
            <w:r w:rsidRPr="005B5A8C">
              <w:rPr>
                <w:rFonts w:eastAsia="Times New Roman" w:cs="Times New Roman"/>
                <w:color w:val="000000"/>
                <w:sz w:val="22"/>
              </w:rPr>
              <w:t>0.908</w:t>
            </w:r>
          </w:p>
        </w:tc>
      </w:tr>
    </w:tbl>
    <w:p w14:paraId="284C71E7" w14:textId="5560DE60" w:rsidR="00832E63" w:rsidRDefault="0070315F" w:rsidP="00C87E91">
      <w:pPr>
        <w:rPr>
          <w:rFonts w:eastAsia="Times New Roman" w:cs="Times New Roman"/>
          <w:color w:val="202124"/>
          <w:szCs w:val="24"/>
        </w:rPr>
      </w:pPr>
      <w:r w:rsidRPr="00F7586D">
        <w:rPr>
          <w:rFonts w:cs="Times New Roman"/>
          <w:szCs w:val="24"/>
        </w:rPr>
        <w:t xml:space="preserve">Disaster risk resilience was the dependent variable of this study, </w:t>
      </w:r>
      <w:r w:rsidR="00FC56F3">
        <w:rPr>
          <w:rFonts w:cs="Times New Roman"/>
          <w:szCs w:val="24"/>
        </w:rPr>
        <w:t xml:space="preserve">the research aimed at </w:t>
      </w:r>
      <w:r w:rsidR="0005469A" w:rsidRPr="00F7586D">
        <w:rPr>
          <w:rFonts w:cs="Times New Roman"/>
          <w:szCs w:val="24"/>
        </w:rPr>
        <w:t>assess</w:t>
      </w:r>
      <w:r w:rsidR="00FC56F3">
        <w:rPr>
          <w:rFonts w:cs="Times New Roman"/>
          <w:szCs w:val="24"/>
        </w:rPr>
        <w:t>ing</w:t>
      </w:r>
      <w:r w:rsidR="0005469A" w:rsidRPr="00F7586D">
        <w:rPr>
          <w:rFonts w:cs="Times New Roman"/>
          <w:szCs w:val="24"/>
        </w:rPr>
        <w:t xml:space="preserve"> what respondent thought of disaster risk resilience in Baringo County.</w:t>
      </w:r>
      <w:r w:rsidR="00D3720F" w:rsidRPr="00F7586D">
        <w:rPr>
          <w:rFonts w:cs="Times New Roman"/>
          <w:szCs w:val="24"/>
        </w:rPr>
        <w:t xml:space="preserve"> </w:t>
      </w:r>
      <w:r w:rsidR="0005469A" w:rsidRPr="00F7586D">
        <w:rPr>
          <w:rFonts w:cs="Times New Roman"/>
          <w:szCs w:val="24"/>
        </w:rPr>
        <w:t xml:space="preserve">Six question were used to seek respondent opinions. Question one </w:t>
      </w:r>
      <w:r w:rsidR="00D3720F" w:rsidRPr="00F7586D">
        <w:rPr>
          <w:rFonts w:cs="Times New Roman"/>
          <w:szCs w:val="24"/>
        </w:rPr>
        <w:t>assessed</w:t>
      </w:r>
      <w:r w:rsidR="0005469A" w:rsidRPr="00F7586D">
        <w:rPr>
          <w:rFonts w:cs="Times New Roman"/>
          <w:szCs w:val="24"/>
        </w:rPr>
        <w:t xml:space="preserve"> whether </w:t>
      </w:r>
      <w:r w:rsidR="0005469A" w:rsidRPr="00F7586D">
        <w:rPr>
          <w:rFonts w:eastAsia="Times New Roman" w:cs="Times New Roman"/>
          <w:color w:val="202124"/>
          <w:szCs w:val="24"/>
        </w:rPr>
        <w:t xml:space="preserve">The disaster risk management system in place in Baringo, has contributed to improved capacity for risk anticipation, 33.7% </w:t>
      </w:r>
      <w:r w:rsidR="00FC56F3">
        <w:rPr>
          <w:rFonts w:eastAsia="Times New Roman" w:cs="Times New Roman"/>
          <w:color w:val="202124"/>
          <w:szCs w:val="24"/>
        </w:rPr>
        <w:t>respondent</w:t>
      </w:r>
      <w:r w:rsidR="0005469A" w:rsidRPr="00F7586D">
        <w:rPr>
          <w:rFonts w:eastAsia="Times New Roman" w:cs="Times New Roman"/>
          <w:color w:val="202124"/>
          <w:szCs w:val="24"/>
        </w:rPr>
        <w:t xml:space="preserve"> agree while another 23.6% strongly agree, only 6.7</w:t>
      </w:r>
      <w:r w:rsidR="00FC56F3">
        <w:rPr>
          <w:rFonts w:eastAsia="Times New Roman" w:cs="Times New Roman"/>
          <w:color w:val="202124"/>
          <w:szCs w:val="24"/>
        </w:rPr>
        <w:t xml:space="preserve"> </w:t>
      </w:r>
      <w:r w:rsidR="0005469A" w:rsidRPr="00F7586D">
        <w:rPr>
          <w:rFonts w:eastAsia="Times New Roman" w:cs="Times New Roman"/>
          <w:color w:val="202124"/>
          <w:szCs w:val="24"/>
        </w:rPr>
        <w:t>% of the respondent disagree while 36% had a neutral opinion. Question two assed whether The County Disaster Risk Management System has enhanced the county’s capacity to respond to disaster risks</w:t>
      </w:r>
      <w:r w:rsidR="00D3720F" w:rsidRPr="00F7586D">
        <w:rPr>
          <w:rFonts w:eastAsia="Times New Roman" w:cs="Times New Roman"/>
          <w:color w:val="202124"/>
          <w:szCs w:val="24"/>
        </w:rPr>
        <w:t>/ 44.9% respondent agrees and another 16.9 strongly agrees, 27.0% had a neutral opinion while 1.1% and</w:t>
      </w:r>
      <w:r w:rsidR="00FC56F3">
        <w:rPr>
          <w:rFonts w:eastAsia="Times New Roman" w:cs="Times New Roman"/>
          <w:color w:val="202124"/>
          <w:szCs w:val="24"/>
        </w:rPr>
        <w:t xml:space="preserve"> another</w:t>
      </w:r>
      <w:r w:rsidR="00D3720F" w:rsidRPr="00F7586D">
        <w:rPr>
          <w:rFonts w:eastAsia="Times New Roman" w:cs="Times New Roman"/>
          <w:color w:val="202124"/>
          <w:szCs w:val="24"/>
        </w:rPr>
        <w:t xml:space="preserve"> 10.1</w:t>
      </w:r>
      <w:r w:rsidR="00FC56F3">
        <w:rPr>
          <w:rFonts w:eastAsia="Times New Roman" w:cs="Times New Roman"/>
          <w:color w:val="202124"/>
          <w:szCs w:val="24"/>
        </w:rPr>
        <w:t xml:space="preserve"> </w:t>
      </w:r>
      <w:r w:rsidR="00D3720F" w:rsidRPr="00F7586D">
        <w:rPr>
          <w:rFonts w:eastAsia="Times New Roman" w:cs="Times New Roman"/>
          <w:color w:val="202124"/>
          <w:szCs w:val="24"/>
        </w:rPr>
        <w:t xml:space="preserve">% </w:t>
      </w:r>
      <w:r w:rsidR="00FC56F3">
        <w:rPr>
          <w:rFonts w:eastAsia="Times New Roman" w:cs="Times New Roman"/>
          <w:color w:val="202124"/>
          <w:szCs w:val="24"/>
        </w:rPr>
        <w:t>strongly disagree and disagree</w:t>
      </w:r>
      <w:r w:rsidR="00D3720F" w:rsidRPr="00F7586D">
        <w:rPr>
          <w:rFonts w:eastAsia="Times New Roman" w:cs="Times New Roman"/>
          <w:color w:val="202124"/>
          <w:szCs w:val="24"/>
        </w:rPr>
        <w:t>.</w:t>
      </w:r>
      <w:r w:rsidR="000958C2" w:rsidRPr="00F7586D">
        <w:rPr>
          <w:rFonts w:eastAsia="Times New Roman" w:cs="Times New Roman"/>
          <w:color w:val="202124"/>
          <w:szCs w:val="24"/>
        </w:rPr>
        <w:t xml:space="preserve"> on whether the county Disaster Risk management system has enhanced the county and communities’ capacity to bounce back from disaster events? 40.4% agree and 15.7% strongly agree 28.1% of the respondent had a neutral opinion while only 15.7% of the respondent disagree. Question four assessed whether The disaster risk management system in place has contributed to improved adaptation capacity of the county and community to disaster risk? 40.4 % of the respondent agree, 16.9% strongly agree while 32.6% had moderate opinion, while only 10.1%of the respondent disagree. Questions five assessed whether The disaster risk management system in place has contributed to capacity to prepare to adjust to disaster risk38.2%agrees,15.7% strongly agree while 37.1% had neutral opinion</w:t>
      </w:r>
      <w:r w:rsidR="00832E63" w:rsidRPr="00F7586D">
        <w:rPr>
          <w:rFonts w:eastAsia="Times New Roman" w:cs="Times New Roman"/>
          <w:color w:val="202124"/>
          <w:szCs w:val="24"/>
        </w:rPr>
        <w:t xml:space="preserve"> however 1.1% and 7.9% strongly disagree and disagree respectively. lastly Overall, the disaster risk management system in   Government has contributed to building disaster resilience </w:t>
      </w:r>
      <w:r w:rsidR="00C87E91" w:rsidRPr="00F7586D">
        <w:rPr>
          <w:rFonts w:eastAsia="Times New Roman" w:cs="Times New Roman"/>
          <w:color w:val="202124"/>
          <w:szCs w:val="24"/>
        </w:rPr>
        <w:t>in county</w:t>
      </w:r>
      <w:r w:rsidR="00832E63" w:rsidRPr="00F7586D">
        <w:rPr>
          <w:rFonts w:eastAsia="Times New Roman" w:cs="Times New Roman"/>
          <w:color w:val="202124"/>
          <w:szCs w:val="24"/>
        </w:rPr>
        <w:t xml:space="preserve">, 41.6 with the statement and another 16.9% of the respondent strongly agree. </w:t>
      </w:r>
      <w:r w:rsidR="003D3C1F" w:rsidRPr="00F7586D">
        <w:rPr>
          <w:rFonts w:eastAsia="Times New Roman" w:cs="Times New Roman"/>
          <w:color w:val="202124"/>
          <w:szCs w:val="24"/>
        </w:rPr>
        <w:t>However,</w:t>
      </w:r>
      <w:r w:rsidR="00832E63" w:rsidRPr="00F7586D">
        <w:rPr>
          <w:rFonts w:eastAsia="Times New Roman" w:cs="Times New Roman"/>
          <w:color w:val="202124"/>
          <w:szCs w:val="24"/>
        </w:rPr>
        <w:t xml:space="preserve"> 31.5 of the respondent had a moderate opinion while 1.1</w:t>
      </w:r>
      <w:r w:rsidR="00C87E91">
        <w:rPr>
          <w:rFonts w:eastAsia="Times New Roman" w:cs="Times New Roman"/>
          <w:color w:val="202124"/>
          <w:szCs w:val="24"/>
        </w:rPr>
        <w:t>% strongly disagree and 9.0% disagree</w:t>
      </w:r>
      <w:r w:rsidR="00832E63" w:rsidRPr="00F7586D">
        <w:rPr>
          <w:rFonts w:eastAsia="Times New Roman" w:cs="Times New Roman"/>
          <w:color w:val="202124"/>
          <w:szCs w:val="24"/>
        </w:rPr>
        <w:t>.</w:t>
      </w:r>
    </w:p>
    <w:p w14:paraId="519A73DA" w14:textId="77777777" w:rsidR="009C77A5" w:rsidRPr="005B5A8C" w:rsidRDefault="009C77A5" w:rsidP="009C77A5">
      <w:pPr>
        <w:pStyle w:val="Heading2"/>
        <w:rPr>
          <w:rFonts w:cs="Times New Roman"/>
        </w:rPr>
      </w:pPr>
      <w:bookmarkStart w:id="191" w:name="_Toc182402747"/>
      <w:r w:rsidRPr="005B5A8C">
        <w:rPr>
          <w:rFonts w:cs="Times New Roman"/>
        </w:rPr>
        <w:lastRenderedPageBreak/>
        <w:t>4.3. Inferential Analysis Main Study Variables</w:t>
      </w:r>
      <w:bookmarkEnd w:id="191"/>
      <w:r w:rsidRPr="005B5A8C">
        <w:rPr>
          <w:rFonts w:cs="Times New Roman"/>
        </w:rPr>
        <w:t xml:space="preserve"> </w:t>
      </w:r>
    </w:p>
    <w:p w14:paraId="003FFD88" w14:textId="2D5B58C6" w:rsidR="009C77A5" w:rsidRPr="00F7586D" w:rsidRDefault="009C77A5" w:rsidP="009C77A5">
      <w:pPr>
        <w:rPr>
          <w:rFonts w:eastAsia="Times New Roman" w:cs="Times New Roman"/>
          <w:color w:val="202124"/>
          <w:szCs w:val="24"/>
        </w:rPr>
      </w:pPr>
      <w:r w:rsidRPr="00616731">
        <w:rPr>
          <w:rFonts w:cs="Times New Roman"/>
        </w:rPr>
        <w:t>The study used inferential statistics such as correlations analysis to show the association between the variables. Regression analysis was used illustrate the significance of the relationship between independent and dependent variables</w:t>
      </w:r>
    </w:p>
    <w:p w14:paraId="4ED1754F" w14:textId="77777777" w:rsidR="00601852" w:rsidRPr="00BF2330" w:rsidRDefault="00601852" w:rsidP="00BF2330">
      <w:pPr>
        <w:rPr>
          <w:b/>
        </w:rPr>
      </w:pPr>
      <w:r w:rsidRPr="00BF2330">
        <w:rPr>
          <w:b/>
        </w:rPr>
        <w:t>4.3.1 Disaster Risk Awareness On Disaster Risk Resilience in Kenyan Counties.</w:t>
      </w:r>
    </w:p>
    <w:p w14:paraId="548E30F0" w14:textId="1628F6A4" w:rsidR="00601852" w:rsidRPr="005B5A8C" w:rsidRDefault="00601852" w:rsidP="00601852">
      <w:pPr>
        <w:pStyle w:val="Heading4"/>
      </w:pPr>
      <w:bookmarkStart w:id="192" w:name="_Toc182400623"/>
      <w:r>
        <w:t>Table 14.</w:t>
      </w:r>
      <w:r w:rsidR="009C77A5">
        <w:t xml:space="preserve"> </w:t>
      </w:r>
      <w:r w:rsidRPr="005B5A8C">
        <w:t>Model Summary for Disaster Risk Awareness</w:t>
      </w:r>
      <w:bookmarkEnd w:id="192"/>
    </w:p>
    <w:tbl>
      <w:tblPr>
        <w:tblW w:w="5000" w:type="pct"/>
        <w:tblCellMar>
          <w:left w:w="0" w:type="dxa"/>
          <w:right w:w="0" w:type="dxa"/>
        </w:tblCellMar>
        <w:tblLook w:val="0000" w:firstRow="0" w:lastRow="0" w:firstColumn="0" w:lastColumn="0" w:noHBand="0" w:noVBand="0"/>
      </w:tblPr>
      <w:tblGrid>
        <w:gridCol w:w="748"/>
        <w:gridCol w:w="816"/>
        <w:gridCol w:w="816"/>
        <w:gridCol w:w="1183"/>
        <w:gridCol w:w="1183"/>
        <w:gridCol w:w="1164"/>
        <w:gridCol w:w="854"/>
        <w:gridCol w:w="816"/>
        <w:gridCol w:w="816"/>
        <w:gridCol w:w="964"/>
      </w:tblGrid>
      <w:tr w:rsidR="00601852" w:rsidRPr="005B5A8C" w14:paraId="2027A532" w14:textId="77777777" w:rsidTr="00AE3652">
        <w:trPr>
          <w:cantSplit/>
        </w:trPr>
        <w:tc>
          <w:tcPr>
            <w:tcW w:w="399" w:type="pct"/>
            <w:vMerge w:val="restart"/>
            <w:tcBorders>
              <w:top w:val="single" w:sz="8" w:space="0" w:color="000000"/>
              <w:left w:val="nil"/>
              <w:bottom w:val="nil"/>
              <w:right w:val="nil"/>
            </w:tcBorders>
            <w:shd w:val="clear" w:color="auto" w:fill="FFFFFF"/>
            <w:vAlign w:val="bottom"/>
          </w:tcPr>
          <w:p w14:paraId="460381C0" w14:textId="77777777" w:rsidR="00601852" w:rsidRPr="005B5A8C" w:rsidRDefault="00601852" w:rsidP="00CB1518">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Model</w:t>
            </w:r>
          </w:p>
        </w:tc>
        <w:tc>
          <w:tcPr>
            <w:tcW w:w="436" w:type="pct"/>
            <w:vMerge w:val="restart"/>
            <w:tcBorders>
              <w:top w:val="single" w:sz="8" w:space="0" w:color="000000"/>
              <w:left w:val="nil"/>
              <w:bottom w:val="single" w:sz="8" w:space="0" w:color="000000"/>
              <w:right w:val="nil"/>
            </w:tcBorders>
            <w:shd w:val="clear" w:color="auto" w:fill="FFFFFF"/>
            <w:vAlign w:val="bottom"/>
          </w:tcPr>
          <w:p w14:paraId="0F956B49"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R</w:t>
            </w:r>
          </w:p>
        </w:tc>
        <w:tc>
          <w:tcPr>
            <w:tcW w:w="436" w:type="pct"/>
            <w:vMerge w:val="restart"/>
            <w:tcBorders>
              <w:top w:val="single" w:sz="8" w:space="0" w:color="000000"/>
              <w:left w:val="nil"/>
              <w:bottom w:val="single" w:sz="8" w:space="0" w:color="000000"/>
              <w:right w:val="nil"/>
            </w:tcBorders>
            <w:shd w:val="clear" w:color="auto" w:fill="FFFFFF"/>
            <w:vAlign w:val="bottom"/>
          </w:tcPr>
          <w:p w14:paraId="72417C66"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R Square</w:t>
            </w:r>
          </w:p>
        </w:tc>
        <w:tc>
          <w:tcPr>
            <w:tcW w:w="632" w:type="pct"/>
            <w:vMerge w:val="restart"/>
            <w:tcBorders>
              <w:top w:val="single" w:sz="8" w:space="0" w:color="000000"/>
              <w:left w:val="nil"/>
              <w:bottom w:val="single" w:sz="8" w:space="0" w:color="000000"/>
              <w:right w:val="nil"/>
            </w:tcBorders>
            <w:shd w:val="clear" w:color="auto" w:fill="FFFFFF"/>
            <w:vAlign w:val="bottom"/>
          </w:tcPr>
          <w:p w14:paraId="554E4DB0"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Adjusted R Square</w:t>
            </w:r>
          </w:p>
        </w:tc>
        <w:tc>
          <w:tcPr>
            <w:tcW w:w="632" w:type="pct"/>
            <w:vMerge w:val="restart"/>
            <w:tcBorders>
              <w:top w:val="single" w:sz="8" w:space="0" w:color="000000"/>
              <w:left w:val="nil"/>
              <w:bottom w:val="single" w:sz="8" w:space="0" w:color="000000"/>
              <w:right w:val="nil"/>
            </w:tcBorders>
            <w:shd w:val="clear" w:color="auto" w:fill="FFFFFF"/>
            <w:vAlign w:val="bottom"/>
          </w:tcPr>
          <w:p w14:paraId="380743DC"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Std. Error of the Estimate</w:t>
            </w:r>
          </w:p>
        </w:tc>
        <w:tc>
          <w:tcPr>
            <w:tcW w:w="2465" w:type="pct"/>
            <w:gridSpan w:val="5"/>
            <w:tcBorders>
              <w:top w:val="single" w:sz="8" w:space="0" w:color="000000"/>
              <w:left w:val="nil"/>
              <w:bottom w:val="single" w:sz="8" w:space="0" w:color="000000"/>
              <w:right w:val="nil"/>
            </w:tcBorders>
            <w:shd w:val="clear" w:color="auto" w:fill="FFFFFF"/>
            <w:vAlign w:val="bottom"/>
          </w:tcPr>
          <w:p w14:paraId="09C3307B"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Change Statistics</w:t>
            </w:r>
          </w:p>
        </w:tc>
      </w:tr>
      <w:tr w:rsidR="00601852" w:rsidRPr="005B5A8C" w14:paraId="36419CF0" w14:textId="77777777" w:rsidTr="00AE3652">
        <w:trPr>
          <w:cantSplit/>
        </w:trPr>
        <w:tc>
          <w:tcPr>
            <w:tcW w:w="399" w:type="pct"/>
            <w:vMerge/>
            <w:tcBorders>
              <w:top w:val="single" w:sz="8" w:space="0" w:color="000000"/>
              <w:left w:val="nil"/>
              <w:bottom w:val="nil"/>
              <w:right w:val="nil"/>
            </w:tcBorders>
            <w:shd w:val="clear" w:color="auto" w:fill="FFFFFF"/>
            <w:vAlign w:val="bottom"/>
          </w:tcPr>
          <w:p w14:paraId="2BF91FB8" w14:textId="77777777" w:rsidR="00601852" w:rsidRPr="005B5A8C" w:rsidRDefault="00601852" w:rsidP="00CB1518">
            <w:pPr>
              <w:autoSpaceDE w:val="0"/>
              <w:autoSpaceDN w:val="0"/>
              <w:adjustRightInd w:val="0"/>
              <w:spacing w:before="0" w:after="0" w:line="240" w:lineRule="auto"/>
              <w:jc w:val="left"/>
              <w:rPr>
                <w:rFonts w:cs="Times New Roman"/>
                <w:color w:val="000000"/>
                <w:szCs w:val="24"/>
              </w:rPr>
            </w:pPr>
          </w:p>
        </w:tc>
        <w:tc>
          <w:tcPr>
            <w:tcW w:w="436" w:type="pct"/>
            <w:vMerge/>
            <w:tcBorders>
              <w:top w:val="single" w:sz="8" w:space="0" w:color="000000"/>
              <w:left w:val="nil"/>
              <w:bottom w:val="single" w:sz="8" w:space="0" w:color="000000"/>
              <w:right w:val="nil"/>
            </w:tcBorders>
            <w:shd w:val="clear" w:color="auto" w:fill="FFFFFF"/>
            <w:vAlign w:val="bottom"/>
          </w:tcPr>
          <w:p w14:paraId="0F42A44C" w14:textId="77777777" w:rsidR="00601852" w:rsidRPr="005B5A8C" w:rsidRDefault="00601852" w:rsidP="00CB1518">
            <w:pPr>
              <w:autoSpaceDE w:val="0"/>
              <w:autoSpaceDN w:val="0"/>
              <w:adjustRightInd w:val="0"/>
              <w:spacing w:before="0" w:after="0" w:line="240" w:lineRule="auto"/>
              <w:jc w:val="left"/>
              <w:rPr>
                <w:rFonts w:cs="Times New Roman"/>
                <w:color w:val="000000"/>
                <w:szCs w:val="24"/>
              </w:rPr>
            </w:pPr>
          </w:p>
        </w:tc>
        <w:tc>
          <w:tcPr>
            <w:tcW w:w="436" w:type="pct"/>
            <w:vMerge/>
            <w:tcBorders>
              <w:top w:val="single" w:sz="8" w:space="0" w:color="000000"/>
              <w:left w:val="nil"/>
              <w:bottom w:val="single" w:sz="8" w:space="0" w:color="000000"/>
              <w:right w:val="nil"/>
            </w:tcBorders>
            <w:shd w:val="clear" w:color="auto" w:fill="FFFFFF"/>
            <w:vAlign w:val="bottom"/>
          </w:tcPr>
          <w:p w14:paraId="0AA5B1E8" w14:textId="77777777" w:rsidR="00601852" w:rsidRPr="005B5A8C" w:rsidRDefault="00601852" w:rsidP="00CB1518">
            <w:pPr>
              <w:autoSpaceDE w:val="0"/>
              <w:autoSpaceDN w:val="0"/>
              <w:adjustRightInd w:val="0"/>
              <w:spacing w:before="0" w:after="0" w:line="240" w:lineRule="auto"/>
              <w:jc w:val="left"/>
              <w:rPr>
                <w:rFonts w:cs="Times New Roman"/>
                <w:color w:val="000000"/>
                <w:szCs w:val="24"/>
              </w:rPr>
            </w:pPr>
          </w:p>
        </w:tc>
        <w:tc>
          <w:tcPr>
            <w:tcW w:w="632" w:type="pct"/>
            <w:vMerge/>
            <w:tcBorders>
              <w:top w:val="single" w:sz="8" w:space="0" w:color="000000"/>
              <w:left w:val="nil"/>
              <w:bottom w:val="single" w:sz="8" w:space="0" w:color="000000"/>
              <w:right w:val="nil"/>
            </w:tcBorders>
            <w:shd w:val="clear" w:color="auto" w:fill="FFFFFF"/>
            <w:vAlign w:val="bottom"/>
          </w:tcPr>
          <w:p w14:paraId="11A6D0E6" w14:textId="77777777" w:rsidR="00601852" w:rsidRPr="005B5A8C" w:rsidRDefault="00601852" w:rsidP="00CB1518">
            <w:pPr>
              <w:autoSpaceDE w:val="0"/>
              <w:autoSpaceDN w:val="0"/>
              <w:adjustRightInd w:val="0"/>
              <w:spacing w:before="0" w:after="0" w:line="240" w:lineRule="auto"/>
              <w:jc w:val="left"/>
              <w:rPr>
                <w:rFonts w:cs="Times New Roman"/>
                <w:color w:val="000000"/>
                <w:szCs w:val="24"/>
              </w:rPr>
            </w:pPr>
          </w:p>
        </w:tc>
        <w:tc>
          <w:tcPr>
            <w:tcW w:w="632" w:type="pct"/>
            <w:vMerge/>
            <w:tcBorders>
              <w:top w:val="single" w:sz="8" w:space="0" w:color="000000"/>
              <w:left w:val="nil"/>
              <w:bottom w:val="single" w:sz="8" w:space="0" w:color="000000"/>
              <w:right w:val="nil"/>
            </w:tcBorders>
            <w:shd w:val="clear" w:color="auto" w:fill="FFFFFF"/>
            <w:vAlign w:val="bottom"/>
          </w:tcPr>
          <w:p w14:paraId="47A8C333" w14:textId="77777777" w:rsidR="00601852" w:rsidRPr="005B5A8C" w:rsidRDefault="00601852" w:rsidP="00CB1518">
            <w:pPr>
              <w:autoSpaceDE w:val="0"/>
              <w:autoSpaceDN w:val="0"/>
              <w:adjustRightInd w:val="0"/>
              <w:spacing w:before="0" w:after="0" w:line="240" w:lineRule="auto"/>
              <w:jc w:val="left"/>
              <w:rPr>
                <w:rFonts w:cs="Times New Roman"/>
                <w:color w:val="000000"/>
                <w:szCs w:val="24"/>
              </w:rPr>
            </w:pPr>
          </w:p>
        </w:tc>
        <w:tc>
          <w:tcPr>
            <w:tcW w:w="622" w:type="pct"/>
            <w:tcBorders>
              <w:top w:val="single" w:sz="8" w:space="0" w:color="000000"/>
              <w:left w:val="nil"/>
              <w:bottom w:val="single" w:sz="8" w:space="0" w:color="000000"/>
              <w:right w:val="nil"/>
            </w:tcBorders>
            <w:shd w:val="clear" w:color="auto" w:fill="FFFFFF"/>
            <w:vAlign w:val="bottom"/>
          </w:tcPr>
          <w:p w14:paraId="3055457C"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R Square Change</w:t>
            </w:r>
          </w:p>
        </w:tc>
        <w:tc>
          <w:tcPr>
            <w:tcW w:w="456" w:type="pct"/>
            <w:tcBorders>
              <w:top w:val="single" w:sz="8" w:space="0" w:color="000000"/>
              <w:left w:val="nil"/>
              <w:bottom w:val="single" w:sz="8" w:space="0" w:color="000000"/>
              <w:right w:val="nil"/>
            </w:tcBorders>
            <w:shd w:val="clear" w:color="auto" w:fill="FFFFFF"/>
            <w:vAlign w:val="bottom"/>
          </w:tcPr>
          <w:p w14:paraId="5257643D"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F Change</w:t>
            </w:r>
          </w:p>
        </w:tc>
        <w:tc>
          <w:tcPr>
            <w:tcW w:w="436" w:type="pct"/>
            <w:tcBorders>
              <w:top w:val="single" w:sz="8" w:space="0" w:color="000000"/>
              <w:left w:val="nil"/>
              <w:bottom w:val="single" w:sz="8" w:space="0" w:color="000000"/>
              <w:right w:val="nil"/>
            </w:tcBorders>
            <w:shd w:val="clear" w:color="auto" w:fill="FFFFFF"/>
            <w:vAlign w:val="bottom"/>
          </w:tcPr>
          <w:p w14:paraId="7DAD48DB"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df1</w:t>
            </w:r>
          </w:p>
        </w:tc>
        <w:tc>
          <w:tcPr>
            <w:tcW w:w="436" w:type="pct"/>
            <w:tcBorders>
              <w:top w:val="single" w:sz="8" w:space="0" w:color="000000"/>
              <w:left w:val="nil"/>
              <w:bottom w:val="single" w:sz="8" w:space="0" w:color="000000"/>
              <w:right w:val="nil"/>
            </w:tcBorders>
            <w:shd w:val="clear" w:color="auto" w:fill="FFFFFF"/>
            <w:vAlign w:val="bottom"/>
          </w:tcPr>
          <w:p w14:paraId="7BD0EB72"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df2</w:t>
            </w:r>
          </w:p>
        </w:tc>
        <w:tc>
          <w:tcPr>
            <w:tcW w:w="514" w:type="pct"/>
            <w:tcBorders>
              <w:top w:val="single" w:sz="8" w:space="0" w:color="000000"/>
              <w:left w:val="nil"/>
              <w:bottom w:val="single" w:sz="8" w:space="0" w:color="000000"/>
              <w:right w:val="nil"/>
            </w:tcBorders>
            <w:shd w:val="clear" w:color="auto" w:fill="FFFFFF"/>
            <w:vAlign w:val="bottom"/>
          </w:tcPr>
          <w:p w14:paraId="18E57837"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Sig. F Change</w:t>
            </w:r>
          </w:p>
        </w:tc>
      </w:tr>
      <w:tr w:rsidR="00601852" w:rsidRPr="005B5A8C" w14:paraId="1DF1A6C1" w14:textId="77777777" w:rsidTr="00AE3652">
        <w:trPr>
          <w:cantSplit/>
        </w:trPr>
        <w:tc>
          <w:tcPr>
            <w:tcW w:w="399" w:type="pct"/>
            <w:tcBorders>
              <w:top w:val="single" w:sz="8" w:space="0" w:color="000000"/>
              <w:left w:val="nil"/>
              <w:bottom w:val="single" w:sz="8" w:space="0" w:color="000000"/>
              <w:right w:val="nil"/>
            </w:tcBorders>
            <w:shd w:val="clear" w:color="auto" w:fill="FFFFFF"/>
          </w:tcPr>
          <w:p w14:paraId="0E2E7D8E" w14:textId="77777777" w:rsidR="00601852" w:rsidRPr="005B5A8C" w:rsidRDefault="00601852" w:rsidP="00CB1518">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1</w:t>
            </w:r>
          </w:p>
        </w:tc>
        <w:tc>
          <w:tcPr>
            <w:tcW w:w="436" w:type="pct"/>
            <w:tcBorders>
              <w:top w:val="single" w:sz="8" w:space="0" w:color="000000"/>
              <w:left w:val="nil"/>
              <w:bottom w:val="single" w:sz="8" w:space="0" w:color="000000"/>
              <w:right w:val="nil"/>
            </w:tcBorders>
            <w:shd w:val="clear" w:color="auto" w:fill="FFFFFF"/>
          </w:tcPr>
          <w:p w14:paraId="28936650"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.582</w:t>
            </w:r>
            <w:r w:rsidRPr="005B5A8C">
              <w:rPr>
                <w:rFonts w:cs="Times New Roman"/>
                <w:color w:val="000000"/>
                <w:szCs w:val="24"/>
                <w:vertAlign w:val="superscript"/>
              </w:rPr>
              <w:t>a</w:t>
            </w:r>
          </w:p>
        </w:tc>
        <w:tc>
          <w:tcPr>
            <w:tcW w:w="436" w:type="pct"/>
            <w:tcBorders>
              <w:top w:val="single" w:sz="8" w:space="0" w:color="000000"/>
              <w:left w:val="nil"/>
              <w:bottom w:val="single" w:sz="8" w:space="0" w:color="000000"/>
              <w:right w:val="nil"/>
            </w:tcBorders>
            <w:shd w:val="clear" w:color="auto" w:fill="FFFFFF"/>
          </w:tcPr>
          <w:p w14:paraId="39C8C79B"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.338</w:t>
            </w:r>
          </w:p>
        </w:tc>
        <w:tc>
          <w:tcPr>
            <w:tcW w:w="632" w:type="pct"/>
            <w:tcBorders>
              <w:top w:val="single" w:sz="8" w:space="0" w:color="000000"/>
              <w:left w:val="nil"/>
              <w:bottom w:val="single" w:sz="8" w:space="0" w:color="000000"/>
              <w:right w:val="nil"/>
            </w:tcBorders>
            <w:shd w:val="clear" w:color="auto" w:fill="FFFFFF"/>
          </w:tcPr>
          <w:p w14:paraId="669E5627"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.331</w:t>
            </w:r>
          </w:p>
        </w:tc>
        <w:tc>
          <w:tcPr>
            <w:tcW w:w="632" w:type="pct"/>
            <w:tcBorders>
              <w:top w:val="single" w:sz="8" w:space="0" w:color="000000"/>
              <w:left w:val="nil"/>
              <w:bottom w:val="single" w:sz="8" w:space="0" w:color="000000"/>
              <w:right w:val="nil"/>
            </w:tcBorders>
            <w:shd w:val="clear" w:color="auto" w:fill="FFFFFF"/>
          </w:tcPr>
          <w:p w14:paraId="635C15FE"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.61895</w:t>
            </w:r>
          </w:p>
        </w:tc>
        <w:tc>
          <w:tcPr>
            <w:tcW w:w="622" w:type="pct"/>
            <w:tcBorders>
              <w:top w:val="single" w:sz="8" w:space="0" w:color="000000"/>
              <w:left w:val="nil"/>
              <w:bottom w:val="single" w:sz="8" w:space="0" w:color="000000"/>
              <w:right w:val="nil"/>
            </w:tcBorders>
            <w:shd w:val="clear" w:color="auto" w:fill="FFFFFF"/>
          </w:tcPr>
          <w:p w14:paraId="5EC4ACD4"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.338</w:t>
            </w:r>
          </w:p>
        </w:tc>
        <w:tc>
          <w:tcPr>
            <w:tcW w:w="456" w:type="pct"/>
            <w:tcBorders>
              <w:top w:val="single" w:sz="8" w:space="0" w:color="000000"/>
              <w:left w:val="nil"/>
              <w:bottom w:val="single" w:sz="8" w:space="0" w:color="000000"/>
              <w:right w:val="nil"/>
            </w:tcBorders>
            <w:shd w:val="clear" w:color="auto" w:fill="FFFFFF"/>
          </w:tcPr>
          <w:p w14:paraId="3A272F03"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44.514</w:t>
            </w:r>
          </w:p>
        </w:tc>
        <w:tc>
          <w:tcPr>
            <w:tcW w:w="436" w:type="pct"/>
            <w:tcBorders>
              <w:top w:val="single" w:sz="8" w:space="0" w:color="000000"/>
              <w:left w:val="nil"/>
              <w:bottom w:val="single" w:sz="8" w:space="0" w:color="000000"/>
              <w:right w:val="nil"/>
            </w:tcBorders>
            <w:shd w:val="clear" w:color="auto" w:fill="FFFFFF"/>
          </w:tcPr>
          <w:p w14:paraId="0C435272"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1</w:t>
            </w:r>
          </w:p>
        </w:tc>
        <w:tc>
          <w:tcPr>
            <w:tcW w:w="436" w:type="pct"/>
            <w:tcBorders>
              <w:top w:val="single" w:sz="8" w:space="0" w:color="000000"/>
              <w:left w:val="nil"/>
              <w:bottom w:val="single" w:sz="8" w:space="0" w:color="000000"/>
              <w:right w:val="nil"/>
            </w:tcBorders>
            <w:shd w:val="clear" w:color="auto" w:fill="FFFFFF"/>
          </w:tcPr>
          <w:p w14:paraId="0DBE966A"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87</w:t>
            </w:r>
          </w:p>
        </w:tc>
        <w:tc>
          <w:tcPr>
            <w:tcW w:w="514" w:type="pct"/>
            <w:tcBorders>
              <w:top w:val="single" w:sz="8" w:space="0" w:color="000000"/>
              <w:left w:val="nil"/>
              <w:bottom w:val="single" w:sz="8" w:space="0" w:color="000000"/>
              <w:right w:val="nil"/>
            </w:tcBorders>
            <w:shd w:val="clear" w:color="auto" w:fill="FFFFFF"/>
          </w:tcPr>
          <w:p w14:paraId="639D206B"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.000</w:t>
            </w:r>
          </w:p>
        </w:tc>
      </w:tr>
      <w:tr w:rsidR="00601852" w:rsidRPr="005B5A8C" w14:paraId="6C0B812E" w14:textId="77777777" w:rsidTr="00CB1518">
        <w:trPr>
          <w:cantSplit/>
        </w:trPr>
        <w:tc>
          <w:tcPr>
            <w:tcW w:w="5000" w:type="pct"/>
            <w:gridSpan w:val="10"/>
            <w:tcBorders>
              <w:top w:val="nil"/>
              <w:left w:val="nil"/>
              <w:bottom w:val="nil"/>
              <w:right w:val="nil"/>
            </w:tcBorders>
            <w:shd w:val="clear" w:color="auto" w:fill="FFFFFF"/>
          </w:tcPr>
          <w:p w14:paraId="5A96F395" w14:textId="77777777" w:rsidR="00601852" w:rsidRPr="005B5A8C" w:rsidRDefault="00601852" w:rsidP="00CB1518">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a. Predictors: (Constant), Disaster_Risk_Awareness</w:t>
            </w:r>
          </w:p>
        </w:tc>
      </w:tr>
    </w:tbl>
    <w:p w14:paraId="740BE7D8" w14:textId="77777777" w:rsidR="00601852" w:rsidRPr="005B5A8C" w:rsidRDefault="00601852" w:rsidP="00601852">
      <w:pPr>
        <w:rPr>
          <w:rFonts w:cs="Times New Roman"/>
        </w:rPr>
      </w:pPr>
      <w:r>
        <w:rPr>
          <w:rFonts w:cs="Times New Roman"/>
        </w:rPr>
        <w:t>The research aimed at determining</w:t>
      </w:r>
      <w:r w:rsidRPr="005B5A8C">
        <w:rPr>
          <w:rFonts w:cs="Times New Roman"/>
        </w:rPr>
        <w:t xml:space="preserve"> the effects of Disaster Risk Awareness On Disaster Risk Resilience. With disaster risk awareness being independent variable and disaster risk resilience as </w:t>
      </w:r>
      <w:r w:rsidRPr="00031521">
        <w:rPr>
          <w:rFonts w:cs="Times New Roman"/>
        </w:rPr>
        <w:t>the study’s dependent variable, regression analysis was thus used to establish the relation. Regression analysis is the method of statistics that is used to illustrate the significance of the relationship between</w:t>
      </w:r>
      <w:r w:rsidRPr="005B5A8C">
        <w:rPr>
          <w:rFonts w:cs="Times New Roman"/>
        </w:rPr>
        <w:t xml:space="preserve"> independent and dependent variables. The variable being predicted is known as the dependent variable, while the variables that a researcher uses to determine the value of the dependent variable (Anderson, Sweeney, &amp; Williams, 2008). The findings showed a relationship R = .582 which, according to Kothari, shows a positive correlation between the two variables. (Kothar</w:t>
      </w:r>
      <w:r>
        <w:rPr>
          <w:rFonts w:cs="Times New Roman"/>
        </w:rPr>
        <w:t>i, 2009) Analysis also showed R</w:t>
      </w:r>
      <w:r>
        <w:rPr>
          <w:rFonts w:cs="Times New Roman"/>
          <w:vertAlign w:val="superscript"/>
        </w:rPr>
        <w:t>2</w:t>
      </w:r>
      <w:r w:rsidRPr="005B5A8C">
        <w:rPr>
          <w:rFonts w:cs="Times New Roman"/>
        </w:rPr>
        <w:t xml:space="preserve"> of .338 which means that 34% variation in Disaster Risk Resilience can be attributed to disaster risk awareness.</w:t>
      </w:r>
    </w:p>
    <w:p w14:paraId="19219E08" w14:textId="0BB993AA" w:rsidR="00601852" w:rsidRPr="00D4791B" w:rsidRDefault="003D6372" w:rsidP="00601852">
      <w:pPr>
        <w:pStyle w:val="Heading4"/>
      </w:pPr>
      <w:bookmarkStart w:id="193" w:name="_Toc182400624"/>
      <w:r>
        <w:t>Table 15</w:t>
      </w:r>
      <w:r w:rsidR="00601852">
        <w:t>. Coefficient Result for Disaster Risk Awareness</w:t>
      </w:r>
      <w:bookmarkEnd w:id="193"/>
    </w:p>
    <w:tbl>
      <w:tblPr>
        <w:tblW w:w="5000" w:type="pct"/>
        <w:tblCellMar>
          <w:left w:w="0" w:type="dxa"/>
          <w:right w:w="0" w:type="dxa"/>
        </w:tblCellMar>
        <w:tblLook w:val="0000" w:firstRow="0" w:lastRow="0" w:firstColumn="0" w:lastColumn="0" w:noHBand="0" w:noVBand="0"/>
      </w:tblPr>
      <w:tblGrid>
        <w:gridCol w:w="612"/>
        <w:gridCol w:w="1733"/>
        <w:gridCol w:w="908"/>
        <w:gridCol w:w="908"/>
        <w:gridCol w:w="1373"/>
        <w:gridCol w:w="857"/>
        <w:gridCol w:w="857"/>
        <w:gridCol w:w="1056"/>
        <w:gridCol w:w="1056"/>
      </w:tblGrid>
      <w:tr w:rsidR="00601852" w:rsidRPr="005B5A8C" w14:paraId="6F7C5014" w14:textId="77777777" w:rsidTr="00CB1518">
        <w:trPr>
          <w:cantSplit/>
        </w:trPr>
        <w:tc>
          <w:tcPr>
            <w:tcW w:w="5000" w:type="pct"/>
            <w:gridSpan w:val="9"/>
            <w:tcBorders>
              <w:top w:val="nil"/>
              <w:left w:val="nil"/>
              <w:bottom w:val="nil"/>
              <w:right w:val="nil"/>
            </w:tcBorders>
            <w:shd w:val="clear" w:color="auto" w:fill="FFFFFF"/>
            <w:vAlign w:val="center"/>
          </w:tcPr>
          <w:p w14:paraId="39B85406" w14:textId="77777777" w:rsidR="00601852" w:rsidRPr="005B5A8C" w:rsidRDefault="00601852" w:rsidP="00CB1518">
            <w:pPr>
              <w:autoSpaceDE w:val="0"/>
              <w:autoSpaceDN w:val="0"/>
              <w:adjustRightInd w:val="0"/>
              <w:spacing w:before="0" w:after="0" w:line="320" w:lineRule="atLeast"/>
              <w:ind w:left="60" w:right="60"/>
              <w:jc w:val="left"/>
              <w:rPr>
                <w:rFonts w:cs="Times New Roman"/>
                <w:color w:val="000000"/>
                <w:szCs w:val="24"/>
              </w:rPr>
            </w:pPr>
            <w:r w:rsidRPr="005B5A8C">
              <w:rPr>
                <w:rFonts w:cs="Times New Roman"/>
                <w:i/>
                <w:iCs/>
                <w:color w:val="000000"/>
                <w:szCs w:val="24"/>
              </w:rPr>
              <w:t>Coefficients</w:t>
            </w:r>
            <w:r w:rsidRPr="005B5A8C">
              <w:rPr>
                <w:rFonts w:cs="Times New Roman"/>
                <w:i/>
                <w:iCs/>
                <w:color w:val="000000"/>
                <w:szCs w:val="24"/>
                <w:vertAlign w:val="superscript"/>
              </w:rPr>
              <w:t>a</w:t>
            </w:r>
          </w:p>
        </w:tc>
      </w:tr>
      <w:tr w:rsidR="00601852" w:rsidRPr="005B5A8C" w14:paraId="1327BA3C" w14:textId="77777777" w:rsidTr="00CB1518">
        <w:trPr>
          <w:cantSplit/>
        </w:trPr>
        <w:tc>
          <w:tcPr>
            <w:tcW w:w="1253" w:type="pct"/>
            <w:gridSpan w:val="2"/>
            <w:vMerge w:val="restart"/>
            <w:tcBorders>
              <w:top w:val="single" w:sz="8" w:space="0" w:color="000000"/>
              <w:left w:val="nil"/>
              <w:bottom w:val="nil"/>
              <w:right w:val="nil"/>
            </w:tcBorders>
            <w:shd w:val="clear" w:color="auto" w:fill="FFFFFF"/>
            <w:vAlign w:val="bottom"/>
          </w:tcPr>
          <w:p w14:paraId="0F1910AC" w14:textId="77777777" w:rsidR="00601852" w:rsidRPr="005B5A8C" w:rsidRDefault="00601852" w:rsidP="00CB1518">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Model</w:t>
            </w:r>
          </w:p>
        </w:tc>
        <w:tc>
          <w:tcPr>
            <w:tcW w:w="970" w:type="pct"/>
            <w:gridSpan w:val="2"/>
            <w:tcBorders>
              <w:top w:val="single" w:sz="8" w:space="0" w:color="000000"/>
              <w:left w:val="nil"/>
              <w:bottom w:val="single" w:sz="8" w:space="0" w:color="000000"/>
              <w:right w:val="nil"/>
            </w:tcBorders>
            <w:shd w:val="clear" w:color="auto" w:fill="FFFFFF"/>
            <w:vAlign w:val="bottom"/>
          </w:tcPr>
          <w:p w14:paraId="4FA13E45"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Unstandardized Coefficients</w:t>
            </w:r>
          </w:p>
        </w:tc>
        <w:tc>
          <w:tcPr>
            <w:tcW w:w="733" w:type="pct"/>
            <w:tcBorders>
              <w:top w:val="single" w:sz="8" w:space="0" w:color="000000"/>
              <w:left w:val="nil"/>
              <w:bottom w:val="single" w:sz="8" w:space="0" w:color="000000"/>
              <w:right w:val="nil"/>
            </w:tcBorders>
            <w:shd w:val="clear" w:color="auto" w:fill="FFFFFF"/>
            <w:vAlign w:val="bottom"/>
          </w:tcPr>
          <w:p w14:paraId="77DEC836"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Standardized Coefficients</w:t>
            </w:r>
          </w:p>
        </w:tc>
        <w:tc>
          <w:tcPr>
            <w:tcW w:w="458" w:type="pct"/>
            <w:vMerge w:val="restart"/>
            <w:tcBorders>
              <w:top w:val="single" w:sz="8" w:space="0" w:color="000000"/>
              <w:left w:val="nil"/>
              <w:bottom w:val="single" w:sz="8" w:space="0" w:color="000000"/>
              <w:right w:val="nil"/>
            </w:tcBorders>
            <w:shd w:val="clear" w:color="auto" w:fill="FFFFFF"/>
            <w:vAlign w:val="bottom"/>
          </w:tcPr>
          <w:p w14:paraId="38B3B614"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t</w:t>
            </w:r>
          </w:p>
        </w:tc>
        <w:tc>
          <w:tcPr>
            <w:tcW w:w="458" w:type="pct"/>
            <w:vMerge w:val="restart"/>
            <w:tcBorders>
              <w:top w:val="single" w:sz="8" w:space="0" w:color="000000"/>
              <w:left w:val="nil"/>
              <w:bottom w:val="single" w:sz="8" w:space="0" w:color="000000"/>
              <w:right w:val="nil"/>
            </w:tcBorders>
            <w:shd w:val="clear" w:color="auto" w:fill="FFFFFF"/>
            <w:vAlign w:val="bottom"/>
          </w:tcPr>
          <w:p w14:paraId="615CFDD9"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Sig.</w:t>
            </w:r>
          </w:p>
        </w:tc>
        <w:tc>
          <w:tcPr>
            <w:tcW w:w="1127" w:type="pct"/>
            <w:gridSpan w:val="2"/>
            <w:tcBorders>
              <w:top w:val="single" w:sz="8" w:space="0" w:color="000000"/>
              <w:left w:val="nil"/>
              <w:bottom w:val="single" w:sz="8" w:space="0" w:color="000000"/>
              <w:right w:val="nil"/>
            </w:tcBorders>
            <w:shd w:val="clear" w:color="auto" w:fill="FFFFFF"/>
            <w:vAlign w:val="bottom"/>
          </w:tcPr>
          <w:p w14:paraId="47834CD7"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95.0% Confidence Interval for B</w:t>
            </w:r>
          </w:p>
        </w:tc>
      </w:tr>
      <w:tr w:rsidR="00601852" w:rsidRPr="005B5A8C" w14:paraId="5C8FB1F6" w14:textId="77777777" w:rsidTr="00CB1518">
        <w:trPr>
          <w:cantSplit/>
        </w:trPr>
        <w:tc>
          <w:tcPr>
            <w:tcW w:w="1253" w:type="pct"/>
            <w:gridSpan w:val="2"/>
            <w:vMerge/>
            <w:tcBorders>
              <w:top w:val="single" w:sz="8" w:space="0" w:color="000000"/>
              <w:left w:val="nil"/>
              <w:bottom w:val="nil"/>
              <w:right w:val="nil"/>
            </w:tcBorders>
            <w:shd w:val="clear" w:color="auto" w:fill="FFFFFF"/>
            <w:vAlign w:val="bottom"/>
          </w:tcPr>
          <w:p w14:paraId="76205960" w14:textId="77777777" w:rsidR="00601852" w:rsidRPr="005B5A8C" w:rsidRDefault="00601852" w:rsidP="00CB1518">
            <w:pPr>
              <w:autoSpaceDE w:val="0"/>
              <w:autoSpaceDN w:val="0"/>
              <w:adjustRightInd w:val="0"/>
              <w:spacing w:before="0" w:after="0" w:line="240" w:lineRule="auto"/>
              <w:jc w:val="left"/>
              <w:rPr>
                <w:rFonts w:cs="Times New Roman"/>
                <w:color w:val="000000"/>
                <w:szCs w:val="24"/>
              </w:rPr>
            </w:pPr>
          </w:p>
        </w:tc>
        <w:tc>
          <w:tcPr>
            <w:tcW w:w="485" w:type="pct"/>
            <w:tcBorders>
              <w:top w:val="single" w:sz="8" w:space="0" w:color="000000"/>
              <w:left w:val="nil"/>
              <w:bottom w:val="single" w:sz="8" w:space="0" w:color="000000"/>
              <w:right w:val="nil"/>
            </w:tcBorders>
            <w:shd w:val="clear" w:color="auto" w:fill="FFFFFF"/>
            <w:vAlign w:val="bottom"/>
          </w:tcPr>
          <w:p w14:paraId="52119FF3"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B</w:t>
            </w:r>
          </w:p>
        </w:tc>
        <w:tc>
          <w:tcPr>
            <w:tcW w:w="485" w:type="pct"/>
            <w:tcBorders>
              <w:top w:val="single" w:sz="8" w:space="0" w:color="000000"/>
              <w:left w:val="nil"/>
              <w:bottom w:val="single" w:sz="8" w:space="0" w:color="000000"/>
              <w:right w:val="nil"/>
            </w:tcBorders>
            <w:shd w:val="clear" w:color="auto" w:fill="FFFFFF"/>
            <w:vAlign w:val="bottom"/>
          </w:tcPr>
          <w:p w14:paraId="093212A9"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Std. Error</w:t>
            </w:r>
          </w:p>
        </w:tc>
        <w:tc>
          <w:tcPr>
            <w:tcW w:w="733" w:type="pct"/>
            <w:tcBorders>
              <w:top w:val="single" w:sz="8" w:space="0" w:color="000000"/>
              <w:left w:val="nil"/>
              <w:bottom w:val="single" w:sz="8" w:space="0" w:color="000000"/>
              <w:right w:val="nil"/>
            </w:tcBorders>
            <w:shd w:val="clear" w:color="auto" w:fill="FFFFFF"/>
            <w:vAlign w:val="bottom"/>
          </w:tcPr>
          <w:p w14:paraId="610287A7"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Beta</w:t>
            </w:r>
          </w:p>
        </w:tc>
        <w:tc>
          <w:tcPr>
            <w:tcW w:w="458" w:type="pct"/>
            <w:vMerge/>
            <w:tcBorders>
              <w:top w:val="single" w:sz="8" w:space="0" w:color="000000"/>
              <w:left w:val="nil"/>
              <w:bottom w:val="single" w:sz="8" w:space="0" w:color="000000"/>
              <w:right w:val="nil"/>
            </w:tcBorders>
            <w:shd w:val="clear" w:color="auto" w:fill="FFFFFF"/>
            <w:vAlign w:val="bottom"/>
          </w:tcPr>
          <w:p w14:paraId="391AFC97" w14:textId="77777777" w:rsidR="00601852" w:rsidRPr="005B5A8C" w:rsidRDefault="00601852" w:rsidP="00CB1518">
            <w:pPr>
              <w:autoSpaceDE w:val="0"/>
              <w:autoSpaceDN w:val="0"/>
              <w:adjustRightInd w:val="0"/>
              <w:spacing w:before="0" w:after="0" w:line="240" w:lineRule="auto"/>
              <w:jc w:val="left"/>
              <w:rPr>
                <w:rFonts w:cs="Times New Roman"/>
                <w:color w:val="000000"/>
                <w:szCs w:val="24"/>
              </w:rPr>
            </w:pPr>
          </w:p>
        </w:tc>
        <w:tc>
          <w:tcPr>
            <w:tcW w:w="458" w:type="pct"/>
            <w:vMerge/>
            <w:tcBorders>
              <w:top w:val="single" w:sz="8" w:space="0" w:color="000000"/>
              <w:left w:val="nil"/>
              <w:bottom w:val="single" w:sz="8" w:space="0" w:color="000000"/>
              <w:right w:val="nil"/>
            </w:tcBorders>
            <w:shd w:val="clear" w:color="auto" w:fill="FFFFFF"/>
            <w:vAlign w:val="bottom"/>
          </w:tcPr>
          <w:p w14:paraId="5B590E69" w14:textId="77777777" w:rsidR="00601852" w:rsidRPr="005B5A8C" w:rsidRDefault="00601852" w:rsidP="00CB1518">
            <w:pPr>
              <w:autoSpaceDE w:val="0"/>
              <w:autoSpaceDN w:val="0"/>
              <w:adjustRightInd w:val="0"/>
              <w:spacing w:before="0" w:after="0" w:line="240" w:lineRule="auto"/>
              <w:jc w:val="left"/>
              <w:rPr>
                <w:rFonts w:cs="Times New Roman"/>
                <w:color w:val="000000"/>
                <w:szCs w:val="24"/>
              </w:rPr>
            </w:pPr>
          </w:p>
        </w:tc>
        <w:tc>
          <w:tcPr>
            <w:tcW w:w="564" w:type="pct"/>
            <w:tcBorders>
              <w:top w:val="single" w:sz="8" w:space="0" w:color="000000"/>
              <w:left w:val="nil"/>
              <w:bottom w:val="single" w:sz="8" w:space="0" w:color="000000"/>
              <w:right w:val="nil"/>
            </w:tcBorders>
            <w:shd w:val="clear" w:color="auto" w:fill="FFFFFF"/>
            <w:vAlign w:val="bottom"/>
          </w:tcPr>
          <w:p w14:paraId="028ABF05"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Lower Bound</w:t>
            </w:r>
          </w:p>
        </w:tc>
        <w:tc>
          <w:tcPr>
            <w:tcW w:w="564" w:type="pct"/>
            <w:tcBorders>
              <w:top w:val="single" w:sz="8" w:space="0" w:color="000000"/>
              <w:left w:val="nil"/>
              <w:bottom w:val="single" w:sz="8" w:space="0" w:color="000000"/>
              <w:right w:val="nil"/>
            </w:tcBorders>
            <w:shd w:val="clear" w:color="auto" w:fill="FFFFFF"/>
            <w:vAlign w:val="bottom"/>
          </w:tcPr>
          <w:p w14:paraId="1FCED35F"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Upper Bound</w:t>
            </w:r>
          </w:p>
        </w:tc>
      </w:tr>
      <w:tr w:rsidR="00601852" w:rsidRPr="005B5A8C" w14:paraId="34C2E5FF" w14:textId="77777777" w:rsidTr="00CB1518">
        <w:trPr>
          <w:cantSplit/>
        </w:trPr>
        <w:tc>
          <w:tcPr>
            <w:tcW w:w="327" w:type="pct"/>
            <w:vMerge w:val="restart"/>
            <w:tcBorders>
              <w:top w:val="single" w:sz="8" w:space="0" w:color="000000"/>
              <w:left w:val="nil"/>
              <w:bottom w:val="single" w:sz="8" w:space="0" w:color="000000"/>
              <w:right w:val="nil"/>
            </w:tcBorders>
            <w:shd w:val="clear" w:color="auto" w:fill="FFFFFF"/>
          </w:tcPr>
          <w:p w14:paraId="0FAB2208" w14:textId="77777777" w:rsidR="00601852" w:rsidRPr="005B5A8C" w:rsidRDefault="00601852" w:rsidP="00CB1518">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1</w:t>
            </w:r>
          </w:p>
        </w:tc>
        <w:tc>
          <w:tcPr>
            <w:tcW w:w="926" w:type="pct"/>
            <w:tcBorders>
              <w:top w:val="single" w:sz="8" w:space="0" w:color="000000"/>
              <w:left w:val="nil"/>
              <w:bottom w:val="nil"/>
              <w:right w:val="nil"/>
            </w:tcBorders>
            <w:shd w:val="clear" w:color="auto" w:fill="FFFFFF"/>
          </w:tcPr>
          <w:p w14:paraId="33454375" w14:textId="77777777" w:rsidR="00601852" w:rsidRPr="005B5A8C" w:rsidRDefault="00601852" w:rsidP="00CB1518">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(Constant)</w:t>
            </w:r>
          </w:p>
        </w:tc>
        <w:tc>
          <w:tcPr>
            <w:tcW w:w="485" w:type="pct"/>
            <w:tcBorders>
              <w:top w:val="single" w:sz="8" w:space="0" w:color="000000"/>
              <w:left w:val="nil"/>
              <w:bottom w:val="nil"/>
              <w:right w:val="nil"/>
            </w:tcBorders>
            <w:shd w:val="clear" w:color="auto" w:fill="FFFFFF"/>
          </w:tcPr>
          <w:p w14:paraId="03399BFA"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1.468</w:t>
            </w:r>
          </w:p>
        </w:tc>
        <w:tc>
          <w:tcPr>
            <w:tcW w:w="485" w:type="pct"/>
            <w:tcBorders>
              <w:top w:val="single" w:sz="8" w:space="0" w:color="000000"/>
              <w:left w:val="nil"/>
              <w:bottom w:val="nil"/>
              <w:right w:val="nil"/>
            </w:tcBorders>
            <w:shd w:val="clear" w:color="auto" w:fill="FFFFFF"/>
          </w:tcPr>
          <w:p w14:paraId="54216956"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.332</w:t>
            </w:r>
          </w:p>
        </w:tc>
        <w:tc>
          <w:tcPr>
            <w:tcW w:w="733" w:type="pct"/>
            <w:tcBorders>
              <w:top w:val="single" w:sz="8" w:space="0" w:color="000000"/>
              <w:left w:val="nil"/>
              <w:bottom w:val="nil"/>
              <w:right w:val="nil"/>
            </w:tcBorders>
            <w:shd w:val="clear" w:color="auto" w:fill="FFFFFF"/>
            <w:vAlign w:val="center"/>
          </w:tcPr>
          <w:p w14:paraId="20D2E5D5" w14:textId="77777777" w:rsidR="00601852" w:rsidRPr="005B5A8C" w:rsidRDefault="00601852" w:rsidP="00CB1518">
            <w:pPr>
              <w:autoSpaceDE w:val="0"/>
              <w:autoSpaceDN w:val="0"/>
              <w:adjustRightInd w:val="0"/>
              <w:spacing w:before="0" w:after="0" w:line="240" w:lineRule="auto"/>
              <w:jc w:val="left"/>
              <w:rPr>
                <w:rFonts w:cs="Times New Roman"/>
                <w:szCs w:val="24"/>
              </w:rPr>
            </w:pPr>
          </w:p>
        </w:tc>
        <w:tc>
          <w:tcPr>
            <w:tcW w:w="458" w:type="pct"/>
            <w:tcBorders>
              <w:top w:val="single" w:sz="8" w:space="0" w:color="000000"/>
              <w:left w:val="nil"/>
              <w:bottom w:val="nil"/>
              <w:right w:val="nil"/>
            </w:tcBorders>
            <w:shd w:val="clear" w:color="auto" w:fill="FFFFFF"/>
          </w:tcPr>
          <w:p w14:paraId="55C7E1D6"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4.418</w:t>
            </w:r>
          </w:p>
        </w:tc>
        <w:tc>
          <w:tcPr>
            <w:tcW w:w="458" w:type="pct"/>
            <w:tcBorders>
              <w:top w:val="single" w:sz="8" w:space="0" w:color="000000"/>
              <w:left w:val="nil"/>
              <w:bottom w:val="nil"/>
              <w:right w:val="nil"/>
            </w:tcBorders>
            <w:shd w:val="clear" w:color="auto" w:fill="FFFFFF"/>
          </w:tcPr>
          <w:p w14:paraId="702FB731"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.000</w:t>
            </w:r>
          </w:p>
        </w:tc>
        <w:tc>
          <w:tcPr>
            <w:tcW w:w="564" w:type="pct"/>
            <w:tcBorders>
              <w:top w:val="single" w:sz="8" w:space="0" w:color="000000"/>
              <w:left w:val="nil"/>
              <w:bottom w:val="nil"/>
              <w:right w:val="nil"/>
            </w:tcBorders>
            <w:shd w:val="clear" w:color="auto" w:fill="FFFFFF"/>
          </w:tcPr>
          <w:p w14:paraId="7193B494"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.807</w:t>
            </w:r>
          </w:p>
        </w:tc>
        <w:tc>
          <w:tcPr>
            <w:tcW w:w="564" w:type="pct"/>
            <w:tcBorders>
              <w:top w:val="single" w:sz="8" w:space="0" w:color="000000"/>
              <w:left w:val="nil"/>
              <w:bottom w:val="nil"/>
              <w:right w:val="nil"/>
            </w:tcBorders>
            <w:shd w:val="clear" w:color="auto" w:fill="FFFFFF"/>
          </w:tcPr>
          <w:p w14:paraId="4A83939E"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2.128</w:t>
            </w:r>
          </w:p>
        </w:tc>
      </w:tr>
      <w:tr w:rsidR="00601852" w:rsidRPr="005B5A8C" w14:paraId="0848ED17" w14:textId="77777777" w:rsidTr="00CB1518">
        <w:trPr>
          <w:cantSplit/>
        </w:trPr>
        <w:tc>
          <w:tcPr>
            <w:tcW w:w="327" w:type="pct"/>
            <w:vMerge/>
            <w:tcBorders>
              <w:top w:val="single" w:sz="8" w:space="0" w:color="000000"/>
              <w:left w:val="nil"/>
              <w:bottom w:val="single" w:sz="8" w:space="0" w:color="000000"/>
              <w:right w:val="nil"/>
            </w:tcBorders>
            <w:shd w:val="clear" w:color="auto" w:fill="FFFFFF"/>
          </w:tcPr>
          <w:p w14:paraId="33FE3A0F" w14:textId="77777777" w:rsidR="00601852" w:rsidRPr="005B5A8C" w:rsidRDefault="00601852" w:rsidP="00CB1518">
            <w:pPr>
              <w:autoSpaceDE w:val="0"/>
              <w:autoSpaceDN w:val="0"/>
              <w:adjustRightInd w:val="0"/>
              <w:spacing w:before="0" w:after="0" w:line="240" w:lineRule="auto"/>
              <w:jc w:val="left"/>
              <w:rPr>
                <w:rFonts w:cs="Times New Roman"/>
                <w:color w:val="000000"/>
                <w:szCs w:val="24"/>
              </w:rPr>
            </w:pPr>
          </w:p>
        </w:tc>
        <w:tc>
          <w:tcPr>
            <w:tcW w:w="926" w:type="pct"/>
            <w:tcBorders>
              <w:top w:val="nil"/>
              <w:left w:val="nil"/>
              <w:bottom w:val="single" w:sz="8" w:space="0" w:color="000000"/>
              <w:right w:val="nil"/>
            </w:tcBorders>
            <w:shd w:val="clear" w:color="auto" w:fill="FFFFFF"/>
          </w:tcPr>
          <w:p w14:paraId="3B0623CC" w14:textId="77777777" w:rsidR="00601852" w:rsidRPr="005B5A8C" w:rsidRDefault="00601852" w:rsidP="00CB1518">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Disaster Risk Awareness</w:t>
            </w:r>
          </w:p>
        </w:tc>
        <w:tc>
          <w:tcPr>
            <w:tcW w:w="485" w:type="pct"/>
            <w:tcBorders>
              <w:top w:val="nil"/>
              <w:left w:val="nil"/>
              <w:bottom w:val="single" w:sz="8" w:space="0" w:color="000000"/>
              <w:right w:val="nil"/>
            </w:tcBorders>
            <w:shd w:val="clear" w:color="auto" w:fill="FFFFFF"/>
          </w:tcPr>
          <w:p w14:paraId="7598147C"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.568</w:t>
            </w:r>
          </w:p>
        </w:tc>
        <w:tc>
          <w:tcPr>
            <w:tcW w:w="485" w:type="pct"/>
            <w:tcBorders>
              <w:top w:val="nil"/>
              <w:left w:val="nil"/>
              <w:bottom w:val="single" w:sz="8" w:space="0" w:color="000000"/>
              <w:right w:val="nil"/>
            </w:tcBorders>
            <w:shd w:val="clear" w:color="auto" w:fill="FFFFFF"/>
          </w:tcPr>
          <w:p w14:paraId="6656CEE8"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.085</w:t>
            </w:r>
          </w:p>
        </w:tc>
        <w:tc>
          <w:tcPr>
            <w:tcW w:w="733" w:type="pct"/>
            <w:tcBorders>
              <w:top w:val="nil"/>
              <w:left w:val="nil"/>
              <w:bottom w:val="single" w:sz="8" w:space="0" w:color="000000"/>
              <w:right w:val="nil"/>
            </w:tcBorders>
            <w:shd w:val="clear" w:color="auto" w:fill="FFFFFF"/>
          </w:tcPr>
          <w:p w14:paraId="2B4C8FD8"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.582</w:t>
            </w:r>
          </w:p>
        </w:tc>
        <w:tc>
          <w:tcPr>
            <w:tcW w:w="458" w:type="pct"/>
            <w:tcBorders>
              <w:top w:val="nil"/>
              <w:left w:val="nil"/>
              <w:bottom w:val="single" w:sz="8" w:space="0" w:color="000000"/>
              <w:right w:val="nil"/>
            </w:tcBorders>
            <w:shd w:val="clear" w:color="auto" w:fill="FFFFFF"/>
          </w:tcPr>
          <w:p w14:paraId="33372B16"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6.672</w:t>
            </w:r>
          </w:p>
        </w:tc>
        <w:tc>
          <w:tcPr>
            <w:tcW w:w="458" w:type="pct"/>
            <w:tcBorders>
              <w:top w:val="nil"/>
              <w:left w:val="nil"/>
              <w:bottom w:val="single" w:sz="8" w:space="0" w:color="000000"/>
              <w:right w:val="nil"/>
            </w:tcBorders>
            <w:shd w:val="clear" w:color="auto" w:fill="FFFFFF"/>
          </w:tcPr>
          <w:p w14:paraId="667CA7C2"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.000</w:t>
            </w:r>
          </w:p>
        </w:tc>
        <w:tc>
          <w:tcPr>
            <w:tcW w:w="564" w:type="pct"/>
            <w:tcBorders>
              <w:top w:val="nil"/>
              <w:left w:val="nil"/>
              <w:bottom w:val="single" w:sz="8" w:space="0" w:color="000000"/>
              <w:right w:val="nil"/>
            </w:tcBorders>
            <w:shd w:val="clear" w:color="auto" w:fill="FFFFFF"/>
          </w:tcPr>
          <w:p w14:paraId="573CA33A"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.399</w:t>
            </w:r>
          </w:p>
        </w:tc>
        <w:tc>
          <w:tcPr>
            <w:tcW w:w="564" w:type="pct"/>
            <w:tcBorders>
              <w:top w:val="nil"/>
              <w:left w:val="nil"/>
              <w:bottom w:val="single" w:sz="8" w:space="0" w:color="000000"/>
              <w:right w:val="nil"/>
            </w:tcBorders>
            <w:shd w:val="clear" w:color="auto" w:fill="FFFFFF"/>
          </w:tcPr>
          <w:p w14:paraId="4C4EDB89" w14:textId="77777777" w:rsidR="00601852" w:rsidRPr="005B5A8C" w:rsidRDefault="00601852" w:rsidP="00CB1518">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.737</w:t>
            </w:r>
          </w:p>
        </w:tc>
      </w:tr>
      <w:tr w:rsidR="00601852" w:rsidRPr="005B5A8C" w14:paraId="02333280" w14:textId="77777777" w:rsidTr="00CB1518">
        <w:trPr>
          <w:cantSplit/>
        </w:trPr>
        <w:tc>
          <w:tcPr>
            <w:tcW w:w="5000" w:type="pct"/>
            <w:gridSpan w:val="9"/>
            <w:tcBorders>
              <w:top w:val="nil"/>
              <w:left w:val="nil"/>
              <w:bottom w:val="nil"/>
              <w:right w:val="nil"/>
            </w:tcBorders>
            <w:shd w:val="clear" w:color="auto" w:fill="FFFFFF"/>
          </w:tcPr>
          <w:p w14:paraId="70BC486B" w14:textId="77777777" w:rsidR="00601852" w:rsidRPr="005B5A8C" w:rsidRDefault="00601852" w:rsidP="00CB1518">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a. Dependent Variable: Disaster Risk Resilience</w:t>
            </w:r>
          </w:p>
        </w:tc>
      </w:tr>
    </w:tbl>
    <w:p w14:paraId="01251545" w14:textId="77777777" w:rsidR="00601852" w:rsidRPr="005B5A8C" w:rsidRDefault="00601852" w:rsidP="00601852">
      <w:pPr>
        <w:autoSpaceDE w:val="0"/>
        <w:autoSpaceDN w:val="0"/>
        <w:adjustRightInd w:val="0"/>
        <w:spacing w:before="0" w:after="0" w:line="400" w:lineRule="atLeast"/>
        <w:jc w:val="left"/>
        <w:rPr>
          <w:rFonts w:cs="Times New Roman"/>
          <w:szCs w:val="24"/>
        </w:rPr>
      </w:pPr>
    </w:p>
    <w:p w14:paraId="06ADB776" w14:textId="77777777" w:rsidR="00601852" w:rsidRPr="005B5A8C" w:rsidRDefault="00601852" w:rsidP="00601852">
      <w:pPr>
        <w:rPr>
          <w:rFonts w:cs="Times New Roman"/>
        </w:rPr>
      </w:pPr>
      <w:r>
        <w:rPr>
          <w:rFonts w:cs="Times New Roman"/>
        </w:rPr>
        <w:t xml:space="preserve">Findings shows </w:t>
      </w:r>
      <w:r w:rsidRPr="005B5A8C">
        <w:rPr>
          <w:rFonts w:cs="Times New Roman"/>
        </w:rPr>
        <w:t>that</w:t>
      </w:r>
      <w:r>
        <w:rPr>
          <w:rFonts w:cs="Times New Roman"/>
        </w:rPr>
        <w:t>,</w:t>
      </w:r>
      <w:r w:rsidRPr="005B5A8C">
        <w:rPr>
          <w:rFonts w:cs="Times New Roman"/>
        </w:rPr>
        <w:t xml:space="preserve"> disaster risk awareness has significant positive impact on disaster risk resilience in Baringo Co</w:t>
      </w:r>
      <w:r>
        <w:rPr>
          <w:rFonts w:cs="Times New Roman"/>
        </w:rPr>
        <w:t>unty Government implying that,</w:t>
      </w:r>
      <w:r w:rsidRPr="005B5A8C">
        <w:rPr>
          <w:rFonts w:cs="Times New Roman"/>
        </w:rPr>
        <w:t xml:space="preserve"> increase in mean index of Disaster Risk awareness will increase disaster risk resilience </w:t>
      </w:r>
      <w:r>
        <w:rPr>
          <w:rFonts w:cs="Times New Roman"/>
        </w:rPr>
        <w:t xml:space="preserve">by </w:t>
      </w:r>
      <w:r w:rsidRPr="005B5A8C">
        <w:rPr>
          <w:rFonts w:cs="Times New Roman"/>
        </w:rPr>
        <w:t>a mean index value of .568 with (t=6.672 and p&lt; .000) which is statistically significant.</w:t>
      </w:r>
    </w:p>
    <w:p w14:paraId="60E861D4" w14:textId="2F6EF28C" w:rsidR="00C6050D" w:rsidRPr="00BF2330" w:rsidRDefault="006216F5" w:rsidP="00BF2330">
      <w:pPr>
        <w:rPr>
          <w:b/>
        </w:rPr>
      </w:pPr>
      <w:r w:rsidRPr="00BF2330">
        <w:rPr>
          <w:b/>
        </w:rPr>
        <w:t>4.3</w:t>
      </w:r>
      <w:r w:rsidR="00C6050D" w:rsidRPr="00BF2330">
        <w:rPr>
          <w:b/>
        </w:rPr>
        <w:t>.2 Disaster Risk Governance On Disaster Risk Resilience in Kenyan Counties.</w:t>
      </w:r>
    </w:p>
    <w:p w14:paraId="1D7D6892" w14:textId="7AC41CCF" w:rsidR="00400983" w:rsidRPr="005B5A8C" w:rsidRDefault="003D6372" w:rsidP="00BE1CAA">
      <w:pPr>
        <w:pStyle w:val="Heading4"/>
      </w:pPr>
      <w:bookmarkStart w:id="194" w:name="_Toc182400625"/>
      <w:r>
        <w:t>Table 16</w:t>
      </w:r>
      <w:r w:rsidR="00BE1CAA">
        <w:t xml:space="preserve">. </w:t>
      </w:r>
      <w:r w:rsidR="00400983" w:rsidRPr="005B5A8C">
        <w:t xml:space="preserve">Summary </w:t>
      </w:r>
      <w:r w:rsidR="0098420C" w:rsidRPr="005B5A8C">
        <w:t>Model</w:t>
      </w:r>
      <w:r w:rsidR="00BE1CAA">
        <w:t xml:space="preserve"> for Disaster Risk Governance</w:t>
      </w:r>
      <w:bookmarkEnd w:id="194"/>
    </w:p>
    <w:tbl>
      <w:tblPr>
        <w:tblW w:w="5000" w:type="pct"/>
        <w:tblCellMar>
          <w:left w:w="0" w:type="dxa"/>
          <w:right w:w="0" w:type="dxa"/>
        </w:tblCellMar>
        <w:tblLook w:val="0000" w:firstRow="0" w:lastRow="0" w:firstColumn="0" w:lastColumn="0" w:noHBand="0" w:noVBand="0"/>
      </w:tblPr>
      <w:tblGrid>
        <w:gridCol w:w="748"/>
        <w:gridCol w:w="816"/>
        <w:gridCol w:w="816"/>
        <w:gridCol w:w="1183"/>
        <w:gridCol w:w="1183"/>
        <w:gridCol w:w="1164"/>
        <w:gridCol w:w="854"/>
        <w:gridCol w:w="816"/>
        <w:gridCol w:w="816"/>
        <w:gridCol w:w="964"/>
      </w:tblGrid>
      <w:tr w:rsidR="00400983" w:rsidRPr="005B5A8C" w14:paraId="4B1A4F03" w14:textId="77777777" w:rsidTr="00EA2DCF">
        <w:trPr>
          <w:cantSplit/>
        </w:trPr>
        <w:tc>
          <w:tcPr>
            <w:tcW w:w="399" w:type="pct"/>
            <w:vMerge w:val="restart"/>
            <w:tcBorders>
              <w:top w:val="single" w:sz="8" w:space="0" w:color="000000"/>
              <w:left w:val="nil"/>
              <w:bottom w:val="nil"/>
              <w:right w:val="nil"/>
            </w:tcBorders>
            <w:shd w:val="clear" w:color="auto" w:fill="FFFFFF"/>
            <w:vAlign w:val="bottom"/>
          </w:tcPr>
          <w:p w14:paraId="3EB2B5FD" w14:textId="77777777" w:rsidR="00400983" w:rsidRPr="005B5A8C" w:rsidRDefault="00400983" w:rsidP="00400983">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Model</w:t>
            </w:r>
          </w:p>
        </w:tc>
        <w:tc>
          <w:tcPr>
            <w:tcW w:w="436" w:type="pct"/>
            <w:vMerge w:val="restart"/>
            <w:tcBorders>
              <w:top w:val="single" w:sz="8" w:space="0" w:color="000000"/>
              <w:left w:val="nil"/>
              <w:bottom w:val="single" w:sz="8" w:space="0" w:color="000000"/>
              <w:right w:val="nil"/>
            </w:tcBorders>
            <w:shd w:val="clear" w:color="auto" w:fill="FFFFFF"/>
            <w:vAlign w:val="bottom"/>
          </w:tcPr>
          <w:p w14:paraId="68FC87BE" w14:textId="77777777" w:rsidR="00400983" w:rsidRPr="005B5A8C" w:rsidRDefault="00400983" w:rsidP="0040098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R</w:t>
            </w:r>
          </w:p>
        </w:tc>
        <w:tc>
          <w:tcPr>
            <w:tcW w:w="436" w:type="pct"/>
            <w:vMerge w:val="restart"/>
            <w:tcBorders>
              <w:top w:val="single" w:sz="8" w:space="0" w:color="000000"/>
              <w:left w:val="nil"/>
              <w:bottom w:val="single" w:sz="8" w:space="0" w:color="000000"/>
              <w:right w:val="nil"/>
            </w:tcBorders>
            <w:shd w:val="clear" w:color="auto" w:fill="FFFFFF"/>
            <w:vAlign w:val="bottom"/>
          </w:tcPr>
          <w:p w14:paraId="3AF08640" w14:textId="77777777" w:rsidR="00400983" w:rsidRPr="005B5A8C" w:rsidRDefault="00400983" w:rsidP="0040098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R Square</w:t>
            </w:r>
          </w:p>
        </w:tc>
        <w:tc>
          <w:tcPr>
            <w:tcW w:w="632" w:type="pct"/>
            <w:vMerge w:val="restart"/>
            <w:tcBorders>
              <w:top w:val="single" w:sz="8" w:space="0" w:color="000000"/>
              <w:left w:val="nil"/>
              <w:bottom w:val="single" w:sz="8" w:space="0" w:color="000000"/>
              <w:right w:val="nil"/>
            </w:tcBorders>
            <w:shd w:val="clear" w:color="auto" w:fill="FFFFFF"/>
            <w:vAlign w:val="bottom"/>
          </w:tcPr>
          <w:p w14:paraId="385B1340" w14:textId="77777777" w:rsidR="00400983" w:rsidRPr="005B5A8C" w:rsidRDefault="00400983" w:rsidP="0040098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Adjusted R Square</w:t>
            </w:r>
          </w:p>
        </w:tc>
        <w:tc>
          <w:tcPr>
            <w:tcW w:w="632" w:type="pct"/>
            <w:vMerge w:val="restart"/>
            <w:tcBorders>
              <w:top w:val="single" w:sz="8" w:space="0" w:color="000000"/>
              <w:left w:val="nil"/>
              <w:bottom w:val="single" w:sz="8" w:space="0" w:color="000000"/>
              <w:right w:val="nil"/>
            </w:tcBorders>
            <w:shd w:val="clear" w:color="auto" w:fill="FFFFFF"/>
            <w:vAlign w:val="bottom"/>
          </w:tcPr>
          <w:p w14:paraId="18FE5B77" w14:textId="77777777" w:rsidR="00400983" w:rsidRPr="005B5A8C" w:rsidRDefault="00400983" w:rsidP="0040098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Std. Error of the Estimate</w:t>
            </w:r>
          </w:p>
        </w:tc>
        <w:tc>
          <w:tcPr>
            <w:tcW w:w="2465" w:type="pct"/>
            <w:gridSpan w:val="5"/>
            <w:tcBorders>
              <w:top w:val="single" w:sz="8" w:space="0" w:color="000000"/>
              <w:left w:val="nil"/>
              <w:bottom w:val="single" w:sz="8" w:space="0" w:color="000000"/>
              <w:right w:val="nil"/>
            </w:tcBorders>
            <w:shd w:val="clear" w:color="auto" w:fill="FFFFFF"/>
            <w:vAlign w:val="bottom"/>
          </w:tcPr>
          <w:p w14:paraId="71079634" w14:textId="77777777" w:rsidR="00400983" w:rsidRPr="005B5A8C" w:rsidRDefault="00400983" w:rsidP="0040098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Change Statistics</w:t>
            </w:r>
          </w:p>
        </w:tc>
      </w:tr>
      <w:tr w:rsidR="00400983" w:rsidRPr="005B5A8C" w14:paraId="410A3254" w14:textId="77777777" w:rsidTr="00EA2DCF">
        <w:trPr>
          <w:cantSplit/>
        </w:trPr>
        <w:tc>
          <w:tcPr>
            <w:tcW w:w="399" w:type="pct"/>
            <w:vMerge/>
            <w:tcBorders>
              <w:top w:val="single" w:sz="8" w:space="0" w:color="000000"/>
              <w:left w:val="nil"/>
              <w:bottom w:val="nil"/>
              <w:right w:val="nil"/>
            </w:tcBorders>
            <w:shd w:val="clear" w:color="auto" w:fill="FFFFFF"/>
            <w:vAlign w:val="bottom"/>
          </w:tcPr>
          <w:p w14:paraId="4B560553" w14:textId="77777777" w:rsidR="00400983" w:rsidRPr="005B5A8C" w:rsidRDefault="00400983" w:rsidP="00400983">
            <w:pPr>
              <w:autoSpaceDE w:val="0"/>
              <w:autoSpaceDN w:val="0"/>
              <w:adjustRightInd w:val="0"/>
              <w:spacing w:before="0" w:after="0" w:line="240" w:lineRule="auto"/>
              <w:jc w:val="left"/>
              <w:rPr>
                <w:rFonts w:cs="Times New Roman"/>
                <w:color w:val="000000"/>
                <w:szCs w:val="24"/>
              </w:rPr>
            </w:pPr>
          </w:p>
        </w:tc>
        <w:tc>
          <w:tcPr>
            <w:tcW w:w="436" w:type="pct"/>
            <w:vMerge/>
            <w:tcBorders>
              <w:top w:val="single" w:sz="8" w:space="0" w:color="000000"/>
              <w:left w:val="nil"/>
              <w:bottom w:val="single" w:sz="8" w:space="0" w:color="000000"/>
              <w:right w:val="nil"/>
            </w:tcBorders>
            <w:shd w:val="clear" w:color="auto" w:fill="FFFFFF"/>
            <w:vAlign w:val="bottom"/>
          </w:tcPr>
          <w:p w14:paraId="3E1715D2" w14:textId="77777777" w:rsidR="00400983" w:rsidRPr="005B5A8C" w:rsidRDefault="00400983" w:rsidP="00400983">
            <w:pPr>
              <w:autoSpaceDE w:val="0"/>
              <w:autoSpaceDN w:val="0"/>
              <w:adjustRightInd w:val="0"/>
              <w:spacing w:before="0" w:after="0" w:line="240" w:lineRule="auto"/>
              <w:jc w:val="left"/>
              <w:rPr>
                <w:rFonts w:cs="Times New Roman"/>
                <w:color w:val="000000"/>
                <w:szCs w:val="24"/>
              </w:rPr>
            </w:pPr>
          </w:p>
        </w:tc>
        <w:tc>
          <w:tcPr>
            <w:tcW w:w="436" w:type="pct"/>
            <w:vMerge/>
            <w:tcBorders>
              <w:top w:val="single" w:sz="8" w:space="0" w:color="000000"/>
              <w:left w:val="nil"/>
              <w:bottom w:val="single" w:sz="8" w:space="0" w:color="000000"/>
              <w:right w:val="nil"/>
            </w:tcBorders>
            <w:shd w:val="clear" w:color="auto" w:fill="FFFFFF"/>
            <w:vAlign w:val="bottom"/>
          </w:tcPr>
          <w:p w14:paraId="16ACFCDF" w14:textId="77777777" w:rsidR="00400983" w:rsidRPr="005B5A8C" w:rsidRDefault="00400983" w:rsidP="00400983">
            <w:pPr>
              <w:autoSpaceDE w:val="0"/>
              <w:autoSpaceDN w:val="0"/>
              <w:adjustRightInd w:val="0"/>
              <w:spacing w:before="0" w:after="0" w:line="240" w:lineRule="auto"/>
              <w:jc w:val="left"/>
              <w:rPr>
                <w:rFonts w:cs="Times New Roman"/>
                <w:color w:val="000000"/>
                <w:szCs w:val="24"/>
              </w:rPr>
            </w:pPr>
          </w:p>
        </w:tc>
        <w:tc>
          <w:tcPr>
            <w:tcW w:w="632" w:type="pct"/>
            <w:vMerge/>
            <w:tcBorders>
              <w:top w:val="single" w:sz="8" w:space="0" w:color="000000"/>
              <w:left w:val="nil"/>
              <w:bottom w:val="single" w:sz="8" w:space="0" w:color="000000"/>
              <w:right w:val="nil"/>
            </w:tcBorders>
            <w:shd w:val="clear" w:color="auto" w:fill="FFFFFF"/>
            <w:vAlign w:val="bottom"/>
          </w:tcPr>
          <w:p w14:paraId="056DB9DA" w14:textId="77777777" w:rsidR="00400983" w:rsidRPr="005B5A8C" w:rsidRDefault="00400983" w:rsidP="00400983">
            <w:pPr>
              <w:autoSpaceDE w:val="0"/>
              <w:autoSpaceDN w:val="0"/>
              <w:adjustRightInd w:val="0"/>
              <w:spacing w:before="0" w:after="0" w:line="240" w:lineRule="auto"/>
              <w:jc w:val="left"/>
              <w:rPr>
                <w:rFonts w:cs="Times New Roman"/>
                <w:color w:val="000000"/>
                <w:szCs w:val="24"/>
              </w:rPr>
            </w:pPr>
          </w:p>
        </w:tc>
        <w:tc>
          <w:tcPr>
            <w:tcW w:w="632" w:type="pct"/>
            <w:vMerge/>
            <w:tcBorders>
              <w:top w:val="single" w:sz="8" w:space="0" w:color="000000"/>
              <w:left w:val="nil"/>
              <w:bottom w:val="single" w:sz="8" w:space="0" w:color="000000"/>
              <w:right w:val="nil"/>
            </w:tcBorders>
            <w:shd w:val="clear" w:color="auto" w:fill="FFFFFF"/>
            <w:vAlign w:val="bottom"/>
          </w:tcPr>
          <w:p w14:paraId="5D7F9492" w14:textId="77777777" w:rsidR="00400983" w:rsidRPr="005B5A8C" w:rsidRDefault="00400983" w:rsidP="00400983">
            <w:pPr>
              <w:autoSpaceDE w:val="0"/>
              <w:autoSpaceDN w:val="0"/>
              <w:adjustRightInd w:val="0"/>
              <w:spacing w:before="0" w:after="0" w:line="240" w:lineRule="auto"/>
              <w:jc w:val="left"/>
              <w:rPr>
                <w:rFonts w:cs="Times New Roman"/>
                <w:color w:val="000000"/>
                <w:szCs w:val="24"/>
              </w:rPr>
            </w:pPr>
          </w:p>
        </w:tc>
        <w:tc>
          <w:tcPr>
            <w:tcW w:w="622" w:type="pct"/>
            <w:tcBorders>
              <w:top w:val="single" w:sz="8" w:space="0" w:color="000000"/>
              <w:left w:val="nil"/>
              <w:bottom w:val="single" w:sz="8" w:space="0" w:color="000000"/>
              <w:right w:val="nil"/>
            </w:tcBorders>
            <w:shd w:val="clear" w:color="auto" w:fill="FFFFFF"/>
            <w:vAlign w:val="bottom"/>
          </w:tcPr>
          <w:p w14:paraId="02737D9C" w14:textId="77777777" w:rsidR="00400983" w:rsidRPr="005B5A8C" w:rsidRDefault="00400983" w:rsidP="0040098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R Square Change</w:t>
            </w:r>
          </w:p>
        </w:tc>
        <w:tc>
          <w:tcPr>
            <w:tcW w:w="456" w:type="pct"/>
            <w:tcBorders>
              <w:top w:val="single" w:sz="8" w:space="0" w:color="000000"/>
              <w:left w:val="nil"/>
              <w:bottom w:val="single" w:sz="8" w:space="0" w:color="000000"/>
              <w:right w:val="nil"/>
            </w:tcBorders>
            <w:shd w:val="clear" w:color="auto" w:fill="FFFFFF"/>
            <w:vAlign w:val="bottom"/>
          </w:tcPr>
          <w:p w14:paraId="23A6719C" w14:textId="77777777" w:rsidR="00400983" w:rsidRPr="005B5A8C" w:rsidRDefault="00400983" w:rsidP="0040098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F Change</w:t>
            </w:r>
          </w:p>
        </w:tc>
        <w:tc>
          <w:tcPr>
            <w:tcW w:w="436" w:type="pct"/>
            <w:tcBorders>
              <w:top w:val="single" w:sz="8" w:space="0" w:color="000000"/>
              <w:left w:val="nil"/>
              <w:bottom w:val="single" w:sz="8" w:space="0" w:color="000000"/>
              <w:right w:val="nil"/>
            </w:tcBorders>
            <w:shd w:val="clear" w:color="auto" w:fill="FFFFFF"/>
            <w:vAlign w:val="bottom"/>
          </w:tcPr>
          <w:p w14:paraId="43614065" w14:textId="77777777" w:rsidR="00400983" w:rsidRPr="005B5A8C" w:rsidRDefault="00400983" w:rsidP="0040098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df1</w:t>
            </w:r>
          </w:p>
        </w:tc>
        <w:tc>
          <w:tcPr>
            <w:tcW w:w="436" w:type="pct"/>
            <w:tcBorders>
              <w:top w:val="single" w:sz="8" w:space="0" w:color="000000"/>
              <w:left w:val="nil"/>
              <w:bottom w:val="single" w:sz="8" w:space="0" w:color="000000"/>
              <w:right w:val="nil"/>
            </w:tcBorders>
            <w:shd w:val="clear" w:color="auto" w:fill="FFFFFF"/>
            <w:vAlign w:val="bottom"/>
          </w:tcPr>
          <w:p w14:paraId="04F0418E" w14:textId="77777777" w:rsidR="00400983" w:rsidRPr="005B5A8C" w:rsidRDefault="00400983" w:rsidP="0040098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df2</w:t>
            </w:r>
          </w:p>
        </w:tc>
        <w:tc>
          <w:tcPr>
            <w:tcW w:w="514" w:type="pct"/>
            <w:tcBorders>
              <w:top w:val="single" w:sz="8" w:space="0" w:color="000000"/>
              <w:left w:val="nil"/>
              <w:bottom w:val="single" w:sz="8" w:space="0" w:color="000000"/>
              <w:right w:val="nil"/>
            </w:tcBorders>
            <w:shd w:val="clear" w:color="auto" w:fill="FFFFFF"/>
            <w:vAlign w:val="bottom"/>
          </w:tcPr>
          <w:p w14:paraId="100F966B" w14:textId="77777777" w:rsidR="00400983" w:rsidRPr="005B5A8C" w:rsidRDefault="00400983" w:rsidP="0040098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Sig. F Change</w:t>
            </w:r>
          </w:p>
        </w:tc>
      </w:tr>
      <w:tr w:rsidR="00400983" w:rsidRPr="005B5A8C" w14:paraId="3BEA9044" w14:textId="77777777" w:rsidTr="00EA2DCF">
        <w:trPr>
          <w:cantSplit/>
        </w:trPr>
        <w:tc>
          <w:tcPr>
            <w:tcW w:w="399" w:type="pct"/>
            <w:tcBorders>
              <w:top w:val="single" w:sz="8" w:space="0" w:color="000000"/>
              <w:left w:val="nil"/>
              <w:bottom w:val="single" w:sz="8" w:space="0" w:color="000000"/>
              <w:right w:val="nil"/>
            </w:tcBorders>
            <w:shd w:val="clear" w:color="auto" w:fill="FFFFFF"/>
          </w:tcPr>
          <w:p w14:paraId="3F39A7D8" w14:textId="77777777" w:rsidR="00400983" w:rsidRPr="005B5A8C" w:rsidRDefault="00400983" w:rsidP="00400983">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1</w:t>
            </w:r>
          </w:p>
        </w:tc>
        <w:tc>
          <w:tcPr>
            <w:tcW w:w="436" w:type="pct"/>
            <w:tcBorders>
              <w:top w:val="single" w:sz="8" w:space="0" w:color="000000"/>
              <w:left w:val="nil"/>
              <w:bottom w:val="single" w:sz="8" w:space="0" w:color="000000"/>
              <w:right w:val="nil"/>
            </w:tcBorders>
            <w:shd w:val="clear" w:color="auto" w:fill="FFFFFF"/>
          </w:tcPr>
          <w:p w14:paraId="21E8CF74" w14:textId="77777777" w:rsidR="00400983" w:rsidRPr="005B5A8C" w:rsidRDefault="00400983" w:rsidP="0040098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.621</w:t>
            </w:r>
            <w:r w:rsidRPr="005B5A8C">
              <w:rPr>
                <w:rFonts w:cs="Times New Roman"/>
                <w:color w:val="000000"/>
                <w:szCs w:val="24"/>
                <w:vertAlign w:val="superscript"/>
              </w:rPr>
              <w:t>a</w:t>
            </w:r>
          </w:p>
        </w:tc>
        <w:tc>
          <w:tcPr>
            <w:tcW w:w="436" w:type="pct"/>
            <w:tcBorders>
              <w:top w:val="single" w:sz="8" w:space="0" w:color="000000"/>
              <w:left w:val="nil"/>
              <w:bottom w:val="single" w:sz="8" w:space="0" w:color="000000"/>
              <w:right w:val="nil"/>
            </w:tcBorders>
            <w:shd w:val="clear" w:color="auto" w:fill="FFFFFF"/>
          </w:tcPr>
          <w:p w14:paraId="7B6B61A4" w14:textId="77777777" w:rsidR="00400983" w:rsidRPr="005B5A8C" w:rsidRDefault="00400983" w:rsidP="0040098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.385</w:t>
            </w:r>
          </w:p>
        </w:tc>
        <w:tc>
          <w:tcPr>
            <w:tcW w:w="632" w:type="pct"/>
            <w:tcBorders>
              <w:top w:val="single" w:sz="8" w:space="0" w:color="000000"/>
              <w:left w:val="nil"/>
              <w:bottom w:val="single" w:sz="8" w:space="0" w:color="000000"/>
              <w:right w:val="nil"/>
            </w:tcBorders>
            <w:shd w:val="clear" w:color="auto" w:fill="FFFFFF"/>
          </w:tcPr>
          <w:p w14:paraId="618DBBE0" w14:textId="77777777" w:rsidR="00400983" w:rsidRPr="005B5A8C" w:rsidRDefault="00400983" w:rsidP="0040098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.378</w:t>
            </w:r>
          </w:p>
        </w:tc>
        <w:tc>
          <w:tcPr>
            <w:tcW w:w="632" w:type="pct"/>
            <w:tcBorders>
              <w:top w:val="single" w:sz="8" w:space="0" w:color="000000"/>
              <w:left w:val="nil"/>
              <w:bottom w:val="single" w:sz="8" w:space="0" w:color="000000"/>
              <w:right w:val="nil"/>
            </w:tcBorders>
            <w:shd w:val="clear" w:color="auto" w:fill="FFFFFF"/>
          </w:tcPr>
          <w:p w14:paraId="156D5E6A" w14:textId="77777777" w:rsidR="00400983" w:rsidRPr="005B5A8C" w:rsidRDefault="00400983" w:rsidP="0040098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.59676</w:t>
            </w:r>
          </w:p>
        </w:tc>
        <w:tc>
          <w:tcPr>
            <w:tcW w:w="622" w:type="pct"/>
            <w:tcBorders>
              <w:top w:val="single" w:sz="8" w:space="0" w:color="000000"/>
              <w:left w:val="nil"/>
              <w:bottom w:val="single" w:sz="8" w:space="0" w:color="000000"/>
              <w:right w:val="nil"/>
            </w:tcBorders>
            <w:shd w:val="clear" w:color="auto" w:fill="FFFFFF"/>
          </w:tcPr>
          <w:p w14:paraId="1FCBBA6A" w14:textId="77777777" w:rsidR="00400983" w:rsidRPr="005B5A8C" w:rsidRDefault="00400983" w:rsidP="0040098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.385</w:t>
            </w:r>
          </w:p>
        </w:tc>
        <w:tc>
          <w:tcPr>
            <w:tcW w:w="456" w:type="pct"/>
            <w:tcBorders>
              <w:top w:val="single" w:sz="8" w:space="0" w:color="000000"/>
              <w:left w:val="nil"/>
              <w:bottom w:val="single" w:sz="8" w:space="0" w:color="000000"/>
              <w:right w:val="nil"/>
            </w:tcBorders>
            <w:shd w:val="clear" w:color="auto" w:fill="FFFFFF"/>
          </w:tcPr>
          <w:p w14:paraId="65BB26EF" w14:textId="77777777" w:rsidR="00400983" w:rsidRPr="005B5A8C" w:rsidRDefault="00400983" w:rsidP="0040098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54.477</w:t>
            </w:r>
          </w:p>
        </w:tc>
        <w:tc>
          <w:tcPr>
            <w:tcW w:w="436" w:type="pct"/>
            <w:tcBorders>
              <w:top w:val="single" w:sz="8" w:space="0" w:color="000000"/>
              <w:left w:val="nil"/>
              <w:bottom w:val="single" w:sz="8" w:space="0" w:color="000000"/>
              <w:right w:val="nil"/>
            </w:tcBorders>
            <w:shd w:val="clear" w:color="auto" w:fill="FFFFFF"/>
          </w:tcPr>
          <w:p w14:paraId="57D18207" w14:textId="77777777" w:rsidR="00400983" w:rsidRPr="005B5A8C" w:rsidRDefault="00400983" w:rsidP="0040098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1</w:t>
            </w:r>
          </w:p>
        </w:tc>
        <w:tc>
          <w:tcPr>
            <w:tcW w:w="436" w:type="pct"/>
            <w:tcBorders>
              <w:top w:val="single" w:sz="8" w:space="0" w:color="000000"/>
              <w:left w:val="nil"/>
              <w:bottom w:val="single" w:sz="8" w:space="0" w:color="000000"/>
              <w:right w:val="nil"/>
            </w:tcBorders>
            <w:shd w:val="clear" w:color="auto" w:fill="FFFFFF"/>
          </w:tcPr>
          <w:p w14:paraId="1B763344" w14:textId="77777777" w:rsidR="00400983" w:rsidRPr="005B5A8C" w:rsidRDefault="00400983" w:rsidP="0040098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87</w:t>
            </w:r>
          </w:p>
        </w:tc>
        <w:tc>
          <w:tcPr>
            <w:tcW w:w="514" w:type="pct"/>
            <w:tcBorders>
              <w:top w:val="single" w:sz="8" w:space="0" w:color="000000"/>
              <w:left w:val="nil"/>
              <w:bottom w:val="single" w:sz="8" w:space="0" w:color="000000"/>
              <w:right w:val="nil"/>
            </w:tcBorders>
            <w:shd w:val="clear" w:color="auto" w:fill="FFFFFF"/>
          </w:tcPr>
          <w:p w14:paraId="209980AF" w14:textId="77777777" w:rsidR="00400983" w:rsidRPr="005B5A8C" w:rsidRDefault="00400983" w:rsidP="0040098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.000</w:t>
            </w:r>
          </w:p>
        </w:tc>
      </w:tr>
      <w:tr w:rsidR="00400983" w:rsidRPr="005B5A8C" w14:paraId="06602DB2" w14:textId="77777777" w:rsidTr="00400983">
        <w:trPr>
          <w:cantSplit/>
        </w:trPr>
        <w:tc>
          <w:tcPr>
            <w:tcW w:w="5000" w:type="pct"/>
            <w:gridSpan w:val="10"/>
            <w:tcBorders>
              <w:top w:val="nil"/>
              <w:left w:val="nil"/>
              <w:bottom w:val="nil"/>
              <w:right w:val="nil"/>
            </w:tcBorders>
            <w:shd w:val="clear" w:color="auto" w:fill="FFFFFF"/>
          </w:tcPr>
          <w:p w14:paraId="30AD609D" w14:textId="77777777" w:rsidR="00400983" w:rsidRPr="005B5A8C" w:rsidRDefault="00400983" w:rsidP="00400983">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a. Predictors: (Constant), Disaster_Risk_Governance</w:t>
            </w:r>
          </w:p>
        </w:tc>
      </w:tr>
    </w:tbl>
    <w:p w14:paraId="32C5C428" w14:textId="77777777" w:rsidR="00400983" w:rsidRPr="005B5A8C" w:rsidRDefault="00400983" w:rsidP="00400983">
      <w:pPr>
        <w:autoSpaceDE w:val="0"/>
        <w:autoSpaceDN w:val="0"/>
        <w:adjustRightInd w:val="0"/>
        <w:spacing w:before="0" w:after="0" w:line="400" w:lineRule="atLeast"/>
        <w:jc w:val="left"/>
        <w:rPr>
          <w:rFonts w:cs="Times New Roman"/>
          <w:szCs w:val="24"/>
        </w:rPr>
      </w:pPr>
    </w:p>
    <w:p w14:paraId="0880BD41" w14:textId="5D76296F" w:rsidR="00400983" w:rsidRDefault="00432D21" w:rsidP="00400983">
      <w:pPr>
        <w:rPr>
          <w:rFonts w:cs="Times New Roman"/>
        </w:rPr>
      </w:pPr>
      <w:r w:rsidRPr="005B5A8C">
        <w:rPr>
          <w:rFonts w:cs="Times New Roman"/>
        </w:rPr>
        <w:t xml:space="preserve">To determine the effect of disaster risk governance on disaster risk </w:t>
      </w:r>
      <w:r w:rsidR="001854FD" w:rsidRPr="005B5A8C">
        <w:rPr>
          <w:rFonts w:cs="Times New Roman"/>
        </w:rPr>
        <w:t>resilience. The</w:t>
      </w:r>
      <w:r w:rsidRPr="005B5A8C">
        <w:rPr>
          <w:rFonts w:cs="Times New Roman"/>
        </w:rPr>
        <w:t xml:space="preserve"> findings from the regression analysis showed that there is a </w:t>
      </w:r>
      <w:r w:rsidR="001854FD" w:rsidRPr="005B5A8C">
        <w:rPr>
          <w:rFonts w:cs="Times New Roman"/>
        </w:rPr>
        <w:t>strong</w:t>
      </w:r>
      <w:r w:rsidRPr="005B5A8C">
        <w:rPr>
          <w:rFonts w:cs="Times New Roman"/>
        </w:rPr>
        <w:t xml:space="preserve"> positive relation between disaster risk governance and disaster risk </w:t>
      </w:r>
      <w:r w:rsidR="001854FD" w:rsidRPr="005B5A8C">
        <w:rPr>
          <w:rFonts w:cs="Times New Roman"/>
        </w:rPr>
        <w:t>resilience</w:t>
      </w:r>
      <w:r w:rsidRPr="005B5A8C">
        <w:rPr>
          <w:rFonts w:cs="Times New Roman"/>
        </w:rPr>
        <w:t xml:space="preserve"> with R= .621, and R</w:t>
      </w:r>
      <w:r w:rsidRPr="005B5A8C">
        <w:rPr>
          <w:rFonts w:cs="Times New Roman"/>
          <w:vertAlign w:val="superscript"/>
        </w:rPr>
        <w:t>2</w:t>
      </w:r>
      <w:r w:rsidRPr="005B5A8C">
        <w:rPr>
          <w:rFonts w:cs="Times New Roman"/>
        </w:rPr>
        <w:t>=.</w:t>
      </w:r>
      <w:r w:rsidR="001114AB" w:rsidRPr="005B5A8C">
        <w:rPr>
          <w:rFonts w:cs="Times New Roman"/>
        </w:rPr>
        <w:t>385 implying</w:t>
      </w:r>
      <w:r w:rsidR="00560F18" w:rsidRPr="005B5A8C">
        <w:rPr>
          <w:rFonts w:cs="Times New Roman"/>
        </w:rPr>
        <w:t xml:space="preserve"> that 38% of the variation in </w:t>
      </w:r>
      <w:r w:rsidR="001854FD" w:rsidRPr="005B5A8C">
        <w:rPr>
          <w:rFonts w:cs="Times New Roman"/>
        </w:rPr>
        <w:t>disaster</w:t>
      </w:r>
      <w:r w:rsidR="00560F18" w:rsidRPr="005B5A8C">
        <w:rPr>
          <w:rFonts w:cs="Times New Roman"/>
        </w:rPr>
        <w:t xml:space="preserve"> risk </w:t>
      </w:r>
      <w:r w:rsidR="001854FD" w:rsidRPr="005B5A8C">
        <w:rPr>
          <w:rFonts w:cs="Times New Roman"/>
        </w:rPr>
        <w:t>resilience</w:t>
      </w:r>
      <w:r w:rsidR="00560F18" w:rsidRPr="005B5A8C">
        <w:rPr>
          <w:rFonts w:cs="Times New Roman"/>
        </w:rPr>
        <w:t xml:space="preserve"> in Baringo </w:t>
      </w:r>
      <w:r w:rsidR="0098420C" w:rsidRPr="005B5A8C">
        <w:rPr>
          <w:rFonts w:cs="Times New Roman"/>
        </w:rPr>
        <w:t>County could</w:t>
      </w:r>
      <w:r w:rsidR="001854FD" w:rsidRPr="005B5A8C">
        <w:rPr>
          <w:rFonts w:cs="Times New Roman"/>
        </w:rPr>
        <w:t xml:space="preserve"> be explained by </w:t>
      </w:r>
      <w:r w:rsidR="00560F18" w:rsidRPr="005B5A8C">
        <w:rPr>
          <w:rFonts w:cs="Times New Roman"/>
        </w:rPr>
        <w:t>Disaster Risk Governance</w:t>
      </w:r>
      <w:r w:rsidR="001854FD" w:rsidRPr="005B5A8C">
        <w:rPr>
          <w:rFonts w:cs="Times New Roman"/>
        </w:rPr>
        <w:t>.</w:t>
      </w:r>
    </w:p>
    <w:p w14:paraId="78309E0F" w14:textId="27356A73" w:rsidR="00CA30DC" w:rsidRPr="00942F3F" w:rsidRDefault="003D6372" w:rsidP="00942F3F">
      <w:pPr>
        <w:pStyle w:val="Heading4"/>
        <w:rPr>
          <w:szCs w:val="24"/>
        </w:rPr>
      </w:pPr>
      <w:bookmarkStart w:id="195" w:name="_Toc182400626"/>
      <w:r>
        <w:t>Table 17</w:t>
      </w:r>
      <w:r w:rsidR="00942F3F">
        <w:t>. Regression Coefficient for Disaster Risk Governance</w:t>
      </w:r>
      <w:bookmarkEnd w:id="195"/>
    </w:p>
    <w:tbl>
      <w:tblPr>
        <w:tblW w:w="5000" w:type="pct"/>
        <w:tblCellMar>
          <w:left w:w="0" w:type="dxa"/>
          <w:right w:w="0" w:type="dxa"/>
        </w:tblCellMar>
        <w:tblLook w:val="0000" w:firstRow="0" w:lastRow="0" w:firstColumn="0" w:lastColumn="0" w:noHBand="0" w:noVBand="0"/>
      </w:tblPr>
      <w:tblGrid>
        <w:gridCol w:w="215"/>
        <w:gridCol w:w="2460"/>
        <w:gridCol w:w="728"/>
        <w:gridCol w:w="729"/>
        <w:gridCol w:w="1230"/>
        <w:gridCol w:w="591"/>
        <w:gridCol w:w="484"/>
        <w:gridCol w:w="682"/>
        <w:gridCol w:w="682"/>
        <w:gridCol w:w="968"/>
        <w:gridCol w:w="591"/>
      </w:tblGrid>
      <w:tr w:rsidR="00CA30DC" w:rsidRPr="005B5A8C" w14:paraId="7150A508" w14:textId="77777777" w:rsidTr="00EA2DCF">
        <w:trPr>
          <w:cantSplit/>
        </w:trPr>
        <w:tc>
          <w:tcPr>
            <w:tcW w:w="1429" w:type="pct"/>
            <w:gridSpan w:val="2"/>
            <w:vMerge w:val="restart"/>
            <w:tcBorders>
              <w:top w:val="single" w:sz="8" w:space="0" w:color="000000"/>
              <w:left w:val="nil"/>
              <w:bottom w:val="nil"/>
              <w:right w:val="nil"/>
            </w:tcBorders>
            <w:shd w:val="clear" w:color="auto" w:fill="FFFFFF"/>
            <w:vAlign w:val="bottom"/>
          </w:tcPr>
          <w:p w14:paraId="189C8879" w14:textId="77777777" w:rsidR="00CA30DC" w:rsidRPr="005B5A8C" w:rsidRDefault="00CA30DC" w:rsidP="00CA30DC">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Model</w:t>
            </w:r>
          </w:p>
        </w:tc>
        <w:tc>
          <w:tcPr>
            <w:tcW w:w="778" w:type="pct"/>
            <w:gridSpan w:val="2"/>
            <w:tcBorders>
              <w:top w:val="single" w:sz="8" w:space="0" w:color="000000"/>
              <w:left w:val="nil"/>
              <w:bottom w:val="single" w:sz="8" w:space="0" w:color="000000"/>
              <w:right w:val="nil"/>
            </w:tcBorders>
            <w:shd w:val="clear" w:color="auto" w:fill="FFFFFF"/>
            <w:vAlign w:val="bottom"/>
          </w:tcPr>
          <w:p w14:paraId="482C533D"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Unstandardized Coefficients</w:t>
            </w:r>
          </w:p>
        </w:tc>
        <w:tc>
          <w:tcPr>
            <w:tcW w:w="657" w:type="pct"/>
            <w:tcBorders>
              <w:top w:val="single" w:sz="8" w:space="0" w:color="000000"/>
              <w:left w:val="nil"/>
              <w:bottom w:val="single" w:sz="8" w:space="0" w:color="000000"/>
              <w:right w:val="nil"/>
            </w:tcBorders>
            <w:shd w:val="clear" w:color="auto" w:fill="FFFFFF"/>
            <w:vAlign w:val="bottom"/>
          </w:tcPr>
          <w:p w14:paraId="6782175C"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Standardized Coefficients</w:t>
            </w:r>
          </w:p>
        </w:tc>
        <w:tc>
          <w:tcPr>
            <w:tcW w:w="316" w:type="pct"/>
            <w:vMerge w:val="restart"/>
            <w:tcBorders>
              <w:top w:val="single" w:sz="8" w:space="0" w:color="000000"/>
              <w:left w:val="nil"/>
              <w:bottom w:val="single" w:sz="8" w:space="0" w:color="000000"/>
              <w:right w:val="nil"/>
            </w:tcBorders>
            <w:shd w:val="clear" w:color="auto" w:fill="FFFFFF"/>
            <w:vAlign w:val="bottom"/>
          </w:tcPr>
          <w:p w14:paraId="04C71A37"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t</w:t>
            </w:r>
          </w:p>
        </w:tc>
        <w:tc>
          <w:tcPr>
            <w:tcW w:w="259" w:type="pct"/>
            <w:vMerge w:val="restart"/>
            <w:tcBorders>
              <w:top w:val="single" w:sz="8" w:space="0" w:color="000000"/>
              <w:left w:val="nil"/>
              <w:bottom w:val="single" w:sz="8" w:space="0" w:color="000000"/>
              <w:right w:val="nil"/>
            </w:tcBorders>
            <w:shd w:val="clear" w:color="auto" w:fill="FFFFFF"/>
            <w:vAlign w:val="bottom"/>
          </w:tcPr>
          <w:p w14:paraId="654551C5"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Sig.</w:t>
            </w:r>
          </w:p>
        </w:tc>
        <w:tc>
          <w:tcPr>
            <w:tcW w:w="729" w:type="pct"/>
            <w:gridSpan w:val="2"/>
            <w:tcBorders>
              <w:top w:val="single" w:sz="8" w:space="0" w:color="000000"/>
              <w:left w:val="nil"/>
              <w:bottom w:val="single" w:sz="8" w:space="0" w:color="000000"/>
              <w:right w:val="nil"/>
            </w:tcBorders>
            <w:shd w:val="clear" w:color="auto" w:fill="FFFFFF"/>
            <w:vAlign w:val="bottom"/>
          </w:tcPr>
          <w:p w14:paraId="2F5EEFB3"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95.0% Confidence Interval for B</w:t>
            </w:r>
          </w:p>
        </w:tc>
        <w:tc>
          <w:tcPr>
            <w:tcW w:w="833" w:type="pct"/>
            <w:gridSpan w:val="2"/>
            <w:tcBorders>
              <w:top w:val="single" w:sz="8" w:space="0" w:color="000000"/>
              <w:left w:val="nil"/>
              <w:bottom w:val="single" w:sz="8" w:space="0" w:color="000000"/>
              <w:right w:val="nil"/>
            </w:tcBorders>
            <w:shd w:val="clear" w:color="auto" w:fill="FFFFFF"/>
            <w:vAlign w:val="bottom"/>
          </w:tcPr>
          <w:p w14:paraId="681E668A"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Collinearity Statistics</w:t>
            </w:r>
          </w:p>
        </w:tc>
      </w:tr>
      <w:tr w:rsidR="00CA30DC" w:rsidRPr="005B5A8C" w14:paraId="637827F4" w14:textId="77777777" w:rsidTr="00EA2DCF">
        <w:trPr>
          <w:cantSplit/>
        </w:trPr>
        <w:tc>
          <w:tcPr>
            <w:tcW w:w="1429" w:type="pct"/>
            <w:gridSpan w:val="2"/>
            <w:vMerge/>
            <w:tcBorders>
              <w:top w:val="single" w:sz="8" w:space="0" w:color="000000"/>
              <w:left w:val="nil"/>
              <w:bottom w:val="nil"/>
              <w:right w:val="nil"/>
            </w:tcBorders>
            <w:shd w:val="clear" w:color="auto" w:fill="FFFFFF"/>
            <w:vAlign w:val="bottom"/>
          </w:tcPr>
          <w:p w14:paraId="3DD80923" w14:textId="77777777" w:rsidR="00CA30DC" w:rsidRPr="005B5A8C" w:rsidRDefault="00CA30DC" w:rsidP="00CA30DC">
            <w:pPr>
              <w:autoSpaceDE w:val="0"/>
              <w:autoSpaceDN w:val="0"/>
              <w:adjustRightInd w:val="0"/>
              <w:spacing w:before="0" w:after="0" w:line="240" w:lineRule="auto"/>
              <w:jc w:val="left"/>
              <w:rPr>
                <w:rFonts w:cs="Times New Roman"/>
                <w:color w:val="000000"/>
                <w:szCs w:val="24"/>
              </w:rPr>
            </w:pPr>
          </w:p>
        </w:tc>
        <w:tc>
          <w:tcPr>
            <w:tcW w:w="389" w:type="pct"/>
            <w:tcBorders>
              <w:top w:val="single" w:sz="8" w:space="0" w:color="000000"/>
              <w:left w:val="nil"/>
              <w:bottom w:val="single" w:sz="8" w:space="0" w:color="000000"/>
              <w:right w:val="nil"/>
            </w:tcBorders>
            <w:shd w:val="clear" w:color="auto" w:fill="FFFFFF"/>
            <w:vAlign w:val="bottom"/>
          </w:tcPr>
          <w:p w14:paraId="23E3467A"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B</w:t>
            </w:r>
          </w:p>
        </w:tc>
        <w:tc>
          <w:tcPr>
            <w:tcW w:w="389" w:type="pct"/>
            <w:tcBorders>
              <w:top w:val="single" w:sz="8" w:space="0" w:color="000000"/>
              <w:left w:val="nil"/>
              <w:bottom w:val="single" w:sz="8" w:space="0" w:color="000000"/>
              <w:right w:val="nil"/>
            </w:tcBorders>
            <w:shd w:val="clear" w:color="auto" w:fill="FFFFFF"/>
            <w:vAlign w:val="bottom"/>
          </w:tcPr>
          <w:p w14:paraId="61138A17"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Std. Error</w:t>
            </w:r>
          </w:p>
        </w:tc>
        <w:tc>
          <w:tcPr>
            <w:tcW w:w="657" w:type="pct"/>
            <w:tcBorders>
              <w:top w:val="single" w:sz="8" w:space="0" w:color="000000"/>
              <w:left w:val="nil"/>
              <w:bottom w:val="single" w:sz="8" w:space="0" w:color="000000"/>
              <w:right w:val="nil"/>
            </w:tcBorders>
            <w:shd w:val="clear" w:color="auto" w:fill="FFFFFF"/>
            <w:vAlign w:val="bottom"/>
          </w:tcPr>
          <w:p w14:paraId="45A5710B"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Beta</w:t>
            </w:r>
          </w:p>
        </w:tc>
        <w:tc>
          <w:tcPr>
            <w:tcW w:w="316" w:type="pct"/>
            <w:vMerge/>
            <w:tcBorders>
              <w:top w:val="single" w:sz="8" w:space="0" w:color="000000"/>
              <w:left w:val="nil"/>
              <w:bottom w:val="single" w:sz="8" w:space="0" w:color="000000"/>
              <w:right w:val="nil"/>
            </w:tcBorders>
            <w:shd w:val="clear" w:color="auto" w:fill="FFFFFF"/>
            <w:vAlign w:val="bottom"/>
          </w:tcPr>
          <w:p w14:paraId="76EE80EB" w14:textId="77777777" w:rsidR="00CA30DC" w:rsidRPr="005B5A8C" w:rsidRDefault="00CA30DC" w:rsidP="00CA30DC">
            <w:pPr>
              <w:autoSpaceDE w:val="0"/>
              <w:autoSpaceDN w:val="0"/>
              <w:adjustRightInd w:val="0"/>
              <w:spacing w:before="0" w:after="0" w:line="240" w:lineRule="auto"/>
              <w:jc w:val="left"/>
              <w:rPr>
                <w:rFonts w:cs="Times New Roman"/>
                <w:color w:val="000000"/>
                <w:szCs w:val="24"/>
              </w:rPr>
            </w:pPr>
          </w:p>
        </w:tc>
        <w:tc>
          <w:tcPr>
            <w:tcW w:w="259" w:type="pct"/>
            <w:vMerge/>
            <w:tcBorders>
              <w:top w:val="single" w:sz="8" w:space="0" w:color="000000"/>
              <w:left w:val="nil"/>
              <w:bottom w:val="single" w:sz="8" w:space="0" w:color="000000"/>
              <w:right w:val="nil"/>
            </w:tcBorders>
            <w:shd w:val="clear" w:color="auto" w:fill="FFFFFF"/>
            <w:vAlign w:val="bottom"/>
          </w:tcPr>
          <w:p w14:paraId="36D4B3FA" w14:textId="77777777" w:rsidR="00CA30DC" w:rsidRPr="005B5A8C" w:rsidRDefault="00CA30DC" w:rsidP="00CA30DC">
            <w:pPr>
              <w:autoSpaceDE w:val="0"/>
              <w:autoSpaceDN w:val="0"/>
              <w:adjustRightInd w:val="0"/>
              <w:spacing w:before="0" w:after="0" w:line="240" w:lineRule="auto"/>
              <w:jc w:val="left"/>
              <w:rPr>
                <w:rFonts w:cs="Times New Roman"/>
                <w:color w:val="000000"/>
                <w:szCs w:val="24"/>
              </w:rPr>
            </w:pPr>
          </w:p>
        </w:tc>
        <w:tc>
          <w:tcPr>
            <w:tcW w:w="364" w:type="pct"/>
            <w:tcBorders>
              <w:top w:val="single" w:sz="8" w:space="0" w:color="000000"/>
              <w:left w:val="nil"/>
              <w:bottom w:val="single" w:sz="8" w:space="0" w:color="000000"/>
              <w:right w:val="nil"/>
            </w:tcBorders>
            <w:shd w:val="clear" w:color="auto" w:fill="FFFFFF"/>
            <w:vAlign w:val="bottom"/>
          </w:tcPr>
          <w:p w14:paraId="19095A5C"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Lower Bound</w:t>
            </w:r>
          </w:p>
        </w:tc>
        <w:tc>
          <w:tcPr>
            <w:tcW w:w="364" w:type="pct"/>
            <w:tcBorders>
              <w:top w:val="single" w:sz="8" w:space="0" w:color="000000"/>
              <w:left w:val="nil"/>
              <w:bottom w:val="single" w:sz="8" w:space="0" w:color="000000"/>
              <w:right w:val="nil"/>
            </w:tcBorders>
            <w:shd w:val="clear" w:color="auto" w:fill="FFFFFF"/>
            <w:vAlign w:val="bottom"/>
          </w:tcPr>
          <w:p w14:paraId="16DC3B6A"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Upper Bound</w:t>
            </w:r>
          </w:p>
        </w:tc>
        <w:tc>
          <w:tcPr>
            <w:tcW w:w="517" w:type="pct"/>
            <w:tcBorders>
              <w:top w:val="single" w:sz="8" w:space="0" w:color="000000"/>
              <w:left w:val="nil"/>
              <w:bottom w:val="single" w:sz="8" w:space="0" w:color="000000"/>
              <w:right w:val="nil"/>
            </w:tcBorders>
            <w:shd w:val="clear" w:color="auto" w:fill="FFFFFF"/>
            <w:vAlign w:val="bottom"/>
          </w:tcPr>
          <w:p w14:paraId="19E009A2"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Tolerance</w:t>
            </w:r>
          </w:p>
        </w:tc>
        <w:tc>
          <w:tcPr>
            <w:tcW w:w="316" w:type="pct"/>
            <w:tcBorders>
              <w:top w:val="single" w:sz="8" w:space="0" w:color="000000"/>
              <w:left w:val="nil"/>
              <w:bottom w:val="single" w:sz="8" w:space="0" w:color="000000"/>
              <w:right w:val="nil"/>
            </w:tcBorders>
            <w:shd w:val="clear" w:color="auto" w:fill="FFFFFF"/>
            <w:vAlign w:val="bottom"/>
          </w:tcPr>
          <w:p w14:paraId="42DE4133"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VIF</w:t>
            </w:r>
          </w:p>
        </w:tc>
      </w:tr>
      <w:tr w:rsidR="00CA30DC" w:rsidRPr="005B5A8C" w14:paraId="5C6C5B9D" w14:textId="77777777" w:rsidTr="00EA2DCF">
        <w:trPr>
          <w:cantSplit/>
        </w:trPr>
        <w:tc>
          <w:tcPr>
            <w:tcW w:w="115" w:type="pct"/>
            <w:vMerge w:val="restart"/>
            <w:tcBorders>
              <w:top w:val="single" w:sz="8" w:space="0" w:color="000000"/>
              <w:left w:val="nil"/>
              <w:bottom w:val="single" w:sz="8" w:space="0" w:color="000000"/>
              <w:right w:val="nil"/>
            </w:tcBorders>
            <w:shd w:val="clear" w:color="auto" w:fill="FFFFFF"/>
          </w:tcPr>
          <w:p w14:paraId="13A1A119" w14:textId="77777777" w:rsidR="00CA30DC" w:rsidRPr="005B5A8C" w:rsidRDefault="00CA30DC" w:rsidP="00CA30DC">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1</w:t>
            </w:r>
          </w:p>
        </w:tc>
        <w:tc>
          <w:tcPr>
            <w:tcW w:w="1314" w:type="pct"/>
            <w:tcBorders>
              <w:top w:val="single" w:sz="8" w:space="0" w:color="000000"/>
              <w:left w:val="nil"/>
              <w:bottom w:val="nil"/>
              <w:right w:val="nil"/>
            </w:tcBorders>
            <w:shd w:val="clear" w:color="auto" w:fill="FFFFFF"/>
          </w:tcPr>
          <w:p w14:paraId="3AADED50" w14:textId="77777777" w:rsidR="00CA30DC" w:rsidRPr="005B5A8C" w:rsidRDefault="00CA30DC" w:rsidP="00CA30DC">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(Constant)</w:t>
            </w:r>
          </w:p>
        </w:tc>
        <w:tc>
          <w:tcPr>
            <w:tcW w:w="389" w:type="pct"/>
            <w:tcBorders>
              <w:top w:val="single" w:sz="8" w:space="0" w:color="000000"/>
              <w:left w:val="nil"/>
              <w:bottom w:val="nil"/>
              <w:right w:val="nil"/>
            </w:tcBorders>
            <w:shd w:val="clear" w:color="auto" w:fill="FFFFFF"/>
          </w:tcPr>
          <w:p w14:paraId="3D75D680"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1.413</w:t>
            </w:r>
          </w:p>
        </w:tc>
        <w:tc>
          <w:tcPr>
            <w:tcW w:w="389" w:type="pct"/>
            <w:tcBorders>
              <w:top w:val="single" w:sz="8" w:space="0" w:color="000000"/>
              <w:left w:val="nil"/>
              <w:bottom w:val="nil"/>
              <w:right w:val="nil"/>
            </w:tcBorders>
            <w:shd w:val="clear" w:color="auto" w:fill="FFFFFF"/>
          </w:tcPr>
          <w:p w14:paraId="6CB2CE6E"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.308</w:t>
            </w:r>
          </w:p>
        </w:tc>
        <w:tc>
          <w:tcPr>
            <w:tcW w:w="657" w:type="pct"/>
            <w:tcBorders>
              <w:top w:val="single" w:sz="8" w:space="0" w:color="000000"/>
              <w:left w:val="nil"/>
              <w:bottom w:val="nil"/>
              <w:right w:val="nil"/>
            </w:tcBorders>
            <w:shd w:val="clear" w:color="auto" w:fill="FFFFFF"/>
            <w:vAlign w:val="center"/>
          </w:tcPr>
          <w:p w14:paraId="22A63B50" w14:textId="77777777" w:rsidR="00CA30DC" w:rsidRPr="005B5A8C" w:rsidRDefault="00CA30DC" w:rsidP="00CA30DC">
            <w:pPr>
              <w:autoSpaceDE w:val="0"/>
              <w:autoSpaceDN w:val="0"/>
              <w:adjustRightInd w:val="0"/>
              <w:spacing w:before="0" w:after="0" w:line="240" w:lineRule="auto"/>
              <w:jc w:val="left"/>
              <w:rPr>
                <w:rFonts w:cs="Times New Roman"/>
                <w:szCs w:val="24"/>
              </w:rPr>
            </w:pPr>
          </w:p>
        </w:tc>
        <w:tc>
          <w:tcPr>
            <w:tcW w:w="316" w:type="pct"/>
            <w:tcBorders>
              <w:top w:val="single" w:sz="8" w:space="0" w:color="000000"/>
              <w:left w:val="nil"/>
              <w:bottom w:val="nil"/>
              <w:right w:val="nil"/>
            </w:tcBorders>
            <w:shd w:val="clear" w:color="auto" w:fill="FFFFFF"/>
          </w:tcPr>
          <w:p w14:paraId="5E3E2E86"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4.585</w:t>
            </w:r>
          </w:p>
        </w:tc>
        <w:tc>
          <w:tcPr>
            <w:tcW w:w="259" w:type="pct"/>
            <w:tcBorders>
              <w:top w:val="single" w:sz="8" w:space="0" w:color="000000"/>
              <w:left w:val="nil"/>
              <w:bottom w:val="nil"/>
              <w:right w:val="nil"/>
            </w:tcBorders>
            <w:shd w:val="clear" w:color="auto" w:fill="FFFFFF"/>
          </w:tcPr>
          <w:p w14:paraId="128BA8F1"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.000</w:t>
            </w:r>
          </w:p>
        </w:tc>
        <w:tc>
          <w:tcPr>
            <w:tcW w:w="364" w:type="pct"/>
            <w:tcBorders>
              <w:top w:val="single" w:sz="8" w:space="0" w:color="000000"/>
              <w:left w:val="nil"/>
              <w:bottom w:val="nil"/>
              <w:right w:val="nil"/>
            </w:tcBorders>
            <w:shd w:val="clear" w:color="auto" w:fill="FFFFFF"/>
          </w:tcPr>
          <w:p w14:paraId="12DCEC5C"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.801</w:t>
            </w:r>
          </w:p>
        </w:tc>
        <w:tc>
          <w:tcPr>
            <w:tcW w:w="364" w:type="pct"/>
            <w:tcBorders>
              <w:top w:val="single" w:sz="8" w:space="0" w:color="000000"/>
              <w:left w:val="nil"/>
              <w:bottom w:val="nil"/>
              <w:right w:val="nil"/>
            </w:tcBorders>
            <w:shd w:val="clear" w:color="auto" w:fill="FFFFFF"/>
          </w:tcPr>
          <w:p w14:paraId="406451D9"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2.026</w:t>
            </w:r>
          </w:p>
        </w:tc>
        <w:tc>
          <w:tcPr>
            <w:tcW w:w="517" w:type="pct"/>
            <w:tcBorders>
              <w:top w:val="single" w:sz="8" w:space="0" w:color="000000"/>
              <w:left w:val="nil"/>
              <w:bottom w:val="nil"/>
              <w:right w:val="nil"/>
            </w:tcBorders>
            <w:shd w:val="clear" w:color="auto" w:fill="FFFFFF"/>
            <w:vAlign w:val="center"/>
          </w:tcPr>
          <w:p w14:paraId="63A4D629" w14:textId="77777777" w:rsidR="00CA30DC" w:rsidRPr="005B5A8C" w:rsidRDefault="00CA30DC" w:rsidP="00CA30DC">
            <w:pPr>
              <w:autoSpaceDE w:val="0"/>
              <w:autoSpaceDN w:val="0"/>
              <w:adjustRightInd w:val="0"/>
              <w:spacing w:before="0" w:after="0" w:line="240" w:lineRule="auto"/>
              <w:jc w:val="left"/>
              <w:rPr>
                <w:rFonts w:cs="Times New Roman"/>
                <w:szCs w:val="24"/>
              </w:rPr>
            </w:pPr>
          </w:p>
        </w:tc>
        <w:tc>
          <w:tcPr>
            <w:tcW w:w="316" w:type="pct"/>
            <w:tcBorders>
              <w:top w:val="single" w:sz="8" w:space="0" w:color="000000"/>
              <w:left w:val="nil"/>
              <w:bottom w:val="nil"/>
              <w:right w:val="nil"/>
            </w:tcBorders>
            <w:shd w:val="clear" w:color="auto" w:fill="FFFFFF"/>
            <w:vAlign w:val="center"/>
          </w:tcPr>
          <w:p w14:paraId="45B8C50D" w14:textId="77777777" w:rsidR="00CA30DC" w:rsidRPr="005B5A8C" w:rsidRDefault="00CA30DC" w:rsidP="00CA30DC">
            <w:pPr>
              <w:autoSpaceDE w:val="0"/>
              <w:autoSpaceDN w:val="0"/>
              <w:adjustRightInd w:val="0"/>
              <w:spacing w:before="0" w:after="0" w:line="240" w:lineRule="auto"/>
              <w:jc w:val="left"/>
              <w:rPr>
                <w:rFonts w:cs="Times New Roman"/>
                <w:szCs w:val="24"/>
              </w:rPr>
            </w:pPr>
          </w:p>
        </w:tc>
      </w:tr>
      <w:tr w:rsidR="00CA30DC" w:rsidRPr="005B5A8C" w14:paraId="60995A32" w14:textId="77777777" w:rsidTr="00EA2DCF">
        <w:trPr>
          <w:cantSplit/>
        </w:trPr>
        <w:tc>
          <w:tcPr>
            <w:tcW w:w="115" w:type="pct"/>
            <w:vMerge/>
            <w:tcBorders>
              <w:top w:val="single" w:sz="8" w:space="0" w:color="000000"/>
              <w:left w:val="nil"/>
              <w:bottom w:val="single" w:sz="8" w:space="0" w:color="000000"/>
              <w:right w:val="nil"/>
            </w:tcBorders>
            <w:shd w:val="clear" w:color="auto" w:fill="FFFFFF"/>
          </w:tcPr>
          <w:p w14:paraId="44037259" w14:textId="77777777" w:rsidR="00CA30DC" w:rsidRPr="005B5A8C" w:rsidRDefault="00CA30DC" w:rsidP="00CA30DC">
            <w:pPr>
              <w:autoSpaceDE w:val="0"/>
              <w:autoSpaceDN w:val="0"/>
              <w:adjustRightInd w:val="0"/>
              <w:spacing w:before="0" w:after="0" w:line="240" w:lineRule="auto"/>
              <w:jc w:val="left"/>
              <w:rPr>
                <w:rFonts w:cs="Times New Roman"/>
                <w:szCs w:val="24"/>
              </w:rPr>
            </w:pPr>
          </w:p>
        </w:tc>
        <w:tc>
          <w:tcPr>
            <w:tcW w:w="1314" w:type="pct"/>
            <w:tcBorders>
              <w:top w:val="nil"/>
              <w:left w:val="nil"/>
              <w:bottom w:val="single" w:sz="8" w:space="0" w:color="000000"/>
              <w:right w:val="nil"/>
            </w:tcBorders>
            <w:shd w:val="clear" w:color="auto" w:fill="FFFFFF"/>
          </w:tcPr>
          <w:p w14:paraId="534691C7" w14:textId="77777777" w:rsidR="00CA30DC" w:rsidRPr="005B5A8C" w:rsidRDefault="00CA30DC" w:rsidP="00CA30DC">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Disaster_Risk_Governance</w:t>
            </w:r>
          </w:p>
        </w:tc>
        <w:tc>
          <w:tcPr>
            <w:tcW w:w="389" w:type="pct"/>
            <w:tcBorders>
              <w:top w:val="nil"/>
              <w:left w:val="nil"/>
              <w:bottom w:val="single" w:sz="8" w:space="0" w:color="000000"/>
              <w:right w:val="nil"/>
            </w:tcBorders>
            <w:shd w:val="clear" w:color="auto" w:fill="FFFFFF"/>
          </w:tcPr>
          <w:p w14:paraId="55536A24"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.601</w:t>
            </w:r>
          </w:p>
        </w:tc>
        <w:tc>
          <w:tcPr>
            <w:tcW w:w="389" w:type="pct"/>
            <w:tcBorders>
              <w:top w:val="nil"/>
              <w:left w:val="nil"/>
              <w:bottom w:val="single" w:sz="8" w:space="0" w:color="000000"/>
              <w:right w:val="nil"/>
            </w:tcBorders>
            <w:shd w:val="clear" w:color="auto" w:fill="FFFFFF"/>
          </w:tcPr>
          <w:p w14:paraId="7C1BC1AA"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.081</w:t>
            </w:r>
          </w:p>
        </w:tc>
        <w:tc>
          <w:tcPr>
            <w:tcW w:w="657" w:type="pct"/>
            <w:tcBorders>
              <w:top w:val="nil"/>
              <w:left w:val="nil"/>
              <w:bottom w:val="single" w:sz="8" w:space="0" w:color="000000"/>
              <w:right w:val="nil"/>
            </w:tcBorders>
            <w:shd w:val="clear" w:color="auto" w:fill="FFFFFF"/>
          </w:tcPr>
          <w:p w14:paraId="4FE187C0"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.621</w:t>
            </w:r>
          </w:p>
        </w:tc>
        <w:tc>
          <w:tcPr>
            <w:tcW w:w="316" w:type="pct"/>
            <w:tcBorders>
              <w:top w:val="nil"/>
              <w:left w:val="nil"/>
              <w:bottom w:val="single" w:sz="8" w:space="0" w:color="000000"/>
              <w:right w:val="nil"/>
            </w:tcBorders>
            <w:shd w:val="clear" w:color="auto" w:fill="FFFFFF"/>
          </w:tcPr>
          <w:p w14:paraId="1A21A74B"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7.381</w:t>
            </w:r>
          </w:p>
        </w:tc>
        <w:tc>
          <w:tcPr>
            <w:tcW w:w="259" w:type="pct"/>
            <w:tcBorders>
              <w:top w:val="nil"/>
              <w:left w:val="nil"/>
              <w:bottom w:val="single" w:sz="8" w:space="0" w:color="000000"/>
              <w:right w:val="nil"/>
            </w:tcBorders>
            <w:shd w:val="clear" w:color="auto" w:fill="FFFFFF"/>
          </w:tcPr>
          <w:p w14:paraId="181BBA38"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.000</w:t>
            </w:r>
          </w:p>
        </w:tc>
        <w:tc>
          <w:tcPr>
            <w:tcW w:w="364" w:type="pct"/>
            <w:tcBorders>
              <w:top w:val="nil"/>
              <w:left w:val="nil"/>
              <w:bottom w:val="single" w:sz="8" w:space="0" w:color="000000"/>
              <w:right w:val="nil"/>
            </w:tcBorders>
            <w:shd w:val="clear" w:color="auto" w:fill="FFFFFF"/>
          </w:tcPr>
          <w:p w14:paraId="7AC3C53D"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.439</w:t>
            </w:r>
          </w:p>
        </w:tc>
        <w:tc>
          <w:tcPr>
            <w:tcW w:w="364" w:type="pct"/>
            <w:tcBorders>
              <w:top w:val="nil"/>
              <w:left w:val="nil"/>
              <w:bottom w:val="single" w:sz="8" w:space="0" w:color="000000"/>
              <w:right w:val="nil"/>
            </w:tcBorders>
            <w:shd w:val="clear" w:color="auto" w:fill="FFFFFF"/>
          </w:tcPr>
          <w:p w14:paraId="4372BFA1"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.763</w:t>
            </w:r>
          </w:p>
        </w:tc>
        <w:tc>
          <w:tcPr>
            <w:tcW w:w="517" w:type="pct"/>
            <w:tcBorders>
              <w:top w:val="nil"/>
              <w:left w:val="nil"/>
              <w:bottom w:val="single" w:sz="8" w:space="0" w:color="000000"/>
              <w:right w:val="nil"/>
            </w:tcBorders>
            <w:shd w:val="clear" w:color="auto" w:fill="FFFFFF"/>
          </w:tcPr>
          <w:p w14:paraId="242E50BE"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1.000</w:t>
            </w:r>
          </w:p>
        </w:tc>
        <w:tc>
          <w:tcPr>
            <w:tcW w:w="316" w:type="pct"/>
            <w:tcBorders>
              <w:top w:val="nil"/>
              <w:left w:val="nil"/>
              <w:bottom w:val="single" w:sz="8" w:space="0" w:color="000000"/>
              <w:right w:val="nil"/>
            </w:tcBorders>
            <w:shd w:val="clear" w:color="auto" w:fill="FFFFFF"/>
          </w:tcPr>
          <w:p w14:paraId="1FDC46EB"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1.000</w:t>
            </w:r>
          </w:p>
        </w:tc>
      </w:tr>
      <w:tr w:rsidR="00CA30DC" w:rsidRPr="005B5A8C" w14:paraId="2CADF649" w14:textId="77777777" w:rsidTr="00CA30DC">
        <w:trPr>
          <w:cantSplit/>
        </w:trPr>
        <w:tc>
          <w:tcPr>
            <w:tcW w:w="5000" w:type="pct"/>
            <w:gridSpan w:val="11"/>
            <w:tcBorders>
              <w:top w:val="nil"/>
              <w:left w:val="nil"/>
              <w:bottom w:val="nil"/>
              <w:right w:val="nil"/>
            </w:tcBorders>
            <w:shd w:val="clear" w:color="auto" w:fill="FFFFFF"/>
          </w:tcPr>
          <w:p w14:paraId="76260C2C" w14:textId="77777777" w:rsidR="00CA30DC" w:rsidRPr="005B5A8C" w:rsidRDefault="00CA30DC" w:rsidP="00CA30DC">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a. Dependent Variable: Disaster_Risk_Resillience</w:t>
            </w:r>
          </w:p>
        </w:tc>
      </w:tr>
    </w:tbl>
    <w:p w14:paraId="3B78751D" w14:textId="78BEED92" w:rsidR="0098420C" w:rsidRPr="005B5A8C" w:rsidRDefault="003D6372" w:rsidP="0098420C">
      <w:pPr>
        <w:rPr>
          <w:rFonts w:cs="Times New Roman"/>
        </w:rPr>
      </w:pPr>
      <w:r>
        <w:rPr>
          <w:rFonts w:cs="Times New Roman"/>
        </w:rPr>
        <w:lastRenderedPageBreak/>
        <w:t>From Table 17</w:t>
      </w:r>
      <w:r w:rsidR="006216F5">
        <w:rPr>
          <w:rFonts w:cs="Times New Roman"/>
        </w:rPr>
        <w:t xml:space="preserve"> it can be seen that a</w:t>
      </w:r>
      <w:r w:rsidR="0098420C" w:rsidRPr="005B5A8C">
        <w:rPr>
          <w:rFonts w:cs="Times New Roman"/>
        </w:rPr>
        <w:t xml:space="preserve"> change in mean index of disaster risk governance will lead to a positive change of .601 in disaster risk resilience. Thus further demonstrating that disaster risk governance</w:t>
      </w:r>
      <w:r w:rsidR="00CD0A41">
        <w:rPr>
          <w:rFonts w:cs="Times New Roman"/>
        </w:rPr>
        <w:t xml:space="preserve"> significantly</w:t>
      </w:r>
      <w:r w:rsidR="0098420C" w:rsidRPr="005B5A8C">
        <w:rPr>
          <w:rFonts w:cs="Times New Roman"/>
        </w:rPr>
        <w:t xml:space="preserve"> affects disaster risk </w:t>
      </w:r>
      <w:r w:rsidR="00CD0A41" w:rsidRPr="005B5A8C">
        <w:rPr>
          <w:rFonts w:cs="Times New Roman"/>
        </w:rPr>
        <w:t>resilience</w:t>
      </w:r>
      <w:r w:rsidR="0098420C" w:rsidRPr="005B5A8C">
        <w:rPr>
          <w:rFonts w:cs="Times New Roman"/>
        </w:rPr>
        <w:t xml:space="preserve"> in Baringo County</w:t>
      </w:r>
      <w:r w:rsidR="00CD0A41">
        <w:rPr>
          <w:rFonts w:cs="Times New Roman"/>
        </w:rPr>
        <w:t xml:space="preserve"> in a positive way</w:t>
      </w:r>
      <w:r w:rsidR="0098420C" w:rsidRPr="005B5A8C">
        <w:rPr>
          <w:rFonts w:cs="Times New Roman"/>
        </w:rPr>
        <w:t>.</w:t>
      </w:r>
    </w:p>
    <w:p w14:paraId="4DFDDA0E" w14:textId="78CB7F62" w:rsidR="00C6050D" w:rsidRPr="00BF2330" w:rsidRDefault="0098420C" w:rsidP="00BF2330">
      <w:pPr>
        <w:rPr>
          <w:b/>
        </w:rPr>
      </w:pPr>
      <w:r w:rsidRPr="005B5A8C">
        <w:t xml:space="preserve"> </w:t>
      </w:r>
      <w:r w:rsidR="006216F5" w:rsidRPr="00BF2330">
        <w:rPr>
          <w:b/>
        </w:rPr>
        <w:t>4.3</w:t>
      </w:r>
      <w:r w:rsidR="00C6050D" w:rsidRPr="00BF2330">
        <w:rPr>
          <w:b/>
        </w:rPr>
        <w:t xml:space="preserve">.3 Disaster Risk Reduction Measures On Disaster Risk Resilience in Kenyan Counties. </w:t>
      </w:r>
    </w:p>
    <w:p w14:paraId="5B5C62F9" w14:textId="70D11DEE" w:rsidR="00CA30DC" w:rsidRPr="005B5A8C" w:rsidRDefault="00CD0A41" w:rsidP="00942F3F">
      <w:pPr>
        <w:pStyle w:val="Heading4"/>
      </w:pPr>
      <w:bookmarkStart w:id="196" w:name="_Toc182400627"/>
      <w:r>
        <w:t>Table 18</w:t>
      </w:r>
      <w:r w:rsidR="00942F3F">
        <w:t>.</w:t>
      </w:r>
      <w:r w:rsidR="006216F5">
        <w:t xml:space="preserve"> </w:t>
      </w:r>
      <w:r w:rsidR="00942F3F">
        <w:t>Model Summary for Disaster Risk Reduction Measures</w:t>
      </w:r>
      <w:bookmarkEnd w:id="196"/>
    </w:p>
    <w:tbl>
      <w:tblPr>
        <w:tblW w:w="5000" w:type="pct"/>
        <w:tblCellMar>
          <w:left w:w="0" w:type="dxa"/>
          <w:right w:w="0" w:type="dxa"/>
        </w:tblCellMar>
        <w:tblLook w:val="0000" w:firstRow="0" w:lastRow="0" w:firstColumn="0" w:lastColumn="0" w:noHBand="0" w:noVBand="0"/>
      </w:tblPr>
      <w:tblGrid>
        <w:gridCol w:w="748"/>
        <w:gridCol w:w="816"/>
        <w:gridCol w:w="816"/>
        <w:gridCol w:w="1183"/>
        <w:gridCol w:w="1183"/>
        <w:gridCol w:w="1164"/>
        <w:gridCol w:w="854"/>
        <w:gridCol w:w="816"/>
        <w:gridCol w:w="816"/>
        <w:gridCol w:w="964"/>
      </w:tblGrid>
      <w:tr w:rsidR="00CA30DC" w:rsidRPr="005B5A8C" w14:paraId="5136B3D7" w14:textId="77777777" w:rsidTr="00EA2DCF">
        <w:trPr>
          <w:cantSplit/>
        </w:trPr>
        <w:tc>
          <w:tcPr>
            <w:tcW w:w="399" w:type="pct"/>
            <w:vMerge w:val="restart"/>
            <w:tcBorders>
              <w:top w:val="single" w:sz="8" w:space="0" w:color="000000"/>
              <w:left w:val="nil"/>
              <w:bottom w:val="nil"/>
              <w:right w:val="nil"/>
            </w:tcBorders>
            <w:shd w:val="clear" w:color="auto" w:fill="FFFFFF"/>
            <w:vAlign w:val="bottom"/>
          </w:tcPr>
          <w:p w14:paraId="2EDCC194" w14:textId="77777777" w:rsidR="00CA30DC" w:rsidRPr="005B5A8C" w:rsidRDefault="00CA30DC" w:rsidP="00CA30DC">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Model</w:t>
            </w:r>
          </w:p>
        </w:tc>
        <w:tc>
          <w:tcPr>
            <w:tcW w:w="436" w:type="pct"/>
            <w:vMerge w:val="restart"/>
            <w:tcBorders>
              <w:top w:val="single" w:sz="8" w:space="0" w:color="000000"/>
              <w:left w:val="nil"/>
              <w:bottom w:val="single" w:sz="8" w:space="0" w:color="000000"/>
              <w:right w:val="nil"/>
            </w:tcBorders>
            <w:shd w:val="clear" w:color="auto" w:fill="FFFFFF"/>
            <w:vAlign w:val="bottom"/>
          </w:tcPr>
          <w:p w14:paraId="65FB1EC2"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R</w:t>
            </w:r>
          </w:p>
        </w:tc>
        <w:tc>
          <w:tcPr>
            <w:tcW w:w="436" w:type="pct"/>
            <w:vMerge w:val="restart"/>
            <w:tcBorders>
              <w:top w:val="single" w:sz="8" w:space="0" w:color="000000"/>
              <w:left w:val="nil"/>
              <w:bottom w:val="single" w:sz="8" w:space="0" w:color="000000"/>
              <w:right w:val="nil"/>
            </w:tcBorders>
            <w:shd w:val="clear" w:color="auto" w:fill="FFFFFF"/>
            <w:vAlign w:val="bottom"/>
          </w:tcPr>
          <w:p w14:paraId="6DD7EA11"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R Square</w:t>
            </w:r>
          </w:p>
        </w:tc>
        <w:tc>
          <w:tcPr>
            <w:tcW w:w="632" w:type="pct"/>
            <w:vMerge w:val="restart"/>
            <w:tcBorders>
              <w:top w:val="single" w:sz="8" w:space="0" w:color="000000"/>
              <w:left w:val="nil"/>
              <w:bottom w:val="single" w:sz="8" w:space="0" w:color="000000"/>
              <w:right w:val="nil"/>
            </w:tcBorders>
            <w:shd w:val="clear" w:color="auto" w:fill="FFFFFF"/>
            <w:vAlign w:val="bottom"/>
          </w:tcPr>
          <w:p w14:paraId="0F3B761B"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Adjusted R Square</w:t>
            </w:r>
          </w:p>
        </w:tc>
        <w:tc>
          <w:tcPr>
            <w:tcW w:w="632" w:type="pct"/>
            <w:vMerge w:val="restart"/>
            <w:tcBorders>
              <w:top w:val="single" w:sz="8" w:space="0" w:color="000000"/>
              <w:left w:val="nil"/>
              <w:bottom w:val="single" w:sz="8" w:space="0" w:color="000000"/>
              <w:right w:val="nil"/>
            </w:tcBorders>
            <w:shd w:val="clear" w:color="auto" w:fill="FFFFFF"/>
            <w:vAlign w:val="bottom"/>
          </w:tcPr>
          <w:p w14:paraId="772E9AE2"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Std. Error of the Estimate</w:t>
            </w:r>
          </w:p>
        </w:tc>
        <w:tc>
          <w:tcPr>
            <w:tcW w:w="2465" w:type="pct"/>
            <w:gridSpan w:val="5"/>
            <w:tcBorders>
              <w:top w:val="single" w:sz="8" w:space="0" w:color="000000"/>
              <w:left w:val="nil"/>
              <w:bottom w:val="single" w:sz="8" w:space="0" w:color="000000"/>
              <w:right w:val="nil"/>
            </w:tcBorders>
            <w:shd w:val="clear" w:color="auto" w:fill="FFFFFF"/>
            <w:vAlign w:val="bottom"/>
          </w:tcPr>
          <w:p w14:paraId="51F8CF54"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Change Statistics</w:t>
            </w:r>
          </w:p>
        </w:tc>
      </w:tr>
      <w:tr w:rsidR="00CA30DC" w:rsidRPr="005B5A8C" w14:paraId="05F9624E" w14:textId="77777777" w:rsidTr="00EA2DCF">
        <w:trPr>
          <w:cantSplit/>
        </w:trPr>
        <w:tc>
          <w:tcPr>
            <w:tcW w:w="399" w:type="pct"/>
            <w:vMerge/>
            <w:tcBorders>
              <w:top w:val="single" w:sz="8" w:space="0" w:color="000000"/>
              <w:left w:val="nil"/>
              <w:bottom w:val="nil"/>
              <w:right w:val="nil"/>
            </w:tcBorders>
            <w:shd w:val="clear" w:color="auto" w:fill="FFFFFF"/>
            <w:vAlign w:val="bottom"/>
          </w:tcPr>
          <w:p w14:paraId="3A9E0F48" w14:textId="77777777" w:rsidR="00CA30DC" w:rsidRPr="005B5A8C" w:rsidRDefault="00CA30DC" w:rsidP="00CA30DC">
            <w:pPr>
              <w:autoSpaceDE w:val="0"/>
              <w:autoSpaceDN w:val="0"/>
              <w:adjustRightInd w:val="0"/>
              <w:spacing w:before="0" w:after="0" w:line="240" w:lineRule="auto"/>
              <w:jc w:val="left"/>
              <w:rPr>
                <w:rFonts w:cs="Times New Roman"/>
                <w:color w:val="000000"/>
                <w:szCs w:val="24"/>
              </w:rPr>
            </w:pPr>
          </w:p>
        </w:tc>
        <w:tc>
          <w:tcPr>
            <w:tcW w:w="436" w:type="pct"/>
            <w:vMerge/>
            <w:tcBorders>
              <w:top w:val="single" w:sz="8" w:space="0" w:color="000000"/>
              <w:left w:val="nil"/>
              <w:bottom w:val="single" w:sz="8" w:space="0" w:color="000000"/>
              <w:right w:val="nil"/>
            </w:tcBorders>
            <w:shd w:val="clear" w:color="auto" w:fill="FFFFFF"/>
            <w:vAlign w:val="bottom"/>
          </w:tcPr>
          <w:p w14:paraId="5CBCFE44" w14:textId="77777777" w:rsidR="00CA30DC" w:rsidRPr="005B5A8C" w:rsidRDefault="00CA30DC" w:rsidP="00CA30DC">
            <w:pPr>
              <w:autoSpaceDE w:val="0"/>
              <w:autoSpaceDN w:val="0"/>
              <w:adjustRightInd w:val="0"/>
              <w:spacing w:before="0" w:after="0" w:line="240" w:lineRule="auto"/>
              <w:jc w:val="left"/>
              <w:rPr>
                <w:rFonts w:cs="Times New Roman"/>
                <w:color w:val="000000"/>
                <w:szCs w:val="24"/>
              </w:rPr>
            </w:pPr>
          </w:p>
        </w:tc>
        <w:tc>
          <w:tcPr>
            <w:tcW w:w="436" w:type="pct"/>
            <w:vMerge/>
            <w:tcBorders>
              <w:top w:val="single" w:sz="8" w:space="0" w:color="000000"/>
              <w:left w:val="nil"/>
              <w:bottom w:val="single" w:sz="8" w:space="0" w:color="000000"/>
              <w:right w:val="nil"/>
            </w:tcBorders>
            <w:shd w:val="clear" w:color="auto" w:fill="FFFFFF"/>
            <w:vAlign w:val="bottom"/>
          </w:tcPr>
          <w:p w14:paraId="597370FC" w14:textId="77777777" w:rsidR="00CA30DC" w:rsidRPr="005B5A8C" w:rsidRDefault="00CA30DC" w:rsidP="00CA30DC">
            <w:pPr>
              <w:autoSpaceDE w:val="0"/>
              <w:autoSpaceDN w:val="0"/>
              <w:adjustRightInd w:val="0"/>
              <w:spacing w:before="0" w:after="0" w:line="240" w:lineRule="auto"/>
              <w:jc w:val="left"/>
              <w:rPr>
                <w:rFonts w:cs="Times New Roman"/>
                <w:color w:val="000000"/>
                <w:szCs w:val="24"/>
              </w:rPr>
            </w:pPr>
          </w:p>
        </w:tc>
        <w:tc>
          <w:tcPr>
            <w:tcW w:w="632" w:type="pct"/>
            <w:vMerge/>
            <w:tcBorders>
              <w:top w:val="single" w:sz="8" w:space="0" w:color="000000"/>
              <w:left w:val="nil"/>
              <w:bottom w:val="single" w:sz="8" w:space="0" w:color="000000"/>
              <w:right w:val="nil"/>
            </w:tcBorders>
            <w:shd w:val="clear" w:color="auto" w:fill="FFFFFF"/>
            <w:vAlign w:val="bottom"/>
          </w:tcPr>
          <w:p w14:paraId="3CC25E2C" w14:textId="77777777" w:rsidR="00CA30DC" w:rsidRPr="005B5A8C" w:rsidRDefault="00CA30DC" w:rsidP="00CA30DC">
            <w:pPr>
              <w:autoSpaceDE w:val="0"/>
              <w:autoSpaceDN w:val="0"/>
              <w:adjustRightInd w:val="0"/>
              <w:spacing w:before="0" w:after="0" w:line="240" w:lineRule="auto"/>
              <w:jc w:val="left"/>
              <w:rPr>
                <w:rFonts w:cs="Times New Roman"/>
                <w:color w:val="000000"/>
                <w:szCs w:val="24"/>
              </w:rPr>
            </w:pPr>
          </w:p>
        </w:tc>
        <w:tc>
          <w:tcPr>
            <w:tcW w:w="632" w:type="pct"/>
            <w:vMerge/>
            <w:tcBorders>
              <w:top w:val="single" w:sz="8" w:space="0" w:color="000000"/>
              <w:left w:val="nil"/>
              <w:bottom w:val="single" w:sz="8" w:space="0" w:color="000000"/>
              <w:right w:val="nil"/>
            </w:tcBorders>
            <w:shd w:val="clear" w:color="auto" w:fill="FFFFFF"/>
            <w:vAlign w:val="bottom"/>
          </w:tcPr>
          <w:p w14:paraId="07A383AC" w14:textId="77777777" w:rsidR="00CA30DC" w:rsidRPr="005B5A8C" w:rsidRDefault="00CA30DC" w:rsidP="00CA30DC">
            <w:pPr>
              <w:autoSpaceDE w:val="0"/>
              <w:autoSpaceDN w:val="0"/>
              <w:adjustRightInd w:val="0"/>
              <w:spacing w:before="0" w:after="0" w:line="240" w:lineRule="auto"/>
              <w:jc w:val="left"/>
              <w:rPr>
                <w:rFonts w:cs="Times New Roman"/>
                <w:color w:val="000000"/>
                <w:szCs w:val="24"/>
              </w:rPr>
            </w:pPr>
          </w:p>
        </w:tc>
        <w:tc>
          <w:tcPr>
            <w:tcW w:w="622" w:type="pct"/>
            <w:tcBorders>
              <w:top w:val="single" w:sz="8" w:space="0" w:color="000000"/>
              <w:left w:val="nil"/>
              <w:bottom w:val="single" w:sz="8" w:space="0" w:color="000000"/>
              <w:right w:val="nil"/>
            </w:tcBorders>
            <w:shd w:val="clear" w:color="auto" w:fill="FFFFFF"/>
            <w:vAlign w:val="bottom"/>
          </w:tcPr>
          <w:p w14:paraId="26FF0E1D"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R Square Change</w:t>
            </w:r>
          </w:p>
        </w:tc>
        <w:tc>
          <w:tcPr>
            <w:tcW w:w="456" w:type="pct"/>
            <w:tcBorders>
              <w:top w:val="single" w:sz="8" w:space="0" w:color="000000"/>
              <w:left w:val="nil"/>
              <w:bottom w:val="single" w:sz="8" w:space="0" w:color="000000"/>
              <w:right w:val="nil"/>
            </w:tcBorders>
            <w:shd w:val="clear" w:color="auto" w:fill="FFFFFF"/>
            <w:vAlign w:val="bottom"/>
          </w:tcPr>
          <w:p w14:paraId="21CD43F5"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F Change</w:t>
            </w:r>
          </w:p>
        </w:tc>
        <w:tc>
          <w:tcPr>
            <w:tcW w:w="436" w:type="pct"/>
            <w:tcBorders>
              <w:top w:val="single" w:sz="8" w:space="0" w:color="000000"/>
              <w:left w:val="nil"/>
              <w:bottom w:val="single" w:sz="8" w:space="0" w:color="000000"/>
              <w:right w:val="nil"/>
            </w:tcBorders>
            <w:shd w:val="clear" w:color="auto" w:fill="FFFFFF"/>
            <w:vAlign w:val="bottom"/>
          </w:tcPr>
          <w:p w14:paraId="5AB4C42D"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df1</w:t>
            </w:r>
          </w:p>
        </w:tc>
        <w:tc>
          <w:tcPr>
            <w:tcW w:w="436" w:type="pct"/>
            <w:tcBorders>
              <w:top w:val="single" w:sz="8" w:space="0" w:color="000000"/>
              <w:left w:val="nil"/>
              <w:bottom w:val="single" w:sz="8" w:space="0" w:color="000000"/>
              <w:right w:val="nil"/>
            </w:tcBorders>
            <w:shd w:val="clear" w:color="auto" w:fill="FFFFFF"/>
            <w:vAlign w:val="bottom"/>
          </w:tcPr>
          <w:p w14:paraId="63D6D8B3"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df2</w:t>
            </w:r>
          </w:p>
        </w:tc>
        <w:tc>
          <w:tcPr>
            <w:tcW w:w="514" w:type="pct"/>
            <w:tcBorders>
              <w:top w:val="single" w:sz="8" w:space="0" w:color="000000"/>
              <w:left w:val="nil"/>
              <w:bottom w:val="single" w:sz="8" w:space="0" w:color="000000"/>
              <w:right w:val="nil"/>
            </w:tcBorders>
            <w:shd w:val="clear" w:color="auto" w:fill="FFFFFF"/>
            <w:vAlign w:val="bottom"/>
          </w:tcPr>
          <w:p w14:paraId="44442983"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Sig. F Change</w:t>
            </w:r>
          </w:p>
        </w:tc>
      </w:tr>
      <w:tr w:rsidR="00CA30DC" w:rsidRPr="005B5A8C" w14:paraId="741C54FE" w14:textId="77777777" w:rsidTr="00EA2DCF">
        <w:trPr>
          <w:cantSplit/>
        </w:trPr>
        <w:tc>
          <w:tcPr>
            <w:tcW w:w="399" w:type="pct"/>
            <w:tcBorders>
              <w:top w:val="single" w:sz="8" w:space="0" w:color="000000"/>
              <w:left w:val="nil"/>
              <w:bottom w:val="single" w:sz="8" w:space="0" w:color="000000"/>
              <w:right w:val="nil"/>
            </w:tcBorders>
            <w:shd w:val="clear" w:color="auto" w:fill="FFFFFF"/>
          </w:tcPr>
          <w:p w14:paraId="4B3D0A66" w14:textId="77777777" w:rsidR="00CA30DC" w:rsidRPr="005B5A8C" w:rsidRDefault="00CA30DC" w:rsidP="00CA30DC">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1</w:t>
            </w:r>
          </w:p>
        </w:tc>
        <w:tc>
          <w:tcPr>
            <w:tcW w:w="436" w:type="pct"/>
            <w:tcBorders>
              <w:top w:val="single" w:sz="8" w:space="0" w:color="000000"/>
              <w:left w:val="nil"/>
              <w:bottom w:val="single" w:sz="8" w:space="0" w:color="000000"/>
              <w:right w:val="nil"/>
            </w:tcBorders>
            <w:shd w:val="clear" w:color="auto" w:fill="FFFFFF"/>
          </w:tcPr>
          <w:p w14:paraId="7FC4D081"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.697</w:t>
            </w:r>
            <w:r w:rsidRPr="005B5A8C">
              <w:rPr>
                <w:rFonts w:cs="Times New Roman"/>
                <w:color w:val="000000"/>
                <w:szCs w:val="24"/>
                <w:vertAlign w:val="superscript"/>
              </w:rPr>
              <w:t>a</w:t>
            </w:r>
          </w:p>
        </w:tc>
        <w:tc>
          <w:tcPr>
            <w:tcW w:w="436" w:type="pct"/>
            <w:tcBorders>
              <w:top w:val="single" w:sz="8" w:space="0" w:color="000000"/>
              <w:left w:val="nil"/>
              <w:bottom w:val="single" w:sz="8" w:space="0" w:color="000000"/>
              <w:right w:val="nil"/>
            </w:tcBorders>
            <w:shd w:val="clear" w:color="auto" w:fill="FFFFFF"/>
          </w:tcPr>
          <w:p w14:paraId="3C7FE2D1"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.486</w:t>
            </w:r>
          </w:p>
        </w:tc>
        <w:tc>
          <w:tcPr>
            <w:tcW w:w="632" w:type="pct"/>
            <w:tcBorders>
              <w:top w:val="single" w:sz="8" w:space="0" w:color="000000"/>
              <w:left w:val="nil"/>
              <w:bottom w:val="single" w:sz="8" w:space="0" w:color="000000"/>
              <w:right w:val="nil"/>
            </w:tcBorders>
            <w:shd w:val="clear" w:color="auto" w:fill="FFFFFF"/>
          </w:tcPr>
          <w:p w14:paraId="112D52CE"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.480</w:t>
            </w:r>
          </w:p>
        </w:tc>
        <w:tc>
          <w:tcPr>
            <w:tcW w:w="632" w:type="pct"/>
            <w:tcBorders>
              <w:top w:val="single" w:sz="8" w:space="0" w:color="000000"/>
              <w:left w:val="nil"/>
              <w:bottom w:val="single" w:sz="8" w:space="0" w:color="000000"/>
              <w:right w:val="nil"/>
            </w:tcBorders>
            <w:shd w:val="clear" w:color="auto" w:fill="FFFFFF"/>
          </w:tcPr>
          <w:p w14:paraId="12CE6B60"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.54544</w:t>
            </w:r>
          </w:p>
        </w:tc>
        <w:tc>
          <w:tcPr>
            <w:tcW w:w="622" w:type="pct"/>
            <w:tcBorders>
              <w:top w:val="single" w:sz="8" w:space="0" w:color="000000"/>
              <w:left w:val="nil"/>
              <w:bottom w:val="single" w:sz="8" w:space="0" w:color="000000"/>
              <w:right w:val="nil"/>
            </w:tcBorders>
            <w:shd w:val="clear" w:color="auto" w:fill="FFFFFF"/>
          </w:tcPr>
          <w:p w14:paraId="13FA00BE"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.486</w:t>
            </w:r>
          </w:p>
        </w:tc>
        <w:tc>
          <w:tcPr>
            <w:tcW w:w="456" w:type="pct"/>
            <w:tcBorders>
              <w:top w:val="single" w:sz="8" w:space="0" w:color="000000"/>
              <w:left w:val="nil"/>
              <w:bottom w:val="single" w:sz="8" w:space="0" w:color="000000"/>
              <w:right w:val="nil"/>
            </w:tcBorders>
            <w:shd w:val="clear" w:color="auto" w:fill="FFFFFF"/>
          </w:tcPr>
          <w:p w14:paraId="78FB3BB5"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82.352</w:t>
            </w:r>
          </w:p>
        </w:tc>
        <w:tc>
          <w:tcPr>
            <w:tcW w:w="436" w:type="pct"/>
            <w:tcBorders>
              <w:top w:val="single" w:sz="8" w:space="0" w:color="000000"/>
              <w:left w:val="nil"/>
              <w:bottom w:val="single" w:sz="8" w:space="0" w:color="000000"/>
              <w:right w:val="nil"/>
            </w:tcBorders>
            <w:shd w:val="clear" w:color="auto" w:fill="FFFFFF"/>
          </w:tcPr>
          <w:p w14:paraId="592E81EB"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1</w:t>
            </w:r>
          </w:p>
        </w:tc>
        <w:tc>
          <w:tcPr>
            <w:tcW w:w="436" w:type="pct"/>
            <w:tcBorders>
              <w:top w:val="single" w:sz="8" w:space="0" w:color="000000"/>
              <w:left w:val="nil"/>
              <w:bottom w:val="single" w:sz="8" w:space="0" w:color="000000"/>
              <w:right w:val="nil"/>
            </w:tcBorders>
            <w:shd w:val="clear" w:color="auto" w:fill="FFFFFF"/>
          </w:tcPr>
          <w:p w14:paraId="683AF540"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87</w:t>
            </w:r>
          </w:p>
        </w:tc>
        <w:tc>
          <w:tcPr>
            <w:tcW w:w="514" w:type="pct"/>
            <w:tcBorders>
              <w:top w:val="single" w:sz="8" w:space="0" w:color="000000"/>
              <w:left w:val="nil"/>
              <w:bottom w:val="single" w:sz="8" w:space="0" w:color="000000"/>
              <w:right w:val="nil"/>
            </w:tcBorders>
            <w:shd w:val="clear" w:color="auto" w:fill="FFFFFF"/>
          </w:tcPr>
          <w:p w14:paraId="38DF9322" w14:textId="77777777" w:rsidR="00CA30DC" w:rsidRPr="005B5A8C" w:rsidRDefault="00CA30DC" w:rsidP="00CA30DC">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.000</w:t>
            </w:r>
          </w:p>
        </w:tc>
      </w:tr>
      <w:tr w:rsidR="00CA30DC" w:rsidRPr="005B5A8C" w14:paraId="4F17979E" w14:textId="77777777" w:rsidTr="00CA30DC">
        <w:trPr>
          <w:cantSplit/>
        </w:trPr>
        <w:tc>
          <w:tcPr>
            <w:tcW w:w="5000" w:type="pct"/>
            <w:gridSpan w:val="10"/>
            <w:tcBorders>
              <w:top w:val="nil"/>
              <w:left w:val="nil"/>
              <w:bottom w:val="nil"/>
              <w:right w:val="nil"/>
            </w:tcBorders>
            <w:shd w:val="clear" w:color="auto" w:fill="FFFFFF"/>
          </w:tcPr>
          <w:p w14:paraId="7DF585B6" w14:textId="77777777" w:rsidR="00CA30DC" w:rsidRPr="005B5A8C" w:rsidRDefault="00CA30DC" w:rsidP="00CA30DC">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a. Predictors: (Constant), Disaster_Risk_Reduction_Measures</w:t>
            </w:r>
          </w:p>
        </w:tc>
      </w:tr>
    </w:tbl>
    <w:p w14:paraId="3570A85E" w14:textId="50128D9E" w:rsidR="00CA30DC" w:rsidRDefault="00F61045" w:rsidP="00F61045">
      <w:pPr>
        <w:rPr>
          <w:rFonts w:cs="Times New Roman"/>
        </w:rPr>
      </w:pPr>
      <w:r w:rsidRPr="005B5A8C">
        <w:rPr>
          <w:rFonts w:cs="Times New Roman"/>
        </w:rPr>
        <w:t>To assess the</w:t>
      </w:r>
      <w:r w:rsidR="0098420C" w:rsidRPr="005B5A8C">
        <w:rPr>
          <w:rFonts w:cs="Times New Roman"/>
        </w:rPr>
        <w:t xml:space="preserve"> effect of disaster risk </w:t>
      </w:r>
      <w:r w:rsidRPr="005B5A8C">
        <w:rPr>
          <w:rFonts w:cs="Times New Roman"/>
        </w:rPr>
        <w:t xml:space="preserve">reduction measures </w:t>
      </w:r>
      <w:r w:rsidR="0098420C" w:rsidRPr="005B5A8C">
        <w:rPr>
          <w:rFonts w:cs="Times New Roman"/>
        </w:rPr>
        <w:t>on disaster risk resilience. The findings from the regress</w:t>
      </w:r>
      <w:r w:rsidR="006216F5">
        <w:rPr>
          <w:rFonts w:cs="Times New Roman"/>
        </w:rPr>
        <w:t xml:space="preserve">ion analysis showed that there </w:t>
      </w:r>
      <w:r w:rsidR="00CD0A41">
        <w:rPr>
          <w:rFonts w:cs="Times New Roman"/>
        </w:rPr>
        <w:t>exists</w:t>
      </w:r>
      <w:r w:rsidR="0098420C" w:rsidRPr="005B5A8C">
        <w:rPr>
          <w:rFonts w:cs="Times New Roman"/>
        </w:rPr>
        <w:t xml:space="preserve"> strong positive relation </w:t>
      </w:r>
      <w:r w:rsidRPr="005B5A8C">
        <w:rPr>
          <w:rFonts w:cs="Times New Roman"/>
        </w:rPr>
        <w:t>between disaster risk reduction measure</w:t>
      </w:r>
      <w:r w:rsidR="0098420C" w:rsidRPr="005B5A8C">
        <w:rPr>
          <w:rFonts w:cs="Times New Roman"/>
        </w:rPr>
        <w:t xml:space="preserve"> and disaster risk resilience with R= .6</w:t>
      </w:r>
      <w:r w:rsidRPr="005B5A8C">
        <w:rPr>
          <w:rFonts w:cs="Times New Roman"/>
        </w:rPr>
        <w:t>97</w:t>
      </w:r>
      <w:r w:rsidR="0098420C" w:rsidRPr="005B5A8C">
        <w:rPr>
          <w:rFonts w:cs="Times New Roman"/>
        </w:rPr>
        <w:t>, and R</w:t>
      </w:r>
      <w:r w:rsidR="0098420C" w:rsidRPr="005B5A8C">
        <w:rPr>
          <w:rFonts w:cs="Times New Roman"/>
          <w:vertAlign w:val="superscript"/>
        </w:rPr>
        <w:t>2</w:t>
      </w:r>
      <w:r w:rsidR="0098420C" w:rsidRPr="005B5A8C">
        <w:rPr>
          <w:rFonts w:cs="Times New Roman"/>
        </w:rPr>
        <w:t>=.</w:t>
      </w:r>
      <w:r w:rsidRPr="005B5A8C">
        <w:rPr>
          <w:rFonts w:cs="Times New Roman"/>
        </w:rPr>
        <w:t xml:space="preserve">486. this implies that 49% variation in </w:t>
      </w:r>
      <w:r w:rsidR="0098420C" w:rsidRPr="005B5A8C">
        <w:rPr>
          <w:rFonts w:cs="Times New Roman"/>
        </w:rPr>
        <w:t xml:space="preserve">disaster risk resilience in Baringo </w:t>
      </w:r>
      <w:r w:rsidRPr="005B5A8C">
        <w:rPr>
          <w:rFonts w:cs="Times New Roman"/>
        </w:rPr>
        <w:t>County can</w:t>
      </w:r>
      <w:r w:rsidR="0098420C" w:rsidRPr="005B5A8C">
        <w:rPr>
          <w:rFonts w:cs="Times New Roman"/>
        </w:rPr>
        <w:t xml:space="preserve"> be explained by Disaster </w:t>
      </w:r>
      <w:r w:rsidRPr="005B5A8C">
        <w:rPr>
          <w:rFonts w:cs="Times New Roman"/>
        </w:rPr>
        <w:t>risk reduction measures implemented in Baringo County</w:t>
      </w:r>
      <w:r w:rsidR="0098420C" w:rsidRPr="005B5A8C">
        <w:rPr>
          <w:rFonts w:cs="Times New Roman"/>
        </w:rPr>
        <w:t>.</w:t>
      </w:r>
    </w:p>
    <w:p w14:paraId="1396A17C" w14:textId="75E8E23E" w:rsidR="00CA30DC" w:rsidRPr="006216F5" w:rsidRDefault="00CD0A41" w:rsidP="006216F5">
      <w:pPr>
        <w:pStyle w:val="Heading4"/>
      </w:pPr>
      <w:bookmarkStart w:id="197" w:name="_Toc182400628"/>
      <w:r>
        <w:t>Table 19</w:t>
      </w:r>
      <w:r w:rsidR="00942F3F">
        <w:t>. Regression Coefficient for Disaster Risk Reduction Measures</w:t>
      </w:r>
      <w:bookmarkEnd w:id="197"/>
    </w:p>
    <w:tbl>
      <w:tblPr>
        <w:tblW w:w="5000" w:type="pct"/>
        <w:tblCellMar>
          <w:left w:w="0" w:type="dxa"/>
          <w:right w:w="0" w:type="dxa"/>
        </w:tblCellMar>
        <w:tblLook w:val="0000" w:firstRow="0" w:lastRow="0" w:firstColumn="0" w:lastColumn="0" w:noHBand="0" w:noVBand="0"/>
      </w:tblPr>
      <w:tblGrid>
        <w:gridCol w:w="206"/>
        <w:gridCol w:w="2970"/>
        <w:gridCol w:w="670"/>
        <w:gridCol w:w="671"/>
        <w:gridCol w:w="1134"/>
        <w:gridCol w:w="550"/>
        <w:gridCol w:w="451"/>
        <w:gridCol w:w="632"/>
        <w:gridCol w:w="632"/>
        <w:gridCol w:w="894"/>
        <w:gridCol w:w="550"/>
      </w:tblGrid>
      <w:tr w:rsidR="00CA30DC" w:rsidRPr="00EA2DCF" w14:paraId="3C8D15C7" w14:textId="77777777" w:rsidTr="00EA2DCF">
        <w:trPr>
          <w:cantSplit/>
        </w:trPr>
        <w:tc>
          <w:tcPr>
            <w:tcW w:w="1702" w:type="pct"/>
            <w:gridSpan w:val="2"/>
            <w:vMerge w:val="restart"/>
            <w:tcBorders>
              <w:top w:val="single" w:sz="8" w:space="0" w:color="000000"/>
              <w:left w:val="nil"/>
              <w:bottom w:val="nil"/>
              <w:right w:val="nil"/>
            </w:tcBorders>
            <w:shd w:val="clear" w:color="auto" w:fill="FFFFFF"/>
            <w:vAlign w:val="bottom"/>
          </w:tcPr>
          <w:p w14:paraId="5B610FD5" w14:textId="77777777" w:rsidR="00CA30DC" w:rsidRPr="00EA2DCF" w:rsidRDefault="00CA30DC" w:rsidP="007042D4">
            <w:pPr>
              <w:autoSpaceDE w:val="0"/>
              <w:autoSpaceDN w:val="0"/>
              <w:adjustRightInd w:val="0"/>
              <w:spacing w:before="0" w:after="0" w:line="240" w:lineRule="auto"/>
              <w:ind w:left="60" w:right="60"/>
              <w:jc w:val="left"/>
              <w:rPr>
                <w:rFonts w:cs="Times New Roman"/>
                <w:color w:val="000000"/>
                <w:sz w:val="22"/>
              </w:rPr>
            </w:pPr>
            <w:r w:rsidRPr="00EA2DCF">
              <w:rPr>
                <w:rFonts w:cs="Times New Roman"/>
                <w:color w:val="000000"/>
                <w:sz w:val="22"/>
              </w:rPr>
              <w:t>Model</w:t>
            </w:r>
          </w:p>
        </w:tc>
        <w:tc>
          <w:tcPr>
            <w:tcW w:w="719" w:type="pct"/>
            <w:gridSpan w:val="2"/>
            <w:tcBorders>
              <w:top w:val="single" w:sz="8" w:space="0" w:color="000000"/>
              <w:left w:val="nil"/>
              <w:bottom w:val="single" w:sz="8" w:space="0" w:color="000000"/>
              <w:right w:val="nil"/>
            </w:tcBorders>
            <w:shd w:val="clear" w:color="auto" w:fill="FFFFFF"/>
            <w:vAlign w:val="bottom"/>
          </w:tcPr>
          <w:p w14:paraId="35A94003"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Unstandardized Coefficients</w:t>
            </w:r>
          </w:p>
        </w:tc>
        <w:tc>
          <w:tcPr>
            <w:tcW w:w="607" w:type="pct"/>
            <w:tcBorders>
              <w:top w:val="single" w:sz="8" w:space="0" w:color="000000"/>
              <w:left w:val="nil"/>
              <w:bottom w:val="single" w:sz="8" w:space="0" w:color="000000"/>
              <w:right w:val="nil"/>
            </w:tcBorders>
            <w:shd w:val="clear" w:color="auto" w:fill="FFFFFF"/>
            <w:vAlign w:val="bottom"/>
          </w:tcPr>
          <w:p w14:paraId="39098091"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Standardized Coefficients</w:t>
            </w:r>
          </w:p>
        </w:tc>
        <w:tc>
          <w:tcPr>
            <w:tcW w:w="292" w:type="pct"/>
            <w:vMerge w:val="restart"/>
            <w:tcBorders>
              <w:top w:val="single" w:sz="8" w:space="0" w:color="000000"/>
              <w:left w:val="nil"/>
              <w:bottom w:val="single" w:sz="8" w:space="0" w:color="000000"/>
              <w:right w:val="nil"/>
            </w:tcBorders>
            <w:shd w:val="clear" w:color="auto" w:fill="FFFFFF"/>
            <w:vAlign w:val="bottom"/>
          </w:tcPr>
          <w:p w14:paraId="3C960D79"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t</w:t>
            </w:r>
          </w:p>
        </w:tc>
        <w:tc>
          <w:tcPr>
            <w:tcW w:w="239" w:type="pct"/>
            <w:vMerge w:val="restart"/>
            <w:tcBorders>
              <w:top w:val="single" w:sz="8" w:space="0" w:color="000000"/>
              <w:left w:val="nil"/>
              <w:bottom w:val="single" w:sz="8" w:space="0" w:color="000000"/>
              <w:right w:val="nil"/>
            </w:tcBorders>
            <w:shd w:val="clear" w:color="auto" w:fill="FFFFFF"/>
            <w:vAlign w:val="bottom"/>
          </w:tcPr>
          <w:p w14:paraId="638FA9C8"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Sig.</w:t>
            </w:r>
          </w:p>
        </w:tc>
        <w:tc>
          <w:tcPr>
            <w:tcW w:w="673" w:type="pct"/>
            <w:gridSpan w:val="2"/>
            <w:tcBorders>
              <w:top w:val="single" w:sz="8" w:space="0" w:color="000000"/>
              <w:left w:val="nil"/>
              <w:bottom w:val="single" w:sz="8" w:space="0" w:color="000000"/>
              <w:right w:val="nil"/>
            </w:tcBorders>
            <w:shd w:val="clear" w:color="auto" w:fill="FFFFFF"/>
            <w:vAlign w:val="bottom"/>
          </w:tcPr>
          <w:p w14:paraId="19713ACB"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95.0% Confidence Interval for B</w:t>
            </w:r>
          </w:p>
        </w:tc>
        <w:tc>
          <w:tcPr>
            <w:tcW w:w="769" w:type="pct"/>
            <w:gridSpan w:val="2"/>
            <w:tcBorders>
              <w:top w:val="single" w:sz="8" w:space="0" w:color="000000"/>
              <w:left w:val="nil"/>
              <w:bottom w:val="single" w:sz="8" w:space="0" w:color="000000"/>
              <w:right w:val="nil"/>
            </w:tcBorders>
            <w:shd w:val="clear" w:color="auto" w:fill="FFFFFF"/>
            <w:vAlign w:val="bottom"/>
          </w:tcPr>
          <w:p w14:paraId="27E94F1F"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Collinearity Statistics</w:t>
            </w:r>
          </w:p>
        </w:tc>
      </w:tr>
      <w:tr w:rsidR="00CA30DC" w:rsidRPr="00EA2DCF" w14:paraId="75798D55" w14:textId="77777777" w:rsidTr="00EA2DCF">
        <w:trPr>
          <w:cantSplit/>
        </w:trPr>
        <w:tc>
          <w:tcPr>
            <w:tcW w:w="1702" w:type="pct"/>
            <w:gridSpan w:val="2"/>
            <w:vMerge/>
            <w:tcBorders>
              <w:top w:val="single" w:sz="8" w:space="0" w:color="000000"/>
              <w:left w:val="nil"/>
              <w:bottom w:val="nil"/>
              <w:right w:val="nil"/>
            </w:tcBorders>
            <w:shd w:val="clear" w:color="auto" w:fill="FFFFFF"/>
            <w:vAlign w:val="bottom"/>
          </w:tcPr>
          <w:p w14:paraId="0B895201" w14:textId="77777777" w:rsidR="00CA30DC" w:rsidRPr="00EA2DCF" w:rsidRDefault="00CA30DC" w:rsidP="007042D4">
            <w:pPr>
              <w:autoSpaceDE w:val="0"/>
              <w:autoSpaceDN w:val="0"/>
              <w:adjustRightInd w:val="0"/>
              <w:spacing w:before="0" w:after="0" w:line="240" w:lineRule="auto"/>
              <w:jc w:val="left"/>
              <w:rPr>
                <w:rFonts w:cs="Times New Roman"/>
                <w:color w:val="000000"/>
                <w:sz w:val="22"/>
              </w:rPr>
            </w:pPr>
          </w:p>
        </w:tc>
        <w:tc>
          <w:tcPr>
            <w:tcW w:w="360" w:type="pct"/>
            <w:tcBorders>
              <w:top w:val="single" w:sz="8" w:space="0" w:color="000000"/>
              <w:left w:val="nil"/>
              <w:bottom w:val="single" w:sz="8" w:space="0" w:color="000000"/>
              <w:right w:val="nil"/>
            </w:tcBorders>
            <w:shd w:val="clear" w:color="auto" w:fill="FFFFFF"/>
            <w:vAlign w:val="bottom"/>
          </w:tcPr>
          <w:p w14:paraId="2E1BBA9E"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B</w:t>
            </w:r>
          </w:p>
        </w:tc>
        <w:tc>
          <w:tcPr>
            <w:tcW w:w="360" w:type="pct"/>
            <w:tcBorders>
              <w:top w:val="single" w:sz="8" w:space="0" w:color="000000"/>
              <w:left w:val="nil"/>
              <w:bottom w:val="single" w:sz="8" w:space="0" w:color="000000"/>
              <w:right w:val="nil"/>
            </w:tcBorders>
            <w:shd w:val="clear" w:color="auto" w:fill="FFFFFF"/>
            <w:vAlign w:val="bottom"/>
          </w:tcPr>
          <w:p w14:paraId="78D31976"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Std. Error</w:t>
            </w:r>
          </w:p>
        </w:tc>
        <w:tc>
          <w:tcPr>
            <w:tcW w:w="607" w:type="pct"/>
            <w:tcBorders>
              <w:top w:val="single" w:sz="8" w:space="0" w:color="000000"/>
              <w:left w:val="nil"/>
              <w:bottom w:val="single" w:sz="8" w:space="0" w:color="000000"/>
              <w:right w:val="nil"/>
            </w:tcBorders>
            <w:shd w:val="clear" w:color="auto" w:fill="FFFFFF"/>
            <w:vAlign w:val="bottom"/>
          </w:tcPr>
          <w:p w14:paraId="5584AA71"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Beta</w:t>
            </w:r>
          </w:p>
        </w:tc>
        <w:tc>
          <w:tcPr>
            <w:tcW w:w="292" w:type="pct"/>
            <w:vMerge/>
            <w:tcBorders>
              <w:top w:val="single" w:sz="8" w:space="0" w:color="000000"/>
              <w:left w:val="nil"/>
              <w:bottom w:val="single" w:sz="8" w:space="0" w:color="000000"/>
              <w:right w:val="nil"/>
            </w:tcBorders>
            <w:shd w:val="clear" w:color="auto" w:fill="FFFFFF"/>
            <w:vAlign w:val="bottom"/>
          </w:tcPr>
          <w:p w14:paraId="5D8BA484" w14:textId="77777777" w:rsidR="00CA30DC" w:rsidRPr="00EA2DCF" w:rsidRDefault="00CA30DC" w:rsidP="007042D4">
            <w:pPr>
              <w:autoSpaceDE w:val="0"/>
              <w:autoSpaceDN w:val="0"/>
              <w:adjustRightInd w:val="0"/>
              <w:spacing w:before="0" w:after="0" w:line="240" w:lineRule="auto"/>
              <w:jc w:val="left"/>
              <w:rPr>
                <w:rFonts w:cs="Times New Roman"/>
                <w:color w:val="000000"/>
                <w:sz w:val="22"/>
              </w:rPr>
            </w:pPr>
          </w:p>
        </w:tc>
        <w:tc>
          <w:tcPr>
            <w:tcW w:w="239" w:type="pct"/>
            <w:vMerge/>
            <w:tcBorders>
              <w:top w:val="single" w:sz="8" w:space="0" w:color="000000"/>
              <w:left w:val="nil"/>
              <w:bottom w:val="single" w:sz="8" w:space="0" w:color="000000"/>
              <w:right w:val="nil"/>
            </w:tcBorders>
            <w:shd w:val="clear" w:color="auto" w:fill="FFFFFF"/>
            <w:vAlign w:val="bottom"/>
          </w:tcPr>
          <w:p w14:paraId="51333245" w14:textId="77777777" w:rsidR="00CA30DC" w:rsidRPr="00EA2DCF" w:rsidRDefault="00CA30DC" w:rsidP="007042D4">
            <w:pPr>
              <w:autoSpaceDE w:val="0"/>
              <w:autoSpaceDN w:val="0"/>
              <w:adjustRightInd w:val="0"/>
              <w:spacing w:before="0" w:after="0" w:line="240" w:lineRule="auto"/>
              <w:jc w:val="left"/>
              <w:rPr>
                <w:rFonts w:cs="Times New Roman"/>
                <w:color w:val="000000"/>
                <w:sz w:val="22"/>
              </w:rPr>
            </w:pPr>
          </w:p>
        </w:tc>
        <w:tc>
          <w:tcPr>
            <w:tcW w:w="337" w:type="pct"/>
            <w:tcBorders>
              <w:top w:val="single" w:sz="8" w:space="0" w:color="000000"/>
              <w:left w:val="nil"/>
              <w:bottom w:val="single" w:sz="8" w:space="0" w:color="000000"/>
              <w:right w:val="nil"/>
            </w:tcBorders>
            <w:shd w:val="clear" w:color="auto" w:fill="FFFFFF"/>
            <w:vAlign w:val="bottom"/>
          </w:tcPr>
          <w:p w14:paraId="341C647F"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Lower Bound</w:t>
            </w:r>
          </w:p>
        </w:tc>
        <w:tc>
          <w:tcPr>
            <w:tcW w:w="337" w:type="pct"/>
            <w:tcBorders>
              <w:top w:val="single" w:sz="8" w:space="0" w:color="000000"/>
              <w:left w:val="nil"/>
              <w:bottom w:val="single" w:sz="8" w:space="0" w:color="000000"/>
              <w:right w:val="nil"/>
            </w:tcBorders>
            <w:shd w:val="clear" w:color="auto" w:fill="FFFFFF"/>
            <w:vAlign w:val="bottom"/>
          </w:tcPr>
          <w:p w14:paraId="40483766"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Upper Bound</w:t>
            </w:r>
          </w:p>
        </w:tc>
        <w:tc>
          <w:tcPr>
            <w:tcW w:w="477" w:type="pct"/>
            <w:tcBorders>
              <w:top w:val="single" w:sz="8" w:space="0" w:color="000000"/>
              <w:left w:val="nil"/>
              <w:bottom w:val="single" w:sz="8" w:space="0" w:color="000000"/>
              <w:right w:val="nil"/>
            </w:tcBorders>
            <w:shd w:val="clear" w:color="auto" w:fill="FFFFFF"/>
            <w:vAlign w:val="bottom"/>
          </w:tcPr>
          <w:p w14:paraId="2D822709"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Tolerance</w:t>
            </w:r>
          </w:p>
        </w:tc>
        <w:tc>
          <w:tcPr>
            <w:tcW w:w="292" w:type="pct"/>
            <w:tcBorders>
              <w:top w:val="single" w:sz="8" w:space="0" w:color="000000"/>
              <w:left w:val="nil"/>
              <w:bottom w:val="single" w:sz="8" w:space="0" w:color="000000"/>
              <w:right w:val="nil"/>
            </w:tcBorders>
            <w:shd w:val="clear" w:color="auto" w:fill="FFFFFF"/>
            <w:vAlign w:val="bottom"/>
          </w:tcPr>
          <w:p w14:paraId="75205C15"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VIF</w:t>
            </w:r>
          </w:p>
        </w:tc>
      </w:tr>
      <w:tr w:rsidR="00CA30DC" w:rsidRPr="00EA2DCF" w14:paraId="5B7F6B4C" w14:textId="77777777" w:rsidTr="00EA2DCF">
        <w:trPr>
          <w:cantSplit/>
        </w:trPr>
        <w:tc>
          <w:tcPr>
            <w:tcW w:w="106" w:type="pct"/>
            <w:vMerge w:val="restart"/>
            <w:tcBorders>
              <w:top w:val="single" w:sz="8" w:space="0" w:color="000000"/>
              <w:left w:val="nil"/>
              <w:bottom w:val="single" w:sz="8" w:space="0" w:color="000000"/>
              <w:right w:val="nil"/>
            </w:tcBorders>
            <w:shd w:val="clear" w:color="auto" w:fill="FFFFFF"/>
          </w:tcPr>
          <w:p w14:paraId="532FF1E2" w14:textId="77777777" w:rsidR="00CA30DC" w:rsidRPr="00EA2DCF" w:rsidRDefault="00CA30DC" w:rsidP="007042D4">
            <w:pPr>
              <w:autoSpaceDE w:val="0"/>
              <w:autoSpaceDN w:val="0"/>
              <w:adjustRightInd w:val="0"/>
              <w:spacing w:before="0" w:after="0" w:line="240" w:lineRule="auto"/>
              <w:ind w:left="60" w:right="60"/>
              <w:jc w:val="left"/>
              <w:rPr>
                <w:rFonts w:cs="Times New Roman"/>
                <w:color w:val="000000"/>
                <w:sz w:val="22"/>
              </w:rPr>
            </w:pPr>
            <w:r w:rsidRPr="00EA2DCF">
              <w:rPr>
                <w:rFonts w:cs="Times New Roman"/>
                <w:color w:val="000000"/>
                <w:sz w:val="22"/>
              </w:rPr>
              <w:t>1</w:t>
            </w:r>
          </w:p>
        </w:tc>
        <w:tc>
          <w:tcPr>
            <w:tcW w:w="1596" w:type="pct"/>
            <w:tcBorders>
              <w:top w:val="single" w:sz="8" w:space="0" w:color="000000"/>
              <w:left w:val="nil"/>
              <w:bottom w:val="nil"/>
              <w:right w:val="nil"/>
            </w:tcBorders>
            <w:shd w:val="clear" w:color="auto" w:fill="FFFFFF"/>
          </w:tcPr>
          <w:p w14:paraId="715F5C9E" w14:textId="77777777" w:rsidR="00CA30DC" w:rsidRPr="00EA2DCF" w:rsidRDefault="00CA30DC" w:rsidP="007042D4">
            <w:pPr>
              <w:autoSpaceDE w:val="0"/>
              <w:autoSpaceDN w:val="0"/>
              <w:adjustRightInd w:val="0"/>
              <w:spacing w:before="0" w:after="0" w:line="240" w:lineRule="auto"/>
              <w:ind w:left="60" w:right="60"/>
              <w:jc w:val="left"/>
              <w:rPr>
                <w:rFonts w:cs="Times New Roman"/>
                <w:color w:val="000000"/>
                <w:sz w:val="22"/>
              </w:rPr>
            </w:pPr>
            <w:r w:rsidRPr="00EA2DCF">
              <w:rPr>
                <w:rFonts w:cs="Times New Roman"/>
                <w:color w:val="000000"/>
                <w:sz w:val="22"/>
              </w:rPr>
              <w:t>(Constant)</w:t>
            </w:r>
          </w:p>
        </w:tc>
        <w:tc>
          <w:tcPr>
            <w:tcW w:w="360" w:type="pct"/>
            <w:tcBorders>
              <w:top w:val="single" w:sz="8" w:space="0" w:color="000000"/>
              <w:left w:val="nil"/>
              <w:bottom w:val="nil"/>
              <w:right w:val="nil"/>
            </w:tcBorders>
            <w:shd w:val="clear" w:color="auto" w:fill="FFFFFF"/>
          </w:tcPr>
          <w:p w14:paraId="7270FA5A"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1.120</w:t>
            </w:r>
          </w:p>
        </w:tc>
        <w:tc>
          <w:tcPr>
            <w:tcW w:w="360" w:type="pct"/>
            <w:tcBorders>
              <w:top w:val="single" w:sz="8" w:space="0" w:color="000000"/>
              <w:left w:val="nil"/>
              <w:bottom w:val="nil"/>
              <w:right w:val="nil"/>
            </w:tcBorders>
            <w:shd w:val="clear" w:color="auto" w:fill="FFFFFF"/>
          </w:tcPr>
          <w:p w14:paraId="734150B1"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.284</w:t>
            </w:r>
          </w:p>
        </w:tc>
        <w:tc>
          <w:tcPr>
            <w:tcW w:w="607" w:type="pct"/>
            <w:tcBorders>
              <w:top w:val="single" w:sz="8" w:space="0" w:color="000000"/>
              <w:left w:val="nil"/>
              <w:bottom w:val="nil"/>
              <w:right w:val="nil"/>
            </w:tcBorders>
            <w:shd w:val="clear" w:color="auto" w:fill="FFFFFF"/>
            <w:vAlign w:val="center"/>
          </w:tcPr>
          <w:p w14:paraId="2BC19C33" w14:textId="77777777" w:rsidR="00CA30DC" w:rsidRPr="00EA2DCF" w:rsidRDefault="00CA30DC" w:rsidP="007042D4">
            <w:pPr>
              <w:autoSpaceDE w:val="0"/>
              <w:autoSpaceDN w:val="0"/>
              <w:adjustRightInd w:val="0"/>
              <w:spacing w:before="0" w:after="0" w:line="240" w:lineRule="auto"/>
              <w:jc w:val="left"/>
              <w:rPr>
                <w:rFonts w:cs="Times New Roman"/>
                <w:sz w:val="22"/>
              </w:rPr>
            </w:pPr>
          </w:p>
        </w:tc>
        <w:tc>
          <w:tcPr>
            <w:tcW w:w="292" w:type="pct"/>
            <w:tcBorders>
              <w:top w:val="single" w:sz="8" w:space="0" w:color="000000"/>
              <w:left w:val="nil"/>
              <w:bottom w:val="nil"/>
              <w:right w:val="nil"/>
            </w:tcBorders>
            <w:shd w:val="clear" w:color="auto" w:fill="FFFFFF"/>
          </w:tcPr>
          <w:p w14:paraId="3D921AC8"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3.946</w:t>
            </w:r>
          </w:p>
        </w:tc>
        <w:tc>
          <w:tcPr>
            <w:tcW w:w="239" w:type="pct"/>
            <w:tcBorders>
              <w:top w:val="single" w:sz="8" w:space="0" w:color="000000"/>
              <w:left w:val="nil"/>
              <w:bottom w:val="nil"/>
              <w:right w:val="nil"/>
            </w:tcBorders>
            <w:shd w:val="clear" w:color="auto" w:fill="FFFFFF"/>
          </w:tcPr>
          <w:p w14:paraId="291A44B9"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.000</w:t>
            </w:r>
          </w:p>
        </w:tc>
        <w:tc>
          <w:tcPr>
            <w:tcW w:w="337" w:type="pct"/>
            <w:tcBorders>
              <w:top w:val="single" w:sz="8" w:space="0" w:color="000000"/>
              <w:left w:val="nil"/>
              <w:bottom w:val="nil"/>
              <w:right w:val="nil"/>
            </w:tcBorders>
            <w:shd w:val="clear" w:color="auto" w:fill="FFFFFF"/>
          </w:tcPr>
          <w:p w14:paraId="6FCB2D6B"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.556</w:t>
            </w:r>
          </w:p>
        </w:tc>
        <w:tc>
          <w:tcPr>
            <w:tcW w:w="337" w:type="pct"/>
            <w:tcBorders>
              <w:top w:val="single" w:sz="8" w:space="0" w:color="000000"/>
              <w:left w:val="nil"/>
              <w:bottom w:val="nil"/>
              <w:right w:val="nil"/>
            </w:tcBorders>
            <w:shd w:val="clear" w:color="auto" w:fill="FFFFFF"/>
          </w:tcPr>
          <w:p w14:paraId="609A5542"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1.684</w:t>
            </w:r>
          </w:p>
        </w:tc>
        <w:tc>
          <w:tcPr>
            <w:tcW w:w="477" w:type="pct"/>
            <w:tcBorders>
              <w:top w:val="single" w:sz="8" w:space="0" w:color="000000"/>
              <w:left w:val="nil"/>
              <w:bottom w:val="nil"/>
              <w:right w:val="nil"/>
            </w:tcBorders>
            <w:shd w:val="clear" w:color="auto" w:fill="FFFFFF"/>
            <w:vAlign w:val="center"/>
          </w:tcPr>
          <w:p w14:paraId="1BC5BAB1" w14:textId="77777777" w:rsidR="00CA30DC" w:rsidRPr="00EA2DCF" w:rsidRDefault="00CA30DC" w:rsidP="007042D4">
            <w:pPr>
              <w:autoSpaceDE w:val="0"/>
              <w:autoSpaceDN w:val="0"/>
              <w:adjustRightInd w:val="0"/>
              <w:spacing w:before="0" w:after="0" w:line="240" w:lineRule="auto"/>
              <w:jc w:val="left"/>
              <w:rPr>
                <w:rFonts w:cs="Times New Roman"/>
                <w:sz w:val="22"/>
              </w:rPr>
            </w:pPr>
          </w:p>
        </w:tc>
        <w:tc>
          <w:tcPr>
            <w:tcW w:w="292" w:type="pct"/>
            <w:tcBorders>
              <w:top w:val="single" w:sz="8" w:space="0" w:color="000000"/>
              <w:left w:val="nil"/>
              <w:bottom w:val="nil"/>
              <w:right w:val="nil"/>
            </w:tcBorders>
            <w:shd w:val="clear" w:color="auto" w:fill="FFFFFF"/>
            <w:vAlign w:val="center"/>
          </w:tcPr>
          <w:p w14:paraId="0B97D97E" w14:textId="77777777" w:rsidR="00CA30DC" w:rsidRPr="00EA2DCF" w:rsidRDefault="00CA30DC" w:rsidP="007042D4">
            <w:pPr>
              <w:autoSpaceDE w:val="0"/>
              <w:autoSpaceDN w:val="0"/>
              <w:adjustRightInd w:val="0"/>
              <w:spacing w:before="0" w:after="0" w:line="240" w:lineRule="auto"/>
              <w:jc w:val="left"/>
              <w:rPr>
                <w:rFonts w:cs="Times New Roman"/>
                <w:sz w:val="22"/>
              </w:rPr>
            </w:pPr>
          </w:p>
        </w:tc>
      </w:tr>
      <w:tr w:rsidR="00CA30DC" w:rsidRPr="00EA2DCF" w14:paraId="12F2E484" w14:textId="77777777" w:rsidTr="00EA2DCF">
        <w:trPr>
          <w:cantSplit/>
        </w:trPr>
        <w:tc>
          <w:tcPr>
            <w:tcW w:w="106" w:type="pct"/>
            <w:vMerge/>
            <w:tcBorders>
              <w:top w:val="single" w:sz="8" w:space="0" w:color="000000"/>
              <w:left w:val="nil"/>
              <w:bottom w:val="single" w:sz="8" w:space="0" w:color="000000"/>
              <w:right w:val="nil"/>
            </w:tcBorders>
            <w:shd w:val="clear" w:color="auto" w:fill="FFFFFF"/>
          </w:tcPr>
          <w:p w14:paraId="4244291D" w14:textId="77777777" w:rsidR="00CA30DC" w:rsidRPr="00EA2DCF" w:rsidRDefault="00CA30DC" w:rsidP="007042D4">
            <w:pPr>
              <w:autoSpaceDE w:val="0"/>
              <w:autoSpaceDN w:val="0"/>
              <w:adjustRightInd w:val="0"/>
              <w:spacing w:before="0" w:after="0" w:line="240" w:lineRule="auto"/>
              <w:jc w:val="left"/>
              <w:rPr>
                <w:rFonts w:cs="Times New Roman"/>
                <w:sz w:val="22"/>
              </w:rPr>
            </w:pPr>
          </w:p>
        </w:tc>
        <w:tc>
          <w:tcPr>
            <w:tcW w:w="1596" w:type="pct"/>
            <w:tcBorders>
              <w:top w:val="nil"/>
              <w:left w:val="nil"/>
              <w:bottom w:val="single" w:sz="8" w:space="0" w:color="000000"/>
              <w:right w:val="nil"/>
            </w:tcBorders>
            <w:shd w:val="clear" w:color="auto" w:fill="FFFFFF"/>
          </w:tcPr>
          <w:p w14:paraId="4BEA0398" w14:textId="77777777" w:rsidR="00CA30DC" w:rsidRPr="00EA2DCF" w:rsidRDefault="00CA30DC" w:rsidP="007042D4">
            <w:pPr>
              <w:autoSpaceDE w:val="0"/>
              <w:autoSpaceDN w:val="0"/>
              <w:adjustRightInd w:val="0"/>
              <w:spacing w:before="0" w:after="0" w:line="240" w:lineRule="auto"/>
              <w:ind w:left="60" w:right="60"/>
              <w:jc w:val="left"/>
              <w:rPr>
                <w:rFonts w:cs="Times New Roman"/>
                <w:color w:val="000000"/>
                <w:sz w:val="22"/>
              </w:rPr>
            </w:pPr>
            <w:r w:rsidRPr="00EA2DCF">
              <w:rPr>
                <w:rFonts w:cs="Times New Roman"/>
                <w:color w:val="000000"/>
                <w:sz w:val="22"/>
              </w:rPr>
              <w:t>Disaster_Risk_Reduction_Measures</w:t>
            </w:r>
          </w:p>
        </w:tc>
        <w:tc>
          <w:tcPr>
            <w:tcW w:w="360" w:type="pct"/>
            <w:tcBorders>
              <w:top w:val="nil"/>
              <w:left w:val="nil"/>
              <w:bottom w:val="single" w:sz="8" w:space="0" w:color="000000"/>
              <w:right w:val="nil"/>
            </w:tcBorders>
            <w:shd w:val="clear" w:color="auto" w:fill="FFFFFF"/>
          </w:tcPr>
          <w:p w14:paraId="6B98B1B0"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.683</w:t>
            </w:r>
          </w:p>
        </w:tc>
        <w:tc>
          <w:tcPr>
            <w:tcW w:w="360" w:type="pct"/>
            <w:tcBorders>
              <w:top w:val="nil"/>
              <w:left w:val="nil"/>
              <w:bottom w:val="single" w:sz="8" w:space="0" w:color="000000"/>
              <w:right w:val="nil"/>
            </w:tcBorders>
            <w:shd w:val="clear" w:color="auto" w:fill="FFFFFF"/>
          </w:tcPr>
          <w:p w14:paraId="5BE5941D"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.075</w:t>
            </w:r>
          </w:p>
        </w:tc>
        <w:tc>
          <w:tcPr>
            <w:tcW w:w="607" w:type="pct"/>
            <w:tcBorders>
              <w:top w:val="nil"/>
              <w:left w:val="nil"/>
              <w:bottom w:val="single" w:sz="8" w:space="0" w:color="000000"/>
              <w:right w:val="nil"/>
            </w:tcBorders>
            <w:shd w:val="clear" w:color="auto" w:fill="FFFFFF"/>
          </w:tcPr>
          <w:p w14:paraId="116FFB06"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.697</w:t>
            </w:r>
          </w:p>
        </w:tc>
        <w:tc>
          <w:tcPr>
            <w:tcW w:w="292" w:type="pct"/>
            <w:tcBorders>
              <w:top w:val="nil"/>
              <w:left w:val="nil"/>
              <w:bottom w:val="single" w:sz="8" w:space="0" w:color="000000"/>
              <w:right w:val="nil"/>
            </w:tcBorders>
            <w:shd w:val="clear" w:color="auto" w:fill="FFFFFF"/>
          </w:tcPr>
          <w:p w14:paraId="0FFDCA88"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9.075</w:t>
            </w:r>
          </w:p>
        </w:tc>
        <w:tc>
          <w:tcPr>
            <w:tcW w:w="239" w:type="pct"/>
            <w:tcBorders>
              <w:top w:val="nil"/>
              <w:left w:val="nil"/>
              <w:bottom w:val="single" w:sz="8" w:space="0" w:color="000000"/>
              <w:right w:val="nil"/>
            </w:tcBorders>
            <w:shd w:val="clear" w:color="auto" w:fill="FFFFFF"/>
          </w:tcPr>
          <w:p w14:paraId="164F8379"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.000</w:t>
            </w:r>
          </w:p>
        </w:tc>
        <w:tc>
          <w:tcPr>
            <w:tcW w:w="337" w:type="pct"/>
            <w:tcBorders>
              <w:top w:val="nil"/>
              <w:left w:val="nil"/>
              <w:bottom w:val="single" w:sz="8" w:space="0" w:color="000000"/>
              <w:right w:val="nil"/>
            </w:tcBorders>
            <w:shd w:val="clear" w:color="auto" w:fill="FFFFFF"/>
          </w:tcPr>
          <w:p w14:paraId="0373780D"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.533</w:t>
            </w:r>
          </w:p>
        </w:tc>
        <w:tc>
          <w:tcPr>
            <w:tcW w:w="337" w:type="pct"/>
            <w:tcBorders>
              <w:top w:val="nil"/>
              <w:left w:val="nil"/>
              <w:bottom w:val="single" w:sz="8" w:space="0" w:color="000000"/>
              <w:right w:val="nil"/>
            </w:tcBorders>
            <w:shd w:val="clear" w:color="auto" w:fill="FFFFFF"/>
          </w:tcPr>
          <w:p w14:paraId="7FD13BF2"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.832</w:t>
            </w:r>
          </w:p>
        </w:tc>
        <w:tc>
          <w:tcPr>
            <w:tcW w:w="477" w:type="pct"/>
            <w:tcBorders>
              <w:top w:val="nil"/>
              <w:left w:val="nil"/>
              <w:bottom w:val="single" w:sz="8" w:space="0" w:color="000000"/>
              <w:right w:val="nil"/>
            </w:tcBorders>
            <w:shd w:val="clear" w:color="auto" w:fill="FFFFFF"/>
          </w:tcPr>
          <w:p w14:paraId="18F5C015"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1.000</w:t>
            </w:r>
          </w:p>
        </w:tc>
        <w:tc>
          <w:tcPr>
            <w:tcW w:w="292" w:type="pct"/>
            <w:tcBorders>
              <w:top w:val="nil"/>
              <w:left w:val="nil"/>
              <w:bottom w:val="single" w:sz="8" w:space="0" w:color="000000"/>
              <w:right w:val="nil"/>
            </w:tcBorders>
            <w:shd w:val="clear" w:color="auto" w:fill="FFFFFF"/>
          </w:tcPr>
          <w:p w14:paraId="26D6A133" w14:textId="77777777" w:rsidR="00CA30DC" w:rsidRPr="00EA2DCF" w:rsidRDefault="00CA30DC" w:rsidP="007042D4">
            <w:pPr>
              <w:autoSpaceDE w:val="0"/>
              <w:autoSpaceDN w:val="0"/>
              <w:adjustRightInd w:val="0"/>
              <w:spacing w:before="0" w:after="0" w:line="240" w:lineRule="auto"/>
              <w:ind w:left="60" w:right="60"/>
              <w:jc w:val="center"/>
              <w:rPr>
                <w:rFonts w:cs="Times New Roman"/>
                <w:color w:val="000000"/>
                <w:sz w:val="22"/>
              </w:rPr>
            </w:pPr>
            <w:r w:rsidRPr="00EA2DCF">
              <w:rPr>
                <w:rFonts w:cs="Times New Roman"/>
                <w:color w:val="000000"/>
                <w:sz w:val="22"/>
              </w:rPr>
              <w:t>1.000</w:t>
            </w:r>
          </w:p>
        </w:tc>
      </w:tr>
      <w:tr w:rsidR="00CA30DC" w:rsidRPr="00EA2DCF" w14:paraId="196E2707" w14:textId="77777777" w:rsidTr="00CA30DC">
        <w:trPr>
          <w:cantSplit/>
        </w:trPr>
        <w:tc>
          <w:tcPr>
            <w:tcW w:w="5000" w:type="pct"/>
            <w:gridSpan w:val="11"/>
            <w:tcBorders>
              <w:top w:val="nil"/>
              <w:left w:val="nil"/>
              <w:bottom w:val="nil"/>
              <w:right w:val="nil"/>
            </w:tcBorders>
            <w:shd w:val="clear" w:color="auto" w:fill="FFFFFF"/>
          </w:tcPr>
          <w:p w14:paraId="0B355E45" w14:textId="77777777" w:rsidR="00CA30DC" w:rsidRPr="00EA2DCF" w:rsidRDefault="00CA30DC" w:rsidP="007042D4">
            <w:pPr>
              <w:autoSpaceDE w:val="0"/>
              <w:autoSpaceDN w:val="0"/>
              <w:adjustRightInd w:val="0"/>
              <w:spacing w:before="0" w:after="0" w:line="240" w:lineRule="auto"/>
              <w:ind w:left="60" w:right="60"/>
              <w:jc w:val="left"/>
              <w:rPr>
                <w:rFonts w:cs="Times New Roman"/>
                <w:color w:val="000000"/>
                <w:sz w:val="22"/>
              </w:rPr>
            </w:pPr>
            <w:r w:rsidRPr="00EA2DCF">
              <w:rPr>
                <w:rFonts w:cs="Times New Roman"/>
                <w:color w:val="000000"/>
                <w:sz w:val="22"/>
              </w:rPr>
              <w:t>a. Dependent Variable: Disaster_Risk_Resillience</w:t>
            </w:r>
          </w:p>
        </w:tc>
      </w:tr>
    </w:tbl>
    <w:p w14:paraId="31DC0698" w14:textId="77777777" w:rsidR="00CA30DC" w:rsidRPr="005B5A8C" w:rsidRDefault="00CA30DC" w:rsidP="00CA30DC">
      <w:pPr>
        <w:autoSpaceDE w:val="0"/>
        <w:autoSpaceDN w:val="0"/>
        <w:adjustRightInd w:val="0"/>
        <w:spacing w:before="0" w:after="0" w:line="400" w:lineRule="atLeast"/>
        <w:jc w:val="left"/>
        <w:rPr>
          <w:rFonts w:cs="Times New Roman"/>
          <w:szCs w:val="24"/>
        </w:rPr>
      </w:pPr>
    </w:p>
    <w:p w14:paraId="09CEBC73" w14:textId="30E6B426" w:rsidR="00CA30DC" w:rsidRPr="005B5A8C" w:rsidRDefault="00F61045" w:rsidP="00CA30DC">
      <w:pPr>
        <w:rPr>
          <w:rFonts w:cs="Times New Roman"/>
        </w:rPr>
      </w:pPr>
      <w:r w:rsidRPr="005B5A8C">
        <w:rPr>
          <w:rFonts w:cs="Times New Roman"/>
        </w:rPr>
        <w:t xml:space="preserve">The study recorded an unstandardized coefficient value </w:t>
      </w:r>
      <w:r w:rsidR="00777749" w:rsidRPr="005B5A8C">
        <w:rPr>
          <w:rFonts w:cs="Times New Roman"/>
        </w:rPr>
        <w:t>of .683, this implies that an increase in mean value for disaster risk reduction measures will result to increase in Disaster risk resilience in Baringo County by .0683. further the (t=9.075, p&lt; .000) affirms that there is a significant positive relation between disaster risk reduction measures and disaster risk resilience in Baringo County.</w:t>
      </w:r>
    </w:p>
    <w:p w14:paraId="1EA33556" w14:textId="269F69F6" w:rsidR="00C6050D" w:rsidRPr="00BF2330" w:rsidRDefault="007042D4" w:rsidP="00BF2330">
      <w:pPr>
        <w:rPr>
          <w:b/>
        </w:rPr>
      </w:pPr>
      <w:r w:rsidRPr="00BF2330">
        <w:rPr>
          <w:b/>
        </w:rPr>
        <w:lastRenderedPageBreak/>
        <w:t>4.3</w:t>
      </w:r>
      <w:r w:rsidR="00C6050D" w:rsidRPr="00BF2330">
        <w:rPr>
          <w:b/>
        </w:rPr>
        <w:t>.4 Disaster Preparedness Measures On Disaster Risk Resilience in Kenyan Counties.</w:t>
      </w:r>
    </w:p>
    <w:p w14:paraId="7F211A7A" w14:textId="4EDA3FD0" w:rsidR="00C94DC3" w:rsidRPr="005B5A8C" w:rsidRDefault="00CD0A41" w:rsidP="00942F3F">
      <w:pPr>
        <w:pStyle w:val="Heading4"/>
      </w:pPr>
      <w:bookmarkStart w:id="198" w:name="_Toc182400629"/>
      <w:r>
        <w:t>Table 20</w:t>
      </w:r>
      <w:r w:rsidR="00942F3F">
        <w:t>. Model Summary for Disaster Preparedness Measures</w:t>
      </w:r>
      <w:bookmarkEnd w:id="198"/>
    </w:p>
    <w:tbl>
      <w:tblPr>
        <w:tblW w:w="5000" w:type="pct"/>
        <w:tblCellMar>
          <w:left w:w="0" w:type="dxa"/>
          <w:right w:w="0" w:type="dxa"/>
        </w:tblCellMar>
        <w:tblLook w:val="0000" w:firstRow="0" w:lastRow="0" w:firstColumn="0" w:lastColumn="0" w:noHBand="0" w:noVBand="0"/>
      </w:tblPr>
      <w:tblGrid>
        <w:gridCol w:w="747"/>
        <w:gridCol w:w="810"/>
        <w:gridCol w:w="811"/>
        <w:gridCol w:w="1177"/>
        <w:gridCol w:w="1177"/>
        <w:gridCol w:w="1159"/>
        <w:gridCol w:w="900"/>
        <w:gridCol w:w="811"/>
        <w:gridCol w:w="811"/>
        <w:gridCol w:w="957"/>
      </w:tblGrid>
      <w:tr w:rsidR="00C94DC3" w:rsidRPr="005B5A8C" w14:paraId="70DE0383" w14:textId="77777777" w:rsidTr="00EA2DCF">
        <w:trPr>
          <w:cantSplit/>
        </w:trPr>
        <w:tc>
          <w:tcPr>
            <w:tcW w:w="399" w:type="pct"/>
            <w:vMerge w:val="restart"/>
            <w:tcBorders>
              <w:top w:val="single" w:sz="8" w:space="0" w:color="000000"/>
              <w:left w:val="nil"/>
              <w:bottom w:val="nil"/>
              <w:right w:val="nil"/>
            </w:tcBorders>
            <w:shd w:val="clear" w:color="auto" w:fill="FFFFFF"/>
            <w:vAlign w:val="bottom"/>
          </w:tcPr>
          <w:p w14:paraId="6CEC51E0" w14:textId="77777777" w:rsidR="00C94DC3" w:rsidRPr="005B5A8C" w:rsidRDefault="00C94DC3" w:rsidP="00C94DC3">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Model</w:t>
            </w:r>
          </w:p>
        </w:tc>
        <w:tc>
          <w:tcPr>
            <w:tcW w:w="433" w:type="pct"/>
            <w:vMerge w:val="restart"/>
            <w:tcBorders>
              <w:top w:val="single" w:sz="8" w:space="0" w:color="000000"/>
              <w:left w:val="nil"/>
              <w:bottom w:val="single" w:sz="8" w:space="0" w:color="000000"/>
              <w:right w:val="nil"/>
            </w:tcBorders>
            <w:shd w:val="clear" w:color="auto" w:fill="FFFFFF"/>
            <w:vAlign w:val="bottom"/>
          </w:tcPr>
          <w:p w14:paraId="410DE673" w14:textId="77777777" w:rsidR="00C94DC3" w:rsidRPr="005B5A8C" w:rsidRDefault="00C94DC3" w:rsidP="00C94DC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R</w:t>
            </w:r>
          </w:p>
        </w:tc>
        <w:tc>
          <w:tcPr>
            <w:tcW w:w="433" w:type="pct"/>
            <w:vMerge w:val="restart"/>
            <w:tcBorders>
              <w:top w:val="single" w:sz="8" w:space="0" w:color="000000"/>
              <w:left w:val="nil"/>
              <w:bottom w:val="single" w:sz="8" w:space="0" w:color="000000"/>
              <w:right w:val="nil"/>
            </w:tcBorders>
            <w:shd w:val="clear" w:color="auto" w:fill="FFFFFF"/>
            <w:vAlign w:val="bottom"/>
          </w:tcPr>
          <w:p w14:paraId="4D4EAF28" w14:textId="77777777" w:rsidR="00C94DC3" w:rsidRPr="005B5A8C" w:rsidRDefault="00C94DC3" w:rsidP="00C94DC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R Square</w:t>
            </w:r>
          </w:p>
        </w:tc>
        <w:tc>
          <w:tcPr>
            <w:tcW w:w="629" w:type="pct"/>
            <w:vMerge w:val="restart"/>
            <w:tcBorders>
              <w:top w:val="single" w:sz="8" w:space="0" w:color="000000"/>
              <w:left w:val="nil"/>
              <w:bottom w:val="single" w:sz="8" w:space="0" w:color="000000"/>
              <w:right w:val="nil"/>
            </w:tcBorders>
            <w:shd w:val="clear" w:color="auto" w:fill="FFFFFF"/>
            <w:vAlign w:val="bottom"/>
          </w:tcPr>
          <w:p w14:paraId="5EA26227" w14:textId="77777777" w:rsidR="00C94DC3" w:rsidRPr="005B5A8C" w:rsidRDefault="00C94DC3" w:rsidP="00C94DC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Adjusted R Square</w:t>
            </w:r>
          </w:p>
        </w:tc>
        <w:tc>
          <w:tcPr>
            <w:tcW w:w="629" w:type="pct"/>
            <w:vMerge w:val="restart"/>
            <w:tcBorders>
              <w:top w:val="single" w:sz="8" w:space="0" w:color="000000"/>
              <w:left w:val="nil"/>
              <w:bottom w:val="single" w:sz="8" w:space="0" w:color="000000"/>
              <w:right w:val="nil"/>
            </w:tcBorders>
            <w:shd w:val="clear" w:color="auto" w:fill="FFFFFF"/>
            <w:vAlign w:val="bottom"/>
          </w:tcPr>
          <w:p w14:paraId="169C5D18" w14:textId="77777777" w:rsidR="00C94DC3" w:rsidRPr="005B5A8C" w:rsidRDefault="00C94DC3" w:rsidP="00C94DC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Std. Error of the Estimate</w:t>
            </w:r>
          </w:p>
        </w:tc>
        <w:tc>
          <w:tcPr>
            <w:tcW w:w="2478" w:type="pct"/>
            <w:gridSpan w:val="5"/>
            <w:tcBorders>
              <w:top w:val="single" w:sz="8" w:space="0" w:color="000000"/>
              <w:left w:val="nil"/>
              <w:bottom w:val="single" w:sz="8" w:space="0" w:color="000000"/>
              <w:right w:val="nil"/>
            </w:tcBorders>
            <w:shd w:val="clear" w:color="auto" w:fill="FFFFFF"/>
            <w:vAlign w:val="bottom"/>
          </w:tcPr>
          <w:p w14:paraId="07AC1CEA" w14:textId="77777777" w:rsidR="00C94DC3" w:rsidRPr="005B5A8C" w:rsidRDefault="00C94DC3" w:rsidP="00C94DC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Change Statistics</w:t>
            </w:r>
          </w:p>
        </w:tc>
      </w:tr>
      <w:tr w:rsidR="00C94DC3" w:rsidRPr="005B5A8C" w14:paraId="2B6E37EF" w14:textId="77777777" w:rsidTr="00EA2DCF">
        <w:trPr>
          <w:cantSplit/>
        </w:trPr>
        <w:tc>
          <w:tcPr>
            <w:tcW w:w="399" w:type="pct"/>
            <w:vMerge/>
            <w:tcBorders>
              <w:top w:val="single" w:sz="8" w:space="0" w:color="000000"/>
              <w:left w:val="nil"/>
              <w:bottom w:val="nil"/>
              <w:right w:val="nil"/>
            </w:tcBorders>
            <w:shd w:val="clear" w:color="auto" w:fill="FFFFFF"/>
            <w:vAlign w:val="bottom"/>
          </w:tcPr>
          <w:p w14:paraId="1039B5E0" w14:textId="77777777" w:rsidR="00C94DC3" w:rsidRPr="005B5A8C" w:rsidRDefault="00C94DC3" w:rsidP="00C94DC3">
            <w:pPr>
              <w:autoSpaceDE w:val="0"/>
              <w:autoSpaceDN w:val="0"/>
              <w:adjustRightInd w:val="0"/>
              <w:spacing w:before="0" w:after="0" w:line="240" w:lineRule="auto"/>
              <w:jc w:val="left"/>
              <w:rPr>
                <w:rFonts w:cs="Times New Roman"/>
                <w:color w:val="000000"/>
                <w:szCs w:val="24"/>
              </w:rPr>
            </w:pPr>
          </w:p>
        </w:tc>
        <w:tc>
          <w:tcPr>
            <w:tcW w:w="433" w:type="pct"/>
            <w:vMerge/>
            <w:tcBorders>
              <w:top w:val="single" w:sz="8" w:space="0" w:color="000000"/>
              <w:left w:val="nil"/>
              <w:bottom w:val="single" w:sz="8" w:space="0" w:color="000000"/>
              <w:right w:val="nil"/>
            </w:tcBorders>
            <w:shd w:val="clear" w:color="auto" w:fill="FFFFFF"/>
            <w:vAlign w:val="bottom"/>
          </w:tcPr>
          <w:p w14:paraId="1102FA77" w14:textId="77777777" w:rsidR="00C94DC3" w:rsidRPr="005B5A8C" w:rsidRDefault="00C94DC3" w:rsidP="00C94DC3">
            <w:pPr>
              <w:autoSpaceDE w:val="0"/>
              <w:autoSpaceDN w:val="0"/>
              <w:adjustRightInd w:val="0"/>
              <w:spacing w:before="0" w:after="0" w:line="240" w:lineRule="auto"/>
              <w:jc w:val="left"/>
              <w:rPr>
                <w:rFonts w:cs="Times New Roman"/>
                <w:color w:val="000000"/>
                <w:szCs w:val="24"/>
              </w:rPr>
            </w:pPr>
          </w:p>
        </w:tc>
        <w:tc>
          <w:tcPr>
            <w:tcW w:w="433" w:type="pct"/>
            <w:vMerge/>
            <w:tcBorders>
              <w:top w:val="single" w:sz="8" w:space="0" w:color="000000"/>
              <w:left w:val="nil"/>
              <w:bottom w:val="single" w:sz="8" w:space="0" w:color="000000"/>
              <w:right w:val="nil"/>
            </w:tcBorders>
            <w:shd w:val="clear" w:color="auto" w:fill="FFFFFF"/>
            <w:vAlign w:val="bottom"/>
          </w:tcPr>
          <w:p w14:paraId="3A4F6186" w14:textId="77777777" w:rsidR="00C94DC3" w:rsidRPr="005B5A8C" w:rsidRDefault="00C94DC3" w:rsidP="00C94DC3">
            <w:pPr>
              <w:autoSpaceDE w:val="0"/>
              <w:autoSpaceDN w:val="0"/>
              <w:adjustRightInd w:val="0"/>
              <w:spacing w:before="0" w:after="0" w:line="240" w:lineRule="auto"/>
              <w:jc w:val="left"/>
              <w:rPr>
                <w:rFonts w:cs="Times New Roman"/>
                <w:color w:val="000000"/>
                <w:szCs w:val="24"/>
              </w:rPr>
            </w:pPr>
          </w:p>
        </w:tc>
        <w:tc>
          <w:tcPr>
            <w:tcW w:w="629" w:type="pct"/>
            <w:vMerge/>
            <w:tcBorders>
              <w:top w:val="single" w:sz="8" w:space="0" w:color="000000"/>
              <w:left w:val="nil"/>
              <w:bottom w:val="single" w:sz="8" w:space="0" w:color="000000"/>
              <w:right w:val="nil"/>
            </w:tcBorders>
            <w:shd w:val="clear" w:color="auto" w:fill="FFFFFF"/>
            <w:vAlign w:val="bottom"/>
          </w:tcPr>
          <w:p w14:paraId="125D37A9" w14:textId="77777777" w:rsidR="00C94DC3" w:rsidRPr="005B5A8C" w:rsidRDefault="00C94DC3" w:rsidP="00C94DC3">
            <w:pPr>
              <w:autoSpaceDE w:val="0"/>
              <w:autoSpaceDN w:val="0"/>
              <w:adjustRightInd w:val="0"/>
              <w:spacing w:before="0" w:after="0" w:line="240" w:lineRule="auto"/>
              <w:jc w:val="left"/>
              <w:rPr>
                <w:rFonts w:cs="Times New Roman"/>
                <w:color w:val="000000"/>
                <w:szCs w:val="24"/>
              </w:rPr>
            </w:pPr>
          </w:p>
        </w:tc>
        <w:tc>
          <w:tcPr>
            <w:tcW w:w="629" w:type="pct"/>
            <w:vMerge/>
            <w:tcBorders>
              <w:top w:val="single" w:sz="8" w:space="0" w:color="000000"/>
              <w:left w:val="nil"/>
              <w:bottom w:val="single" w:sz="8" w:space="0" w:color="000000"/>
              <w:right w:val="nil"/>
            </w:tcBorders>
            <w:shd w:val="clear" w:color="auto" w:fill="FFFFFF"/>
            <w:vAlign w:val="bottom"/>
          </w:tcPr>
          <w:p w14:paraId="1D2D0A0A" w14:textId="77777777" w:rsidR="00C94DC3" w:rsidRPr="005B5A8C" w:rsidRDefault="00C94DC3" w:rsidP="00C94DC3">
            <w:pPr>
              <w:autoSpaceDE w:val="0"/>
              <w:autoSpaceDN w:val="0"/>
              <w:adjustRightInd w:val="0"/>
              <w:spacing w:before="0" w:after="0" w:line="240" w:lineRule="auto"/>
              <w:jc w:val="left"/>
              <w:rPr>
                <w:rFonts w:cs="Times New Roman"/>
                <w:color w:val="000000"/>
                <w:szCs w:val="24"/>
              </w:rPr>
            </w:pPr>
          </w:p>
        </w:tc>
        <w:tc>
          <w:tcPr>
            <w:tcW w:w="619" w:type="pct"/>
            <w:tcBorders>
              <w:top w:val="single" w:sz="8" w:space="0" w:color="000000"/>
              <w:left w:val="nil"/>
              <w:bottom w:val="single" w:sz="8" w:space="0" w:color="000000"/>
              <w:right w:val="nil"/>
            </w:tcBorders>
            <w:shd w:val="clear" w:color="auto" w:fill="FFFFFF"/>
            <w:vAlign w:val="bottom"/>
          </w:tcPr>
          <w:p w14:paraId="63E6EB96" w14:textId="77777777" w:rsidR="00C94DC3" w:rsidRPr="005B5A8C" w:rsidRDefault="00C94DC3" w:rsidP="00C94DC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R Square Change</w:t>
            </w:r>
          </w:p>
        </w:tc>
        <w:tc>
          <w:tcPr>
            <w:tcW w:w="481" w:type="pct"/>
            <w:tcBorders>
              <w:top w:val="single" w:sz="8" w:space="0" w:color="000000"/>
              <w:left w:val="nil"/>
              <w:bottom w:val="single" w:sz="8" w:space="0" w:color="000000"/>
              <w:right w:val="nil"/>
            </w:tcBorders>
            <w:shd w:val="clear" w:color="auto" w:fill="FFFFFF"/>
            <w:vAlign w:val="bottom"/>
          </w:tcPr>
          <w:p w14:paraId="2CE8BE0C" w14:textId="77777777" w:rsidR="00C94DC3" w:rsidRPr="005B5A8C" w:rsidRDefault="00C94DC3" w:rsidP="00C94DC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F Change</w:t>
            </w:r>
          </w:p>
        </w:tc>
        <w:tc>
          <w:tcPr>
            <w:tcW w:w="433" w:type="pct"/>
            <w:tcBorders>
              <w:top w:val="single" w:sz="8" w:space="0" w:color="000000"/>
              <w:left w:val="nil"/>
              <w:bottom w:val="single" w:sz="8" w:space="0" w:color="000000"/>
              <w:right w:val="nil"/>
            </w:tcBorders>
            <w:shd w:val="clear" w:color="auto" w:fill="FFFFFF"/>
            <w:vAlign w:val="bottom"/>
          </w:tcPr>
          <w:p w14:paraId="77CFA30E" w14:textId="77777777" w:rsidR="00C94DC3" w:rsidRPr="005B5A8C" w:rsidRDefault="00C94DC3" w:rsidP="00C94DC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df1</w:t>
            </w:r>
          </w:p>
        </w:tc>
        <w:tc>
          <w:tcPr>
            <w:tcW w:w="433" w:type="pct"/>
            <w:tcBorders>
              <w:top w:val="single" w:sz="8" w:space="0" w:color="000000"/>
              <w:left w:val="nil"/>
              <w:bottom w:val="single" w:sz="8" w:space="0" w:color="000000"/>
              <w:right w:val="nil"/>
            </w:tcBorders>
            <w:shd w:val="clear" w:color="auto" w:fill="FFFFFF"/>
            <w:vAlign w:val="bottom"/>
          </w:tcPr>
          <w:p w14:paraId="73AF41F9" w14:textId="77777777" w:rsidR="00C94DC3" w:rsidRPr="005B5A8C" w:rsidRDefault="00C94DC3" w:rsidP="00C94DC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df2</w:t>
            </w:r>
          </w:p>
        </w:tc>
        <w:tc>
          <w:tcPr>
            <w:tcW w:w="511" w:type="pct"/>
            <w:tcBorders>
              <w:top w:val="single" w:sz="8" w:space="0" w:color="000000"/>
              <w:left w:val="nil"/>
              <w:bottom w:val="single" w:sz="8" w:space="0" w:color="000000"/>
              <w:right w:val="nil"/>
            </w:tcBorders>
            <w:shd w:val="clear" w:color="auto" w:fill="FFFFFF"/>
            <w:vAlign w:val="bottom"/>
          </w:tcPr>
          <w:p w14:paraId="2582F142" w14:textId="77777777" w:rsidR="00C94DC3" w:rsidRPr="005B5A8C" w:rsidRDefault="00C94DC3" w:rsidP="00C94DC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Sig. F Change</w:t>
            </w:r>
          </w:p>
        </w:tc>
      </w:tr>
      <w:tr w:rsidR="00C94DC3" w:rsidRPr="005B5A8C" w14:paraId="60C974A5" w14:textId="77777777" w:rsidTr="00EA2DCF">
        <w:trPr>
          <w:cantSplit/>
        </w:trPr>
        <w:tc>
          <w:tcPr>
            <w:tcW w:w="399" w:type="pct"/>
            <w:tcBorders>
              <w:top w:val="single" w:sz="8" w:space="0" w:color="000000"/>
              <w:left w:val="nil"/>
              <w:bottom w:val="single" w:sz="8" w:space="0" w:color="000000"/>
              <w:right w:val="nil"/>
            </w:tcBorders>
            <w:shd w:val="clear" w:color="auto" w:fill="FFFFFF"/>
          </w:tcPr>
          <w:p w14:paraId="3E64A630" w14:textId="77777777" w:rsidR="00C94DC3" w:rsidRPr="005B5A8C" w:rsidRDefault="00C94DC3" w:rsidP="00C94DC3">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1</w:t>
            </w:r>
          </w:p>
        </w:tc>
        <w:tc>
          <w:tcPr>
            <w:tcW w:w="433" w:type="pct"/>
            <w:tcBorders>
              <w:top w:val="single" w:sz="8" w:space="0" w:color="000000"/>
              <w:left w:val="nil"/>
              <w:bottom w:val="single" w:sz="8" w:space="0" w:color="000000"/>
              <w:right w:val="nil"/>
            </w:tcBorders>
            <w:shd w:val="clear" w:color="auto" w:fill="FFFFFF"/>
          </w:tcPr>
          <w:p w14:paraId="36485B86" w14:textId="77777777" w:rsidR="00C94DC3" w:rsidRPr="005B5A8C" w:rsidRDefault="00C94DC3" w:rsidP="00C94DC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.767</w:t>
            </w:r>
            <w:r w:rsidRPr="005B5A8C">
              <w:rPr>
                <w:rFonts w:cs="Times New Roman"/>
                <w:color w:val="000000"/>
                <w:szCs w:val="24"/>
                <w:vertAlign w:val="superscript"/>
              </w:rPr>
              <w:t>a</w:t>
            </w:r>
          </w:p>
        </w:tc>
        <w:tc>
          <w:tcPr>
            <w:tcW w:w="433" w:type="pct"/>
            <w:tcBorders>
              <w:top w:val="single" w:sz="8" w:space="0" w:color="000000"/>
              <w:left w:val="nil"/>
              <w:bottom w:val="single" w:sz="8" w:space="0" w:color="000000"/>
              <w:right w:val="nil"/>
            </w:tcBorders>
            <w:shd w:val="clear" w:color="auto" w:fill="FFFFFF"/>
          </w:tcPr>
          <w:p w14:paraId="10EC0697" w14:textId="77777777" w:rsidR="00C94DC3" w:rsidRPr="005B5A8C" w:rsidRDefault="00C94DC3" w:rsidP="00C94DC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.588</w:t>
            </w:r>
          </w:p>
        </w:tc>
        <w:tc>
          <w:tcPr>
            <w:tcW w:w="629" w:type="pct"/>
            <w:tcBorders>
              <w:top w:val="single" w:sz="8" w:space="0" w:color="000000"/>
              <w:left w:val="nil"/>
              <w:bottom w:val="single" w:sz="8" w:space="0" w:color="000000"/>
              <w:right w:val="nil"/>
            </w:tcBorders>
            <w:shd w:val="clear" w:color="auto" w:fill="FFFFFF"/>
          </w:tcPr>
          <w:p w14:paraId="49C57957" w14:textId="77777777" w:rsidR="00C94DC3" w:rsidRPr="005B5A8C" w:rsidRDefault="00C94DC3" w:rsidP="00C94DC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.583</w:t>
            </w:r>
          </w:p>
        </w:tc>
        <w:tc>
          <w:tcPr>
            <w:tcW w:w="629" w:type="pct"/>
            <w:tcBorders>
              <w:top w:val="single" w:sz="8" w:space="0" w:color="000000"/>
              <w:left w:val="nil"/>
              <w:bottom w:val="single" w:sz="8" w:space="0" w:color="000000"/>
              <w:right w:val="nil"/>
            </w:tcBorders>
            <w:shd w:val="clear" w:color="auto" w:fill="FFFFFF"/>
          </w:tcPr>
          <w:p w14:paraId="37CCD812" w14:textId="77777777" w:rsidR="00C94DC3" w:rsidRPr="005B5A8C" w:rsidRDefault="00C94DC3" w:rsidP="00C94DC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.48838</w:t>
            </w:r>
          </w:p>
        </w:tc>
        <w:tc>
          <w:tcPr>
            <w:tcW w:w="619" w:type="pct"/>
            <w:tcBorders>
              <w:top w:val="single" w:sz="8" w:space="0" w:color="000000"/>
              <w:left w:val="nil"/>
              <w:bottom w:val="single" w:sz="8" w:space="0" w:color="000000"/>
              <w:right w:val="nil"/>
            </w:tcBorders>
            <w:shd w:val="clear" w:color="auto" w:fill="FFFFFF"/>
          </w:tcPr>
          <w:p w14:paraId="4889FFBB" w14:textId="77777777" w:rsidR="00C94DC3" w:rsidRPr="005B5A8C" w:rsidRDefault="00C94DC3" w:rsidP="00C94DC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.588</w:t>
            </w:r>
          </w:p>
        </w:tc>
        <w:tc>
          <w:tcPr>
            <w:tcW w:w="481" w:type="pct"/>
            <w:tcBorders>
              <w:top w:val="single" w:sz="8" w:space="0" w:color="000000"/>
              <w:left w:val="nil"/>
              <w:bottom w:val="single" w:sz="8" w:space="0" w:color="000000"/>
              <w:right w:val="nil"/>
            </w:tcBorders>
            <w:shd w:val="clear" w:color="auto" w:fill="FFFFFF"/>
          </w:tcPr>
          <w:p w14:paraId="712496ED" w14:textId="77777777" w:rsidR="00C94DC3" w:rsidRPr="005B5A8C" w:rsidRDefault="00C94DC3" w:rsidP="00C94DC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124.240</w:t>
            </w:r>
          </w:p>
        </w:tc>
        <w:tc>
          <w:tcPr>
            <w:tcW w:w="433" w:type="pct"/>
            <w:tcBorders>
              <w:top w:val="single" w:sz="8" w:space="0" w:color="000000"/>
              <w:left w:val="nil"/>
              <w:bottom w:val="single" w:sz="8" w:space="0" w:color="000000"/>
              <w:right w:val="nil"/>
            </w:tcBorders>
            <w:shd w:val="clear" w:color="auto" w:fill="FFFFFF"/>
          </w:tcPr>
          <w:p w14:paraId="23BEF4D1" w14:textId="77777777" w:rsidR="00C94DC3" w:rsidRPr="005B5A8C" w:rsidRDefault="00C94DC3" w:rsidP="00C94DC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1</w:t>
            </w:r>
          </w:p>
        </w:tc>
        <w:tc>
          <w:tcPr>
            <w:tcW w:w="433" w:type="pct"/>
            <w:tcBorders>
              <w:top w:val="single" w:sz="8" w:space="0" w:color="000000"/>
              <w:left w:val="nil"/>
              <w:bottom w:val="single" w:sz="8" w:space="0" w:color="000000"/>
              <w:right w:val="nil"/>
            </w:tcBorders>
            <w:shd w:val="clear" w:color="auto" w:fill="FFFFFF"/>
          </w:tcPr>
          <w:p w14:paraId="6FC2ACFF" w14:textId="77777777" w:rsidR="00C94DC3" w:rsidRPr="005B5A8C" w:rsidRDefault="00C94DC3" w:rsidP="00C94DC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87</w:t>
            </w:r>
          </w:p>
        </w:tc>
        <w:tc>
          <w:tcPr>
            <w:tcW w:w="511" w:type="pct"/>
            <w:tcBorders>
              <w:top w:val="single" w:sz="8" w:space="0" w:color="000000"/>
              <w:left w:val="nil"/>
              <w:bottom w:val="single" w:sz="8" w:space="0" w:color="000000"/>
              <w:right w:val="nil"/>
            </w:tcBorders>
            <w:shd w:val="clear" w:color="auto" w:fill="FFFFFF"/>
          </w:tcPr>
          <w:p w14:paraId="1A739FE3" w14:textId="77777777" w:rsidR="00C94DC3" w:rsidRPr="005B5A8C" w:rsidRDefault="00C94DC3" w:rsidP="00C94DC3">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.000</w:t>
            </w:r>
          </w:p>
        </w:tc>
      </w:tr>
      <w:tr w:rsidR="00C94DC3" w:rsidRPr="005B5A8C" w14:paraId="537E4248" w14:textId="77777777" w:rsidTr="00C94DC3">
        <w:trPr>
          <w:cantSplit/>
        </w:trPr>
        <w:tc>
          <w:tcPr>
            <w:tcW w:w="5000" w:type="pct"/>
            <w:gridSpan w:val="10"/>
            <w:tcBorders>
              <w:top w:val="nil"/>
              <w:left w:val="nil"/>
              <w:bottom w:val="nil"/>
              <w:right w:val="nil"/>
            </w:tcBorders>
            <w:shd w:val="clear" w:color="auto" w:fill="FFFFFF"/>
          </w:tcPr>
          <w:p w14:paraId="2B8CCC16" w14:textId="4D93289A" w:rsidR="00C94DC3" w:rsidRPr="005B5A8C" w:rsidRDefault="00C94DC3" w:rsidP="00C94DC3">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 xml:space="preserve">a. Predictors: (Constant), </w:t>
            </w:r>
            <w:r w:rsidR="00777749" w:rsidRPr="005B5A8C">
              <w:rPr>
                <w:rFonts w:cs="Times New Roman"/>
                <w:color w:val="000000"/>
                <w:szCs w:val="24"/>
              </w:rPr>
              <w:t>Disaster Preparedness</w:t>
            </w:r>
          </w:p>
        </w:tc>
      </w:tr>
    </w:tbl>
    <w:p w14:paraId="57769172" w14:textId="1290385C" w:rsidR="00C94DC3" w:rsidRDefault="00777749" w:rsidP="00C94DC3">
      <w:pPr>
        <w:rPr>
          <w:rFonts w:cs="Times New Roman"/>
        </w:rPr>
      </w:pPr>
      <w:r w:rsidRPr="005B5A8C">
        <w:rPr>
          <w:rFonts w:cs="Times New Roman"/>
        </w:rPr>
        <w:t xml:space="preserve">This study sought to assess the effect </w:t>
      </w:r>
      <w:r w:rsidR="00CD0A41">
        <w:rPr>
          <w:rFonts w:cs="Times New Roman"/>
        </w:rPr>
        <w:t xml:space="preserve">of </w:t>
      </w:r>
      <w:r w:rsidRPr="005B5A8C">
        <w:rPr>
          <w:rFonts w:cs="Times New Roman"/>
        </w:rPr>
        <w:t xml:space="preserve">disaster preparedness measures (Independent variable) on disaster risk resilience in Baringo (dependent variable. A </w:t>
      </w:r>
      <w:r w:rsidR="00511E01" w:rsidRPr="005B5A8C">
        <w:rPr>
          <w:rFonts w:cs="Times New Roman"/>
        </w:rPr>
        <w:t>regression</w:t>
      </w:r>
      <w:r w:rsidRPr="005B5A8C">
        <w:rPr>
          <w:rFonts w:cs="Times New Roman"/>
        </w:rPr>
        <w:t xml:space="preserve"> </w:t>
      </w:r>
      <w:r w:rsidR="00511E01" w:rsidRPr="005B5A8C">
        <w:rPr>
          <w:rFonts w:cs="Times New Roman"/>
        </w:rPr>
        <w:t>analysis</w:t>
      </w:r>
      <w:r w:rsidRPr="005B5A8C">
        <w:rPr>
          <w:rFonts w:cs="Times New Roman"/>
        </w:rPr>
        <w:t xml:space="preserve"> </w:t>
      </w:r>
      <w:r w:rsidR="00511E01" w:rsidRPr="005B5A8C">
        <w:rPr>
          <w:rFonts w:cs="Times New Roman"/>
        </w:rPr>
        <w:t>established a strong positive relation between the two variables where R=.769 and R</w:t>
      </w:r>
      <w:r w:rsidR="00511E01" w:rsidRPr="005B5A8C">
        <w:rPr>
          <w:rFonts w:cs="Times New Roman"/>
          <w:vertAlign w:val="superscript"/>
        </w:rPr>
        <w:t xml:space="preserve">2 </w:t>
      </w:r>
      <w:r w:rsidR="00511E01" w:rsidRPr="005B5A8C">
        <w:rPr>
          <w:rFonts w:cs="Times New Roman"/>
        </w:rPr>
        <w:t>= .588</w:t>
      </w:r>
      <w:r w:rsidRPr="005B5A8C">
        <w:rPr>
          <w:rFonts w:cs="Times New Roman"/>
        </w:rPr>
        <w:t xml:space="preserve">. </w:t>
      </w:r>
      <w:r w:rsidR="00511E01" w:rsidRPr="005B5A8C">
        <w:rPr>
          <w:rFonts w:cs="Times New Roman"/>
        </w:rPr>
        <w:t>implying that 59% variation in Disaster Risk Resilience at Baringo County can be explained by disaster preparedness measures implemented in Baringo</w:t>
      </w:r>
      <w:r w:rsidRPr="005B5A8C">
        <w:rPr>
          <w:rFonts w:cs="Times New Roman"/>
        </w:rPr>
        <w:t>.</w:t>
      </w:r>
    </w:p>
    <w:p w14:paraId="1B1964C4" w14:textId="4FF88811" w:rsidR="00C94DC3" w:rsidRPr="00942F3F" w:rsidRDefault="00CD0A41" w:rsidP="00942F3F">
      <w:pPr>
        <w:pStyle w:val="Heading4"/>
      </w:pPr>
      <w:bookmarkStart w:id="199" w:name="_Toc182400630"/>
      <w:r>
        <w:t>Table 21</w:t>
      </w:r>
      <w:r w:rsidR="00942F3F">
        <w:t>. Regression Coefficient for Disaster Preparedness Measures</w:t>
      </w:r>
      <w:bookmarkEnd w:id="199"/>
    </w:p>
    <w:tbl>
      <w:tblPr>
        <w:tblW w:w="5000" w:type="pct"/>
        <w:tblCellMar>
          <w:left w:w="0" w:type="dxa"/>
          <w:right w:w="0" w:type="dxa"/>
        </w:tblCellMar>
        <w:tblLook w:val="0000" w:firstRow="0" w:lastRow="0" w:firstColumn="0" w:lastColumn="0" w:noHBand="0" w:noVBand="0"/>
      </w:tblPr>
      <w:tblGrid>
        <w:gridCol w:w="222"/>
        <w:gridCol w:w="2122"/>
        <w:gridCol w:w="753"/>
        <w:gridCol w:w="752"/>
        <w:gridCol w:w="1271"/>
        <w:gridCol w:w="722"/>
        <w:gridCol w:w="500"/>
        <w:gridCol w:w="704"/>
        <w:gridCol w:w="704"/>
        <w:gridCol w:w="999"/>
        <w:gridCol w:w="611"/>
      </w:tblGrid>
      <w:tr w:rsidR="00C94DC3" w:rsidRPr="005B5A8C" w14:paraId="2CA06CBA" w14:textId="77777777" w:rsidTr="00EA2DCF">
        <w:trPr>
          <w:cantSplit/>
        </w:trPr>
        <w:tc>
          <w:tcPr>
            <w:tcW w:w="1252" w:type="pct"/>
            <w:gridSpan w:val="2"/>
            <w:vMerge w:val="restart"/>
            <w:tcBorders>
              <w:top w:val="single" w:sz="8" w:space="0" w:color="000000"/>
              <w:left w:val="nil"/>
              <w:bottom w:val="nil"/>
              <w:right w:val="nil"/>
            </w:tcBorders>
            <w:shd w:val="clear" w:color="auto" w:fill="FFFFFF"/>
            <w:vAlign w:val="bottom"/>
          </w:tcPr>
          <w:p w14:paraId="72AC0211" w14:textId="77777777" w:rsidR="00C94DC3" w:rsidRPr="005B5A8C" w:rsidRDefault="00C94DC3" w:rsidP="00844A25">
            <w:pPr>
              <w:autoSpaceDE w:val="0"/>
              <w:autoSpaceDN w:val="0"/>
              <w:adjustRightInd w:val="0"/>
              <w:spacing w:before="0" w:after="0" w:line="240" w:lineRule="auto"/>
              <w:ind w:left="60" w:right="60"/>
              <w:jc w:val="left"/>
              <w:rPr>
                <w:rFonts w:cs="Times New Roman"/>
                <w:color w:val="000000"/>
                <w:szCs w:val="24"/>
              </w:rPr>
            </w:pPr>
            <w:r w:rsidRPr="005B5A8C">
              <w:rPr>
                <w:rFonts w:cs="Times New Roman"/>
                <w:color w:val="000000"/>
                <w:szCs w:val="24"/>
              </w:rPr>
              <w:t>Model</w:t>
            </w:r>
          </w:p>
        </w:tc>
        <w:tc>
          <w:tcPr>
            <w:tcW w:w="804" w:type="pct"/>
            <w:gridSpan w:val="2"/>
            <w:tcBorders>
              <w:top w:val="single" w:sz="8" w:space="0" w:color="000000"/>
              <w:left w:val="nil"/>
              <w:bottom w:val="single" w:sz="8" w:space="0" w:color="000000"/>
              <w:right w:val="nil"/>
            </w:tcBorders>
            <w:shd w:val="clear" w:color="auto" w:fill="FFFFFF"/>
            <w:vAlign w:val="bottom"/>
          </w:tcPr>
          <w:p w14:paraId="4BD83FA2"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Unstandardized Coefficients</w:t>
            </w:r>
          </w:p>
        </w:tc>
        <w:tc>
          <w:tcPr>
            <w:tcW w:w="679" w:type="pct"/>
            <w:tcBorders>
              <w:top w:val="single" w:sz="8" w:space="0" w:color="000000"/>
              <w:left w:val="nil"/>
              <w:bottom w:val="single" w:sz="8" w:space="0" w:color="000000"/>
              <w:right w:val="nil"/>
            </w:tcBorders>
            <w:shd w:val="clear" w:color="auto" w:fill="FFFFFF"/>
            <w:vAlign w:val="bottom"/>
          </w:tcPr>
          <w:p w14:paraId="420E14A0"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Standardized Coefficients</w:t>
            </w:r>
          </w:p>
        </w:tc>
        <w:tc>
          <w:tcPr>
            <w:tcW w:w="386" w:type="pct"/>
            <w:vMerge w:val="restart"/>
            <w:tcBorders>
              <w:top w:val="single" w:sz="8" w:space="0" w:color="000000"/>
              <w:left w:val="nil"/>
              <w:bottom w:val="single" w:sz="8" w:space="0" w:color="000000"/>
              <w:right w:val="nil"/>
            </w:tcBorders>
            <w:shd w:val="clear" w:color="auto" w:fill="FFFFFF"/>
            <w:vAlign w:val="bottom"/>
          </w:tcPr>
          <w:p w14:paraId="313A11BF"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t</w:t>
            </w:r>
          </w:p>
        </w:tc>
        <w:tc>
          <w:tcPr>
            <w:tcW w:w="267" w:type="pct"/>
            <w:vMerge w:val="restart"/>
            <w:tcBorders>
              <w:top w:val="single" w:sz="8" w:space="0" w:color="000000"/>
              <w:left w:val="nil"/>
              <w:bottom w:val="single" w:sz="8" w:space="0" w:color="000000"/>
              <w:right w:val="nil"/>
            </w:tcBorders>
            <w:shd w:val="clear" w:color="auto" w:fill="FFFFFF"/>
            <w:vAlign w:val="bottom"/>
          </w:tcPr>
          <w:p w14:paraId="1BC79B24"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Sig.</w:t>
            </w:r>
          </w:p>
        </w:tc>
        <w:tc>
          <w:tcPr>
            <w:tcW w:w="752" w:type="pct"/>
            <w:gridSpan w:val="2"/>
            <w:tcBorders>
              <w:top w:val="single" w:sz="8" w:space="0" w:color="000000"/>
              <w:left w:val="nil"/>
              <w:bottom w:val="single" w:sz="8" w:space="0" w:color="000000"/>
              <w:right w:val="nil"/>
            </w:tcBorders>
            <w:shd w:val="clear" w:color="auto" w:fill="FFFFFF"/>
            <w:vAlign w:val="bottom"/>
          </w:tcPr>
          <w:p w14:paraId="539763E2"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95.0% Confidence Interval for B</w:t>
            </w:r>
          </w:p>
        </w:tc>
        <w:tc>
          <w:tcPr>
            <w:tcW w:w="860" w:type="pct"/>
            <w:gridSpan w:val="2"/>
            <w:tcBorders>
              <w:top w:val="single" w:sz="8" w:space="0" w:color="000000"/>
              <w:left w:val="nil"/>
              <w:bottom w:val="single" w:sz="8" w:space="0" w:color="000000"/>
              <w:right w:val="nil"/>
            </w:tcBorders>
            <w:shd w:val="clear" w:color="auto" w:fill="FFFFFF"/>
            <w:vAlign w:val="bottom"/>
          </w:tcPr>
          <w:p w14:paraId="71DFAA98"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Collinearity Statistics</w:t>
            </w:r>
          </w:p>
        </w:tc>
      </w:tr>
      <w:tr w:rsidR="00C94DC3" w:rsidRPr="005B5A8C" w14:paraId="79E68B71" w14:textId="77777777" w:rsidTr="00EA2DCF">
        <w:trPr>
          <w:cantSplit/>
        </w:trPr>
        <w:tc>
          <w:tcPr>
            <w:tcW w:w="1252" w:type="pct"/>
            <w:gridSpan w:val="2"/>
            <w:vMerge/>
            <w:tcBorders>
              <w:top w:val="single" w:sz="8" w:space="0" w:color="000000"/>
              <w:left w:val="nil"/>
              <w:bottom w:val="nil"/>
              <w:right w:val="nil"/>
            </w:tcBorders>
            <w:shd w:val="clear" w:color="auto" w:fill="FFFFFF"/>
            <w:vAlign w:val="bottom"/>
          </w:tcPr>
          <w:p w14:paraId="2177D771" w14:textId="77777777" w:rsidR="00C94DC3" w:rsidRPr="005B5A8C" w:rsidRDefault="00C94DC3" w:rsidP="00844A25">
            <w:pPr>
              <w:autoSpaceDE w:val="0"/>
              <w:autoSpaceDN w:val="0"/>
              <w:adjustRightInd w:val="0"/>
              <w:spacing w:before="0" w:after="0" w:line="240" w:lineRule="auto"/>
              <w:jc w:val="left"/>
              <w:rPr>
                <w:rFonts w:cs="Times New Roman"/>
                <w:color w:val="000000"/>
                <w:szCs w:val="24"/>
              </w:rPr>
            </w:pPr>
          </w:p>
        </w:tc>
        <w:tc>
          <w:tcPr>
            <w:tcW w:w="402" w:type="pct"/>
            <w:tcBorders>
              <w:top w:val="single" w:sz="8" w:space="0" w:color="000000"/>
              <w:left w:val="nil"/>
              <w:bottom w:val="single" w:sz="8" w:space="0" w:color="000000"/>
              <w:right w:val="nil"/>
            </w:tcBorders>
            <w:shd w:val="clear" w:color="auto" w:fill="FFFFFF"/>
            <w:vAlign w:val="bottom"/>
          </w:tcPr>
          <w:p w14:paraId="0D90C28D"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B</w:t>
            </w:r>
          </w:p>
        </w:tc>
        <w:tc>
          <w:tcPr>
            <w:tcW w:w="402" w:type="pct"/>
            <w:tcBorders>
              <w:top w:val="single" w:sz="8" w:space="0" w:color="000000"/>
              <w:left w:val="nil"/>
              <w:bottom w:val="single" w:sz="8" w:space="0" w:color="000000"/>
              <w:right w:val="nil"/>
            </w:tcBorders>
            <w:shd w:val="clear" w:color="auto" w:fill="FFFFFF"/>
            <w:vAlign w:val="bottom"/>
          </w:tcPr>
          <w:p w14:paraId="05844D0E"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Std. Error</w:t>
            </w:r>
          </w:p>
        </w:tc>
        <w:tc>
          <w:tcPr>
            <w:tcW w:w="679" w:type="pct"/>
            <w:tcBorders>
              <w:top w:val="single" w:sz="8" w:space="0" w:color="000000"/>
              <w:left w:val="nil"/>
              <w:bottom w:val="single" w:sz="8" w:space="0" w:color="000000"/>
              <w:right w:val="nil"/>
            </w:tcBorders>
            <w:shd w:val="clear" w:color="auto" w:fill="FFFFFF"/>
            <w:vAlign w:val="bottom"/>
          </w:tcPr>
          <w:p w14:paraId="3F8CBD8B"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Beta</w:t>
            </w:r>
          </w:p>
        </w:tc>
        <w:tc>
          <w:tcPr>
            <w:tcW w:w="386" w:type="pct"/>
            <w:vMerge/>
            <w:tcBorders>
              <w:top w:val="single" w:sz="8" w:space="0" w:color="000000"/>
              <w:left w:val="nil"/>
              <w:bottom w:val="single" w:sz="8" w:space="0" w:color="000000"/>
              <w:right w:val="nil"/>
            </w:tcBorders>
            <w:shd w:val="clear" w:color="auto" w:fill="FFFFFF"/>
            <w:vAlign w:val="bottom"/>
          </w:tcPr>
          <w:p w14:paraId="155064D3" w14:textId="77777777" w:rsidR="00C94DC3" w:rsidRPr="005B5A8C" w:rsidRDefault="00C94DC3" w:rsidP="00844A25">
            <w:pPr>
              <w:autoSpaceDE w:val="0"/>
              <w:autoSpaceDN w:val="0"/>
              <w:adjustRightInd w:val="0"/>
              <w:spacing w:before="0" w:after="0" w:line="240" w:lineRule="auto"/>
              <w:jc w:val="left"/>
              <w:rPr>
                <w:rFonts w:cs="Times New Roman"/>
                <w:color w:val="000000"/>
                <w:szCs w:val="24"/>
              </w:rPr>
            </w:pPr>
          </w:p>
        </w:tc>
        <w:tc>
          <w:tcPr>
            <w:tcW w:w="267" w:type="pct"/>
            <w:vMerge/>
            <w:tcBorders>
              <w:top w:val="single" w:sz="8" w:space="0" w:color="000000"/>
              <w:left w:val="nil"/>
              <w:bottom w:val="single" w:sz="8" w:space="0" w:color="000000"/>
              <w:right w:val="nil"/>
            </w:tcBorders>
            <w:shd w:val="clear" w:color="auto" w:fill="FFFFFF"/>
            <w:vAlign w:val="bottom"/>
          </w:tcPr>
          <w:p w14:paraId="4838B8A3" w14:textId="77777777" w:rsidR="00C94DC3" w:rsidRPr="005B5A8C" w:rsidRDefault="00C94DC3" w:rsidP="00844A25">
            <w:pPr>
              <w:autoSpaceDE w:val="0"/>
              <w:autoSpaceDN w:val="0"/>
              <w:adjustRightInd w:val="0"/>
              <w:spacing w:before="0" w:after="0" w:line="240" w:lineRule="auto"/>
              <w:jc w:val="left"/>
              <w:rPr>
                <w:rFonts w:cs="Times New Roman"/>
                <w:color w:val="000000"/>
                <w:szCs w:val="24"/>
              </w:rPr>
            </w:pPr>
          </w:p>
        </w:tc>
        <w:tc>
          <w:tcPr>
            <w:tcW w:w="376" w:type="pct"/>
            <w:tcBorders>
              <w:top w:val="single" w:sz="8" w:space="0" w:color="000000"/>
              <w:left w:val="nil"/>
              <w:bottom w:val="single" w:sz="8" w:space="0" w:color="000000"/>
              <w:right w:val="nil"/>
            </w:tcBorders>
            <w:shd w:val="clear" w:color="auto" w:fill="FFFFFF"/>
            <w:vAlign w:val="bottom"/>
          </w:tcPr>
          <w:p w14:paraId="431011B7"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Lower Bound</w:t>
            </w:r>
          </w:p>
        </w:tc>
        <w:tc>
          <w:tcPr>
            <w:tcW w:w="376" w:type="pct"/>
            <w:tcBorders>
              <w:top w:val="single" w:sz="8" w:space="0" w:color="000000"/>
              <w:left w:val="nil"/>
              <w:bottom w:val="single" w:sz="8" w:space="0" w:color="000000"/>
              <w:right w:val="nil"/>
            </w:tcBorders>
            <w:shd w:val="clear" w:color="auto" w:fill="FFFFFF"/>
            <w:vAlign w:val="bottom"/>
          </w:tcPr>
          <w:p w14:paraId="5A8484C7"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Upper Bound</w:t>
            </w:r>
          </w:p>
        </w:tc>
        <w:tc>
          <w:tcPr>
            <w:tcW w:w="534" w:type="pct"/>
            <w:tcBorders>
              <w:top w:val="single" w:sz="8" w:space="0" w:color="000000"/>
              <w:left w:val="nil"/>
              <w:bottom w:val="single" w:sz="8" w:space="0" w:color="000000"/>
              <w:right w:val="nil"/>
            </w:tcBorders>
            <w:shd w:val="clear" w:color="auto" w:fill="FFFFFF"/>
            <w:vAlign w:val="bottom"/>
          </w:tcPr>
          <w:p w14:paraId="28E6A454"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Tolerance</w:t>
            </w:r>
          </w:p>
        </w:tc>
        <w:tc>
          <w:tcPr>
            <w:tcW w:w="326" w:type="pct"/>
            <w:tcBorders>
              <w:top w:val="single" w:sz="8" w:space="0" w:color="000000"/>
              <w:left w:val="nil"/>
              <w:bottom w:val="single" w:sz="8" w:space="0" w:color="000000"/>
              <w:right w:val="nil"/>
            </w:tcBorders>
            <w:shd w:val="clear" w:color="auto" w:fill="FFFFFF"/>
            <w:vAlign w:val="bottom"/>
          </w:tcPr>
          <w:p w14:paraId="333B02C8"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VIF</w:t>
            </w:r>
          </w:p>
        </w:tc>
      </w:tr>
      <w:tr w:rsidR="00C94DC3" w:rsidRPr="005B5A8C" w14:paraId="0D7642E8" w14:textId="77777777" w:rsidTr="00EA2DCF">
        <w:trPr>
          <w:cantSplit/>
        </w:trPr>
        <w:tc>
          <w:tcPr>
            <w:tcW w:w="119" w:type="pct"/>
            <w:vMerge w:val="restart"/>
            <w:tcBorders>
              <w:top w:val="single" w:sz="8" w:space="0" w:color="000000"/>
              <w:left w:val="nil"/>
              <w:bottom w:val="single" w:sz="8" w:space="0" w:color="000000"/>
              <w:right w:val="nil"/>
            </w:tcBorders>
            <w:shd w:val="clear" w:color="auto" w:fill="FFFFFF"/>
          </w:tcPr>
          <w:p w14:paraId="1C80779F" w14:textId="77777777" w:rsidR="00C94DC3" w:rsidRPr="005B5A8C" w:rsidRDefault="00C94DC3" w:rsidP="00844A25">
            <w:pPr>
              <w:autoSpaceDE w:val="0"/>
              <w:autoSpaceDN w:val="0"/>
              <w:adjustRightInd w:val="0"/>
              <w:spacing w:before="0" w:after="0" w:line="240" w:lineRule="auto"/>
              <w:ind w:left="60" w:right="60"/>
              <w:jc w:val="left"/>
              <w:rPr>
                <w:rFonts w:cs="Times New Roman"/>
                <w:color w:val="000000"/>
                <w:szCs w:val="24"/>
              </w:rPr>
            </w:pPr>
            <w:r w:rsidRPr="005B5A8C">
              <w:rPr>
                <w:rFonts w:cs="Times New Roman"/>
                <w:color w:val="000000"/>
                <w:szCs w:val="24"/>
              </w:rPr>
              <w:t>1</w:t>
            </w:r>
          </w:p>
        </w:tc>
        <w:tc>
          <w:tcPr>
            <w:tcW w:w="1134" w:type="pct"/>
            <w:tcBorders>
              <w:top w:val="single" w:sz="8" w:space="0" w:color="000000"/>
              <w:left w:val="nil"/>
              <w:bottom w:val="nil"/>
              <w:right w:val="nil"/>
            </w:tcBorders>
            <w:shd w:val="clear" w:color="auto" w:fill="FFFFFF"/>
          </w:tcPr>
          <w:p w14:paraId="0779D520" w14:textId="77777777" w:rsidR="00C94DC3" w:rsidRPr="005B5A8C" w:rsidRDefault="00C94DC3" w:rsidP="00844A25">
            <w:pPr>
              <w:autoSpaceDE w:val="0"/>
              <w:autoSpaceDN w:val="0"/>
              <w:adjustRightInd w:val="0"/>
              <w:spacing w:before="0" w:after="0" w:line="240" w:lineRule="auto"/>
              <w:ind w:left="60" w:right="60"/>
              <w:jc w:val="left"/>
              <w:rPr>
                <w:rFonts w:cs="Times New Roman"/>
                <w:color w:val="000000"/>
                <w:szCs w:val="24"/>
              </w:rPr>
            </w:pPr>
            <w:r w:rsidRPr="005B5A8C">
              <w:rPr>
                <w:rFonts w:cs="Times New Roman"/>
                <w:color w:val="000000"/>
                <w:szCs w:val="24"/>
              </w:rPr>
              <w:t>(Constant)</w:t>
            </w:r>
          </w:p>
        </w:tc>
        <w:tc>
          <w:tcPr>
            <w:tcW w:w="402" w:type="pct"/>
            <w:tcBorders>
              <w:top w:val="single" w:sz="8" w:space="0" w:color="000000"/>
              <w:left w:val="nil"/>
              <w:bottom w:val="nil"/>
              <w:right w:val="nil"/>
            </w:tcBorders>
            <w:shd w:val="clear" w:color="auto" w:fill="FFFFFF"/>
          </w:tcPr>
          <w:p w14:paraId="67F1CF3D"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.762</w:t>
            </w:r>
          </w:p>
        </w:tc>
        <w:tc>
          <w:tcPr>
            <w:tcW w:w="402" w:type="pct"/>
            <w:tcBorders>
              <w:top w:val="single" w:sz="8" w:space="0" w:color="000000"/>
              <w:left w:val="nil"/>
              <w:bottom w:val="nil"/>
              <w:right w:val="nil"/>
            </w:tcBorders>
            <w:shd w:val="clear" w:color="auto" w:fill="FFFFFF"/>
          </w:tcPr>
          <w:p w14:paraId="42A85437"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.263</w:t>
            </w:r>
          </w:p>
        </w:tc>
        <w:tc>
          <w:tcPr>
            <w:tcW w:w="679" w:type="pct"/>
            <w:tcBorders>
              <w:top w:val="single" w:sz="8" w:space="0" w:color="000000"/>
              <w:left w:val="nil"/>
              <w:bottom w:val="nil"/>
              <w:right w:val="nil"/>
            </w:tcBorders>
            <w:shd w:val="clear" w:color="auto" w:fill="FFFFFF"/>
            <w:vAlign w:val="center"/>
          </w:tcPr>
          <w:p w14:paraId="4EB3A1E3" w14:textId="77777777" w:rsidR="00C94DC3" w:rsidRPr="005B5A8C" w:rsidRDefault="00C94DC3" w:rsidP="00844A25">
            <w:pPr>
              <w:autoSpaceDE w:val="0"/>
              <w:autoSpaceDN w:val="0"/>
              <w:adjustRightInd w:val="0"/>
              <w:spacing w:before="0" w:after="0" w:line="240" w:lineRule="auto"/>
              <w:jc w:val="left"/>
              <w:rPr>
                <w:rFonts w:cs="Times New Roman"/>
                <w:szCs w:val="24"/>
              </w:rPr>
            </w:pPr>
          </w:p>
        </w:tc>
        <w:tc>
          <w:tcPr>
            <w:tcW w:w="386" w:type="pct"/>
            <w:tcBorders>
              <w:top w:val="single" w:sz="8" w:space="0" w:color="000000"/>
              <w:left w:val="nil"/>
              <w:bottom w:val="nil"/>
              <w:right w:val="nil"/>
            </w:tcBorders>
            <w:shd w:val="clear" w:color="auto" w:fill="FFFFFF"/>
          </w:tcPr>
          <w:p w14:paraId="5C566E7C"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2.895</w:t>
            </w:r>
          </w:p>
        </w:tc>
        <w:tc>
          <w:tcPr>
            <w:tcW w:w="267" w:type="pct"/>
            <w:tcBorders>
              <w:top w:val="single" w:sz="8" w:space="0" w:color="000000"/>
              <w:left w:val="nil"/>
              <w:bottom w:val="nil"/>
              <w:right w:val="nil"/>
            </w:tcBorders>
            <w:shd w:val="clear" w:color="auto" w:fill="FFFFFF"/>
          </w:tcPr>
          <w:p w14:paraId="7AD96FE6"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.005</w:t>
            </w:r>
          </w:p>
        </w:tc>
        <w:tc>
          <w:tcPr>
            <w:tcW w:w="376" w:type="pct"/>
            <w:tcBorders>
              <w:top w:val="single" w:sz="8" w:space="0" w:color="000000"/>
              <w:left w:val="nil"/>
              <w:bottom w:val="nil"/>
              <w:right w:val="nil"/>
            </w:tcBorders>
            <w:shd w:val="clear" w:color="auto" w:fill="FFFFFF"/>
          </w:tcPr>
          <w:p w14:paraId="02A6B721"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.239</w:t>
            </w:r>
          </w:p>
        </w:tc>
        <w:tc>
          <w:tcPr>
            <w:tcW w:w="376" w:type="pct"/>
            <w:tcBorders>
              <w:top w:val="single" w:sz="8" w:space="0" w:color="000000"/>
              <w:left w:val="nil"/>
              <w:bottom w:val="nil"/>
              <w:right w:val="nil"/>
            </w:tcBorders>
            <w:shd w:val="clear" w:color="auto" w:fill="FFFFFF"/>
          </w:tcPr>
          <w:p w14:paraId="50CC281B"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1.286</w:t>
            </w:r>
          </w:p>
        </w:tc>
        <w:tc>
          <w:tcPr>
            <w:tcW w:w="534" w:type="pct"/>
            <w:tcBorders>
              <w:top w:val="single" w:sz="8" w:space="0" w:color="000000"/>
              <w:left w:val="nil"/>
              <w:bottom w:val="nil"/>
              <w:right w:val="nil"/>
            </w:tcBorders>
            <w:shd w:val="clear" w:color="auto" w:fill="FFFFFF"/>
            <w:vAlign w:val="center"/>
          </w:tcPr>
          <w:p w14:paraId="432B79B7" w14:textId="77777777" w:rsidR="00C94DC3" w:rsidRPr="005B5A8C" w:rsidRDefault="00C94DC3" w:rsidP="00844A25">
            <w:pPr>
              <w:autoSpaceDE w:val="0"/>
              <w:autoSpaceDN w:val="0"/>
              <w:adjustRightInd w:val="0"/>
              <w:spacing w:before="0" w:after="0" w:line="240" w:lineRule="auto"/>
              <w:jc w:val="left"/>
              <w:rPr>
                <w:rFonts w:cs="Times New Roman"/>
                <w:szCs w:val="24"/>
              </w:rPr>
            </w:pPr>
          </w:p>
        </w:tc>
        <w:tc>
          <w:tcPr>
            <w:tcW w:w="326" w:type="pct"/>
            <w:tcBorders>
              <w:top w:val="single" w:sz="8" w:space="0" w:color="000000"/>
              <w:left w:val="nil"/>
              <w:bottom w:val="nil"/>
              <w:right w:val="nil"/>
            </w:tcBorders>
            <w:shd w:val="clear" w:color="auto" w:fill="FFFFFF"/>
            <w:vAlign w:val="center"/>
          </w:tcPr>
          <w:p w14:paraId="75E92D28" w14:textId="77777777" w:rsidR="00C94DC3" w:rsidRPr="005B5A8C" w:rsidRDefault="00C94DC3" w:rsidP="00844A25">
            <w:pPr>
              <w:autoSpaceDE w:val="0"/>
              <w:autoSpaceDN w:val="0"/>
              <w:adjustRightInd w:val="0"/>
              <w:spacing w:before="0" w:after="0" w:line="240" w:lineRule="auto"/>
              <w:jc w:val="left"/>
              <w:rPr>
                <w:rFonts w:cs="Times New Roman"/>
                <w:szCs w:val="24"/>
              </w:rPr>
            </w:pPr>
          </w:p>
        </w:tc>
      </w:tr>
      <w:tr w:rsidR="00C94DC3" w:rsidRPr="005B5A8C" w14:paraId="3CCE0024" w14:textId="77777777" w:rsidTr="00EA2DCF">
        <w:trPr>
          <w:cantSplit/>
        </w:trPr>
        <w:tc>
          <w:tcPr>
            <w:tcW w:w="119" w:type="pct"/>
            <w:vMerge/>
            <w:tcBorders>
              <w:top w:val="single" w:sz="8" w:space="0" w:color="000000"/>
              <w:left w:val="nil"/>
              <w:bottom w:val="single" w:sz="8" w:space="0" w:color="000000"/>
              <w:right w:val="nil"/>
            </w:tcBorders>
            <w:shd w:val="clear" w:color="auto" w:fill="FFFFFF"/>
          </w:tcPr>
          <w:p w14:paraId="0CF17D00" w14:textId="77777777" w:rsidR="00C94DC3" w:rsidRPr="005B5A8C" w:rsidRDefault="00C94DC3" w:rsidP="00844A25">
            <w:pPr>
              <w:autoSpaceDE w:val="0"/>
              <w:autoSpaceDN w:val="0"/>
              <w:adjustRightInd w:val="0"/>
              <w:spacing w:before="0" w:after="0" w:line="240" w:lineRule="auto"/>
              <w:jc w:val="left"/>
              <w:rPr>
                <w:rFonts w:cs="Times New Roman"/>
                <w:szCs w:val="24"/>
              </w:rPr>
            </w:pPr>
          </w:p>
        </w:tc>
        <w:tc>
          <w:tcPr>
            <w:tcW w:w="1134" w:type="pct"/>
            <w:tcBorders>
              <w:top w:val="nil"/>
              <w:left w:val="nil"/>
              <w:bottom w:val="single" w:sz="8" w:space="0" w:color="000000"/>
              <w:right w:val="nil"/>
            </w:tcBorders>
            <w:shd w:val="clear" w:color="auto" w:fill="FFFFFF"/>
          </w:tcPr>
          <w:p w14:paraId="27551DC0" w14:textId="77777777" w:rsidR="00C94DC3" w:rsidRPr="005B5A8C" w:rsidRDefault="00C94DC3" w:rsidP="00844A25">
            <w:pPr>
              <w:autoSpaceDE w:val="0"/>
              <w:autoSpaceDN w:val="0"/>
              <w:adjustRightInd w:val="0"/>
              <w:spacing w:before="0" w:after="0" w:line="240" w:lineRule="auto"/>
              <w:ind w:left="60" w:right="60"/>
              <w:jc w:val="left"/>
              <w:rPr>
                <w:rFonts w:cs="Times New Roman"/>
                <w:color w:val="000000"/>
                <w:szCs w:val="24"/>
              </w:rPr>
            </w:pPr>
            <w:r w:rsidRPr="005B5A8C">
              <w:rPr>
                <w:rFonts w:cs="Times New Roman"/>
                <w:color w:val="000000"/>
                <w:szCs w:val="24"/>
              </w:rPr>
              <w:t>Disaster_Preparedness</w:t>
            </w:r>
          </w:p>
        </w:tc>
        <w:tc>
          <w:tcPr>
            <w:tcW w:w="402" w:type="pct"/>
            <w:tcBorders>
              <w:top w:val="nil"/>
              <w:left w:val="nil"/>
              <w:bottom w:val="single" w:sz="8" w:space="0" w:color="000000"/>
              <w:right w:val="nil"/>
            </w:tcBorders>
            <w:shd w:val="clear" w:color="auto" w:fill="FFFFFF"/>
          </w:tcPr>
          <w:p w14:paraId="076323CC"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.776</w:t>
            </w:r>
          </w:p>
        </w:tc>
        <w:tc>
          <w:tcPr>
            <w:tcW w:w="402" w:type="pct"/>
            <w:tcBorders>
              <w:top w:val="nil"/>
              <w:left w:val="nil"/>
              <w:bottom w:val="single" w:sz="8" w:space="0" w:color="000000"/>
              <w:right w:val="nil"/>
            </w:tcBorders>
            <w:shd w:val="clear" w:color="auto" w:fill="FFFFFF"/>
          </w:tcPr>
          <w:p w14:paraId="016102CF"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.070</w:t>
            </w:r>
          </w:p>
        </w:tc>
        <w:tc>
          <w:tcPr>
            <w:tcW w:w="679" w:type="pct"/>
            <w:tcBorders>
              <w:top w:val="nil"/>
              <w:left w:val="nil"/>
              <w:bottom w:val="single" w:sz="8" w:space="0" w:color="000000"/>
              <w:right w:val="nil"/>
            </w:tcBorders>
            <w:shd w:val="clear" w:color="auto" w:fill="FFFFFF"/>
          </w:tcPr>
          <w:p w14:paraId="01B56D6F"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.767</w:t>
            </w:r>
          </w:p>
        </w:tc>
        <w:tc>
          <w:tcPr>
            <w:tcW w:w="386" w:type="pct"/>
            <w:tcBorders>
              <w:top w:val="nil"/>
              <w:left w:val="nil"/>
              <w:bottom w:val="single" w:sz="8" w:space="0" w:color="000000"/>
              <w:right w:val="nil"/>
            </w:tcBorders>
            <w:shd w:val="clear" w:color="auto" w:fill="FFFFFF"/>
          </w:tcPr>
          <w:p w14:paraId="2833F193"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11.146</w:t>
            </w:r>
          </w:p>
        </w:tc>
        <w:tc>
          <w:tcPr>
            <w:tcW w:w="267" w:type="pct"/>
            <w:tcBorders>
              <w:top w:val="nil"/>
              <w:left w:val="nil"/>
              <w:bottom w:val="single" w:sz="8" w:space="0" w:color="000000"/>
              <w:right w:val="nil"/>
            </w:tcBorders>
            <w:shd w:val="clear" w:color="auto" w:fill="FFFFFF"/>
          </w:tcPr>
          <w:p w14:paraId="6BC766DB"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.000</w:t>
            </w:r>
          </w:p>
        </w:tc>
        <w:tc>
          <w:tcPr>
            <w:tcW w:w="376" w:type="pct"/>
            <w:tcBorders>
              <w:top w:val="nil"/>
              <w:left w:val="nil"/>
              <w:bottom w:val="single" w:sz="8" w:space="0" w:color="000000"/>
              <w:right w:val="nil"/>
            </w:tcBorders>
            <w:shd w:val="clear" w:color="auto" w:fill="FFFFFF"/>
          </w:tcPr>
          <w:p w14:paraId="5BC1D7EE"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.638</w:t>
            </w:r>
          </w:p>
        </w:tc>
        <w:tc>
          <w:tcPr>
            <w:tcW w:w="376" w:type="pct"/>
            <w:tcBorders>
              <w:top w:val="nil"/>
              <w:left w:val="nil"/>
              <w:bottom w:val="single" w:sz="8" w:space="0" w:color="000000"/>
              <w:right w:val="nil"/>
            </w:tcBorders>
            <w:shd w:val="clear" w:color="auto" w:fill="FFFFFF"/>
          </w:tcPr>
          <w:p w14:paraId="3685AB24"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.915</w:t>
            </w:r>
          </w:p>
        </w:tc>
        <w:tc>
          <w:tcPr>
            <w:tcW w:w="534" w:type="pct"/>
            <w:tcBorders>
              <w:top w:val="nil"/>
              <w:left w:val="nil"/>
              <w:bottom w:val="single" w:sz="8" w:space="0" w:color="000000"/>
              <w:right w:val="nil"/>
            </w:tcBorders>
            <w:shd w:val="clear" w:color="auto" w:fill="FFFFFF"/>
          </w:tcPr>
          <w:p w14:paraId="41034A36"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1.000</w:t>
            </w:r>
          </w:p>
        </w:tc>
        <w:tc>
          <w:tcPr>
            <w:tcW w:w="326" w:type="pct"/>
            <w:tcBorders>
              <w:top w:val="nil"/>
              <w:left w:val="nil"/>
              <w:bottom w:val="single" w:sz="8" w:space="0" w:color="000000"/>
              <w:right w:val="nil"/>
            </w:tcBorders>
            <w:shd w:val="clear" w:color="auto" w:fill="FFFFFF"/>
          </w:tcPr>
          <w:p w14:paraId="3642D40E" w14:textId="77777777" w:rsidR="00C94DC3" w:rsidRPr="005B5A8C" w:rsidRDefault="00C94DC3" w:rsidP="00844A25">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1.000</w:t>
            </w:r>
          </w:p>
        </w:tc>
      </w:tr>
      <w:tr w:rsidR="00C94DC3" w:rsidRPr="005B5A8C" w14:paraId="7A804681" w14:textId="77777777" w:rsidTr="00C94DC3">
        <w:trPr>
          <w:cantSplit/>
        </w:trPr>
        <w:tc>
          <w:tcPr>
            <w:tcW w:w="5000" w:type="pct"/>
            <w:gridSpan w:val="11"/>
            <w:tcBorders>
              <w:top w:val="nil"/>
              <w:left w:val="nil"/>
              <w:bottom w:val="nil"/>
              <w:right w:val="nil"/>
            </w:tcBorders>
            <w:shd w:val="clear" w:color="auto" w:fill="FFFFFF"/>
          </w:tcPr>
          <w:p w14:paraId="45E843DD" w14:textId="77777777" w:rsidR="00C94DC3" w:rsidRPr="005B5A8C" w:rsidRDefault="00C94DC3" w:rsidP="00844A25">
            <w:pPr>
              <w:autoSpaceDE w:val="0"/>
              <w:autoSpaceDN w:val="0"/>
              <w:adjustRightInd w:val="0"/>
              <w:spacing w:before="0" w:after="0" w:line="240" w:lineRule="auto"/>
              <w:ind w:left="60" w:right="60"/>
              <w:jc w:val="left"/>
              <w:rPr>
                <w:rFonts w:cs="Times New Roman"/>
                <w:color w:val="000000"/>
                <w:szCs w:val="24"/>
              </w:rPr>
            </w:pPr>
            <w:r w:rsidRPr="005B5A8C">
              <w:rPr>
                <w:rFonts w:cs="Times New Roman"/>
                <w:color w:val="000000"/>
                <w:szCs w:val="24"/>
              </w:rPr>
              <w:t>a. Dependent Variable: Disaster_Risk_Resillience</w:t>
            </w:r>
          </w:p>
        </w:tc>
      </w:tr>
    </w:tbl>
    <w:p w14:paraId="49889ACB" w14:textId="6A293E55" w:rsidR="00C6050D" w:rsidRPr="00BF2330" w:rsidRDefault="00844A25" w:rsidP="00BF2330">
      <w:pPr>
        <w:rPr>
          <w:b/>
        </w:rPr>
      </w:pPr>
      <w:r w:rsidRPr="00BF2330">
        <w:rPr>
          <w:b/>
        </w:rPr>
        <w:t>4.3</w:t>
      </w:r>
      <w:r w:rsidR="00C6050D" w:rsidRPr="00BF2330">
        <w:rPr>
          <w:b/>
        </w:rPr>
        <w:t xml:space="preserve">.5 </w:t>
      </w:r>
      <w:r w:rsidR="00462E85" w:rsidRPr="00BF2330">
        <w:rPr>
          <w:b/>
        </w:rPr>
        <w:t>Overall Multi Variate Regression</w:t>
      </w:r>
    </w:p>
    <w:p w14:paraId="18F5EFD9" w14:textId="162372D2" w:rsidR="00462E85" w:rsidRPr="005B5A8C" w:rsidRDefault="00844A25" w:rsidP="00844A25">
      <w:pPr>
        <w:spacing w:before="0" w:after="0"/>
        <w:rPr>
          <w:rFonts w:cs="Times New Roman"/>
        </w:rPr>
      </w:pPr>
      <w:r>
        <w:rPr>
          <w:rFonts w:cs="Times New Roman"/>
        </w:rPr>
        <w:t>The deployed multiple</w:t>
      </w:r>
      <w:r w:rsidR="00462E85" w:rsidRPr="005B5A8C">
        <w:rPr>
          <w:rFonts w:cs="Times New Roman"/>
        </w:rPr>
        <w:t xml:space="preserve"> regression with Disaster Risk </w:t>
      </w:r>
      <w:r w:rsidRPr="005B5A8C">
        <w:rPr>
          <w:rFonts w:cs="Times New Roman"/>
        </w:rPr>
        <w:t>Resilience</w:t>
      </w:r>
      <w:r w:rsidR="00462E85" w:rsidRPr="005B5A8C">
        <w:rPr>
          <w:rFonts w:cs="Times New Roman"/>
        </w:rPr>
        <w:t xml:space="preserve"> as the dependent variable and disaster risk awareness, Disaster Risk Governance, Disaster Risk Reduction measures and Disaster </w:t>
      </w:r>
      <w:r w:rsidRPr="005B5A8C">
        <w:rPr>
          <w:rFonts w:cs="Times New Roman"/>
        </w:rPr>
        <w:t>Preparedness</w:t>
      </w:r>
      <w:r w:rsidR="00462E85" w:rsidRPr="005B5A8C">
        <w:rPr>
          <w:rFonts w:cs="Times New Roman"/>
        </w:rPr>
        <w:t xml:space="preserve"> Measure a</w:t>
      </w:r>
      <w:r>
        <w:rPr>
          <w:rFonts w:cs="Times New Roman"/>
        </w:rPr>
        <w:t xml:space="preserve">s the predictors. The </w:t>
      </w:r>
      <w:r w:rsidR="00462E85" w:rsidRPr="005B5A8C">
        <w:rPr>
          <w:rFonts w:cs="Times New Roman"/>
        </w:rPr>
        <w:t>analysis</w:t>
      </w:r>
      <w:r>
        <w:rPr>
          <w:rFonts w:cs="Times New Roman"/>
        </w:rPr>
        <w:t xml:space="preserve"> findings</w:t>
      </w:r>
      <w:r w:rsidR="00462E85" w:rsidRPr="005B5A8C">
        <w:rPr>
          <w:rFonts w:cs="Times New Roman"/>
        </w:rPr>
        <w:t xml:space="preserve"> </w:t>
      </w:r>
      <w:r w:rsidRPr="005B5A8C">
        <w:rPr>
          <w:rFonts w:cs="Times New Roman"/>
        </w:rPr>
        <w:t>show</w:t>
      </w:r>
      <w:r w:rsidR="00462E85" w:rsidRPr="005B5A8C">
        <w:rPr>
          <w:rFonts w:cs="Times New Roman"/>
        </w:rPr>
        <w:t xml:space="preserve"> an overall relationship of R = 0.</w:t>
      </w:r>
      <w:r w:rsidR="0002660E" w:rsidRPr="005B5A8C">
        <w:rPr>
          <w:rFonts w:cs="Times New Roman"/>
        </w:rPr>
        <w:t>799</w:t>
      </w:r>
      <w:r w:rsidR="00462E85" w:rsidRPr="005B5A8C">
        <w:rPr>
          <w:rFonts w:cs="Times New Roman"/>
        </w:rPr>
        <w:t xml:space="preserve"> and R2 = 0.</w:t>
      </w:r>
      <w:r w:rsidR="0002660E" w:rsidRPr="005B5A8C">
        <w:rPr>
          <w:rFonts w:cs="Times New Roman"/>
        </w:rPr>
        <w:t>638 which meant that 64</w:t>
      </w:r>
      <w:r w:rsidR="00462E85" w:rsidRPr="005B5A8C">
        <w:rPr>
          <w:rFonts w:cs="Times New Roman"/>
        </w:rPr>
        <w:t xml:space="preserve">% of variation in </w:t>
      </w:r>
      <w:r w:rsidR="0002660E" w:rsidRPr="005B5A8C">
        <w:rPr>
          <w:rFonts w:cs="Times New Roman"/>
        </w:rPr>
        <w:t xml:space="preserve">disaster risk resilience </w:t>
      </w:r>
      <w:r w:rsidR="00462E85" w:rsidRPr="005B5A8C">
        <w:rPr>
          <w:rFonts w:cs="Times New Roman"/>
        </w:rPr>
        <w:t>is explained by a change in all the predictor factors. These findi</w:t>
      </w:r>
      <w:r w:rsidR="00CD0A41">
        <w:rPr>
          <w:rFonts w:cs="Times New Roman"/>
        </w:rPr>
        <w:t>ngs are contained in Table 22</w:t>
      </w:r>
      <w:r>
        <w:rPr>
          <w:rFonts w:cs="Times New Roman"/>
        </w:rPr>
        <w:t xml:space="preserve"> </w:t>
      </w:r>
      <w:r w:rsidR="0002660E" w:rsidRPr="005B5A8C">
        <w:rPr>
          <w:rFonts w:cs="Times New Roman"/>
        </w:rPr>
        <w:t>below</w:t>
      </w:r>
      <w:r w:rsidR="00462E85" w:rsidRPr="005B5A8C">
        <w:rPr>
          <w:rFonts w:cs="Times New Roman"/>
        </w:rPr>
        <w:t>.</w:t>
      </w:r>
    </w:p>
    <w:p w14:paraId="78C74B47" w14:textId="5CFC3037" w:rsidR="00462E85" w:rsidRPr="005B5A8C" w:rsidRDefault="00CD0A41" w:rsidP="00942F3F">
      <w:pPr>
        <w:pStyle w:val="Heading4"/>
      </w:pPr>
      <w:bookmarkStart w:id="200" w:name="_Toc182400631"/>
      <w:r>
        <w:lastRenderedPageBreak/>
        <w:t>Table 22</w:t>
      </w:r>
      <w:r w:rsidR="00942F3F">
        <w:t>. Model Summary for Overall Multi Variate Regression</w:t>
      </w:r>
      <w:bookmarkEnd w:id="200"/>
    </w:p>
    <w:tbl>
      <w:tblPr>
        <w:tblW w:w="5000" w:type="pct"/>
        <w:tblCellMar>
          <w:left w:w="0" w:type="dxa"/>
          <w:right w:w="0" w:type="dxa"/>
        </w:tblCellMar>
        <w:tblLook w:val="0000" w:firstRow="0" w:lastRow="0" w:firstColumn="0" w:lastColumn="0" w:noHBand="0" w:noVBand="0"/>
      </w:tblPr>
      <w:tblGrid>
        <w:gridCol w:w="748"/>
        <w:gridCol w:w="816"/>
        <w:gridCol w:w="816"/>
        <w:gridCol w:w="1183"/>
        <w:gridCol w:w="1183"/>
        <w:gridCol w:w="1164"/>
        <w:gridCol w:w="854"/>
        <w:gridCol w:w="816"/>
        <w:gridCol w:w="816"/>
        <w:gridCol w:w="964"/>
      </w:tblGrid>
      <w:tr w:rsidR="00462E85" w:rsidRPr="005B5A8C" w14:paraId="301C9020" w14:textId="77777777" w:rsidTr="00EA2DCF">
        <w:trPr>
          <w:cantSplit/>
        </w:trPr>
        <w:tc>
          <w:tcPr>
            <w:tcW w:w="399" w:type="pct"/>
            <w:vMerge w:val="restart"/>
            <w:tcBorders>
              <w:top w:val="single" w:sz="8" w:space="0" w:color="000000"/>
              <w:left w:val="nil"/>
              <w:bottom w:val="nil"/>
              <w:right w:val="nil"/>
            </w:tcBorders>
            <w:shd w:val="clear" w:color="auto" w:fill="FFFFFF"/>
            <w:vAlign w:val="bottom"/>
          </w:tcPr>
          <w:p w14:paraId="68AB162D" w14:textId="77777777" w:rsidR="00462E85" w:rsidRPr="005B5A8C" w:rsidRDefault="00462E85" w:rsidP="00462E85">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Model</w:t>
            </w:r>
          </w:p>
        </w:tc>
        <w:tc>
          <w:tcPr>
            <w:tcW w:w="436" w:type="pct"/>
            <w:vMerge w:val="restart"/>
            <w:tcBorders>
              <w:top w:val="single" w:sz="8" w:space="0" w:color="000000"/>
              <w:left w:val="nil"/>
              <w:bottom w:val="single" w:sz="8" w:space="0" w:color="000000"/>
              <w:right w:val="nil"/>
            </w:tcBorders>
            <w:shd w:val="clear" w:color="auto" w:fill="FFFFFF"/>
            <w:vAlign w:val="bottom"/>
          </w:tcPr>
          <w:p w14:paraId="067EAC12" w14:textId="77777777" w:rsidR="00462E85" w:rsidRPr="005B5A8C" w:rsidRDefault="00462E85" w:rsidP="00462E85">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R</w:t>
            </w:r>
          </w:p>
        </w:tc>
        <w:tc>
          <w:tcPr>
            <w:tcW w:w="436" w:type="pct"/>
            <w:vMerge w:val="restart"/>
            <w:tcBorders>
              <w:top w:val="single" w:sz="8" w:space="0" w:color="000000"/>
              <w:left w:val="nil"/>
              <w:bottom w:val="single" w:sz="8" w:space="0" w:color="000000"/>
              <w:right w:val="nil"/>
            </w:tcBorders>
            <w:shd w:val="clear" w:color="auto" w:fill="FFFFFF"/>
            <w:vAlign w:val="bottom"/>
          </w:tcPr>
          <w:p w14:paraId="449BDB59" w14:textId="77777777" w:rsidR="00462E85" w:rsidRPr="005B5A8C" w:rsidRDefault="00462E85" w:rsidP="00462E85">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R Square</w:t>
            </w:r>
          </w:p>
        </w:tc>
        <w:tc>
          <w:tcPr>
            <w:tcW w:w="632" w:type="pct"/>
            <w:vMerge w:val="restart"/>
            <w:tcBorders>
              <w:top w:val="single" w:sz="8" w:space="0" w:color="000000"/>
              <w:left w:val="nil"/>
              <w:bottom w:val="single" w:sz="8" w:space="0" w:color="000000"/>
              <w:right w:val="nil"/>
            </w:tcBorders>
            <w:shd w:val="clear" w:color="auto" w:fill="FFFFFF"/>
            <w:vAlign w:val="bottom"/>
          </w:tcPr>
          <w:p w14:paraId="2A3AB0A3" w14:textId="77777777" w:rsidR="00462E85" w:rsidRPr="005B5A8C" w:rsidRDefault="00462E85" w:rsidP="00462E85">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Adjusted R Square</w:t>
            </w:r>
          </w:p>
        </w:tc>
        <w:tc>
          <w:tcPr>
            <w:tcW w:w="632" w:type="pct"/>
            <w:vMerge w:val="restart"/>
            <w:tcBorders>
              <w:top w:val="single" w:sz="8" w:space="0" w:color="000000"/>
              <w:left w:val="nil"/>
              <w:bottom w:val="single" w:sz="8" w:space="0" w:color="000000"/>
              <w:right w:val="nil"/>
            </w:tcBorders>
            <w:shd w:val="clear" w:color="auto" w:fill="FFFFFF"/>
            <w:vAlign w:val="bottom"/>
          </w:tcPr>
          <w:p w14:paraId="289725BF" w14:textId="77777777" w:rsidR="00462E85" w:rsidRPr="005B5A8C" w:rsidRDefault="00462E85" w:rsidP="00462E85">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Std. Error of the Estimate</w:t>
            </w:r>
          </w:p>
        </w:tc>
        <w:tc>
          <w:tcPr>
            <w:tcW w:w="2465" w:type="pct"/>
            <w:gridSpan w:val="5"/>
            <w:tcBorders>
              <w:top w:val="single" w:sz="8" w:space="0" w:color="000000"/>
              <w:left w:val="nil"/>
              <w:bottom w:val="single" w:sz="8" w:space="0" w:color="000000"/>
              <w:right w:val="nil"/>
            </w:tcBorders>
            <w:shd w:val="clear" w:color="auto" w:fill="FFFFFF"/>
            <w:vAlign w:val="bottom"/>
          </w:tcPr>
          <w:p w14:paraId="498FE3A2" w14:textId="77777777" w:rsidR="00462E85" w:rsidRPr="005B5A8C" w:rsidRDefault="00462E85" w:rsidP="00462E85">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Change Statistics</w:t>
            </w:r>
          </w:p>
        </w:tc>
      </w:tr>
      <w:tr w:rsidR="00462E85" w:rsidRPr="005B5A8C" w14:paraId="250B7DE4" w14:textId="77777777" w:rsidTr="00EA2DCF">
        <w:trPr>
          <w:cantSplit/>
        </w:trPr>
        <w:tc>
          <w:tcPr>
            <w:tcW w:w="399" w:type="pct"/>
            <w:vMerge/>
            <w:tcBorders>
              <w:top w:val="single" w:sz="8" w:space="0" w:color="000000"/>
              <w:left w:val="nil"/>
              <w:bottom w:val="nil"/>
              <w:right w:val="nil"/>
            </w:tcBorders>
            <w:shd w:val="clear" w:color="auto" w:fill="FFFFFF"/>
            <w:vAlign w:val="bottom"/>
          </w:tcPr>
          <w:p w14:paraId="52D1E009" w14:textId="77777777" w:rsidR="00462E85" w:rsidRPr="005B5A8C" w:rsidRDefault="00462E85" w:rsidP="00462E85">
            <w:pPr>
              <w:autoSpaceDE w:val="0"/>
              <w:autoSpaceDN w:val="0"/>
              <w:adjustRightInd w:val="0"/>
              <w:spacing w:before="0" w:after="0" w:line="240" w:lineRule="auto"/>
              <w:jc w:val="left"/>
              <w:rPr>
                <w:rFonts w:cs="Times New Roman"/>
                <w:color w:val="000000"/>
                <w:szCs w:val="24"/>
              </w:rPr>
            </w:pPr>
          </w:p>
        </w:tc>
        <w:tc>
          <w:tcPr>
            <w:tcW w:w="436" w:type="pct"/>
            <w:vMerge/>
            <w:tcBorders>
              <w:top w:val="single" w:sz="8" w:space="0" w:color="000000"/>
              <w:left w:val="nil"/>
              <w:bottom w:val="single" w:sz="8" w:space="0" w:color="000000"/>
              <w:right w:val="nil"/>
            </w:tcBorders>
            <w:shd w:val="clear" w:color="auto" w:fill="FFFFFF"/>
            <w:vAlign w:val="bottom"/>
          </w:tcPr>
          <w:p w14:paraId="588C8CE3" w14:textId="77777777" w:rsidR="00462E85" w:rsidRPr="005B5A8C" w:rsidRDefault="00462E85" w:rsidP="00462E85">
            <w:pPr>
              <w:autoSpaceDE w:val="0"/>
              <w:autoSpaceDN w:val="0"/>
              <w:adjustRightInd w:val="0"/>
              <w:spacing w:before="0" w:after="0" w:line="240" w:lineRule="auto"/>
              <w:jc w:val="left"/>
              <w:rPr>
                <w:rFonts w:cs="Times New Roman"/>
                <w:color w:val="000000"/>
                <w:szCs w:val="24"/>
              </w:rPr>
            </w:pPr>
          </w:p>
        </w:tc>
        <w:tc>
          <w:tcPr>
            <w:tcW w:w="436" w:type="pct"/>
            <w:vMerge/>
            <w:tcBorders>
              <w:top w:val="single" w:sz="8" w:space="0" w:color="000000"/>
              <w:left w:val="nil"/>
              <w:bottom w:val="single" w:sz="8" w:space="0" w:color="000000"/>
              <w:right w:val="nil"/>
            </w:tcBorders>
            <w:shd w:val="clear" w:color="auto" w:fill="FFFFFF"/>
            <w:vAlign w:val="bottom"/>
          </w:tcPr>
          <w:p w14:paraId="2305D594" w14:textId="77777777" w:rsidR="00462E85" w:rsidRPr="005B5A8C" w:rsidRDefault="00462E85" w:rsidP="00462E85">
            <w:pPr>
              <w:autoSpaceDE w:val="0"/>
              <w:autoSpaceDN w:val="0"/>
              <w:adjustRightInd w:val="0"/>
              <w:spacing w:before="0" w:after="0" w:line="240" w:lineRule="auto"/>
              <w:jc w:val="left"/>
              <w:rPr>
                <w:rFonts w:cs="Times New Roman"/>
                <w:color w:val="000000"/>
                <w:szCs w:val="24"/>
              </w:rPr>
            </w:pPr>
          </w:p>
        </w:tc>
        <w:tc>
          <w:tcPr>
            <w:tcW w:w="632" w:type="pct"/>
            <w:vMerge/>
            <w:tcBorders>
              <w:top w:val="single" w:sz="8" w:space="0" w:color="000000"/>
              <w:left w:val="nil"/>
              <w:bottom w:val="single" w:sz="8" w:space="0" w:color="000000"/>
              <w:right w:val="nil"/>
            </w:tcBorders>
            <w:shd w:val="clear" w:color="auto" w:fill="FFFFFF"/>
            <w:vAlign w:val="bottom"/>
          </w:tcPr>
          <w:p w14:paraId="31DF64EF" w14:textId="77777777" w:rsidR="00462E85" w:rsidRPr="005B5A8C" w:rsidRDefault="00462E85" w:rsidP="00462E85">
            <w:pPr>
              <w:autoSpaceDE w:val="0"/>
              <w:autoSpaceDN w:val="0"/>
              <w:adjustRightInd w:val="0"/>
              <w:spacing w:before="0" w:after="0" w:line="240" w:lineRule="auto"/>
              <w:jc w:val="left"/>
              <w:rPr>
                <w:rFonts w:cs="Times New Roman"/>
                <w:color w:val="000000"/>
                <w:szCs w:val="24"/>
              </w:rPr>
            </w:pPr>
          </w:p>
        </w:tc>
        <w:tc>
          <w:tcPr>
            <w:tcW w:w="632" w:type="pct"/>
            <w:vMerge/>
            <w:tcBorders>
              <w:top w:val="single" w:sz="8" w:space="0" w:color="000000"/>
              <w:left w:val="nil"/>
              <w:bottom w:val="single" w:sz="8" w:space="0" w:color="000000"/>
              <w:right w:val="nil"/>
            </w:tcBorders>
            <w:shd w:val="clear" w:color="auto" w:fill="FFFFFF"/>
            <w:vAlign w:val="bottom"/>
          </w:tcPr>
          <w:p w14:paraId="622FFA51" w14:textId="77777777" w:rsidR="00462E85" w:rsidRPr="005B5A8C" w:rsidRDefault="00462E85" w:rsidP="00462E85">
            <w:pPr>
              <w:autoSpaceDE w:val="0"/>
              <w:autoSpaceDN w:val="0"/>
              <w:adjustRightInd w:val="0"/>
              <w:spacing w:before="0" w:after="0" w:line="240" w:lineRule="auto"/>
              <w:jc w:val="left"/>
              <w:rPr>
                <w:rFonts w:cs="Times New Roman"/>
                <w:color w:val="000000"/>
                <w:szCs w:val="24"/>
              </w:rPr>
            </w:pPr>
          </w:p>
        </w:tc>
        <w:tc>
          <w:tcPr>
            <w:tcW w:w="622" w:type="pct"/>
            <w:tcBorders>
              <w:top w:val="single" w:sz="8" w:space="0" w:color="000000"/>
              <w:left w:val="nil"/>
              <w:bottom w:val="single" w:sz="8" w:space="0" w:color="000000"/>
              <w:right w:val="nil"/>
            </w:tcBorders>
            <w:shd w:val="clear" w:color="auto" w:fill="FFFFFF"/>
            <w:vAlign w:val="bottom"/>
          </w:tcPr>
          <w:p w14:paraId="65A2D8EE" w14:textId="77777777" w:rsidR="00462E85" w:rsidRPr="005B5A8C" w:rsidRDefault="00462E85" w:rsidP="00462E85">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R Square Change</w:t>
            </w:r>
          </w:p>
        </w:tc>
        <w:tc>
          <w:tcPr>
            <w:tcW w:w="456" w:type="pct"/>
            <w:tcBorders>
              <w:top w:val="single" w:sz="8" w:space="0" w:color="000000"/>
              <w:left w:val="nil"/>
              <w:bottom w:val="single" w:sz="8" w:space="0" w:color="000000"/>
              <w:right w:val="nil"/>
            </w:tcBorders>
            <w:shd w:val="clear" w:color="auto" w:fill="FFFFFF"/>
            <w:vAlign w:val="bottom"/>
          </w:tcPr>
          <w:p w14:paraId="336904B1" w14:textId="77777777" w:rsidR="00462E85" w:rsidRPr="005B5A8C" w:rsidRDefault="00462E85" w:rsidP="00462E85">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F Change</w:t>
            </w:r>
          </w:p>
        </w:tc>
        <w:tc>
          <w:tcPr>
            <w:tcW w:w="436" w:type="pct"/>
            <w:tcBorders>
              <w:top w:val="single" w:sz="8" w:space="0" w:color="000000"/>
              <w:left w:val="nil"/>
              <w:bottom w:val="single" w:sz="8" w:space="0" w:color="000000"/>
              <w:right w:val="nil"/>
            </w:tcBorders>
            <w:shd w:val="clear" w:color="auto" w:fill="FFFFFF"/>
            <w:vAlign w:val="bottom"/>
          </w:tcPr>
          <w:p w14:paraId="5EE5D929" w14:textId="77777777" w:rsidR="00462E85" w:rsidRPr="005B5A8C" w:rsidRDefault="00462E85" w:rsidP="00462E85">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df1</w:t>
            </w:r>
          </w:p>
        </w:tc>
        <w:tc>
          <w:tcPr>
            <w:tcW w:w="436" w:type="pct"/>
            <w:tcBorders>
              <w:top w:val="single" w:sz="8" w:space="0" w:color="000000"/>
              <w:left w:val="nil"/>
              <w:bottom w:val="single" w:sz="8" w:space="0" w:color="000000"/>
              <w:right w:val="nil"/>
            </w:tcBorders>
            <w:shd w:val="clear" w:color="auto" w:fill="FFFFFF"/>
            <w:vAlign w:val="bottom"/>
          </w:tcPr>
          <w:p w14:paraId="32C8D216" w14:textId="77777777" w:rsidR="00462E85" w:rsidRPr="005B5A8C" w:rsidRDefault="00462E85" w:rsidP="00462E85">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df2</w:t>
            </w:r>
          </w:p>
        </w:tc>
        <w:tc>
          <w:tcPr>
            <w:tcW w:w="514" w:type="pct"/>
            <w:tcBorders>
              <w:top w:val="single" w:sz="8" w:space="0" w:color="000000"/>
              <w:left w:val="nil"/>
              <w:bottom w:val="single" w:sz="8" w:space="0" w:color="000000"/>
              <w:right w:val="nil"/>
            </w:tcBorders>
            <w:shd w:val="clear" w:color="auto" w:fill="FFFFFF"/>
            <w:vAlign w:val="bottom"/>
          </w:tcPr>
          <w:p w14:paraId="5D3067D0" w14:textId="77777777" w:rsidR="00462E85" w:rsidRPr="005B5A8C" w:rsidRDefault="00462E85" w:rsidP="00462E85">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Sig. F Change</w:t>
            </w:r>
          </w:p>
        </w:tc>
      </w:tr>
      <w:tr w:rsidR="00462E85" w:rsidRPr="005B5A8C" w14:paraId="79DB7458" w14:textId="77777777" w:rsidTr="00EA2DCF">
        <w:trPr>
          <w:cantSplit/>
        </w:trPr>
        <w:tc>
          <w:tcPr>
            <w:tcW w:w="399" w:type="pct"/>
            <w:tcBorders>
              <w:top w:val="single" w:sz="8" w:space="0" w:color="000000"/>
              <w:left w:val="nil"/>
              <w:bottom w:val="single" w:sz="8" w:space="0" w:color="000000"/>
              <w:right w:val="nil"/>
            </w:tcBorders>
            <w:shd w:val="clear" w:color="auto" w:fill="FFFFFF"/>
          </w:tcPr>
          <w:p w14:paraId="44E959D0" w14:textId="77777777" w:rsidR="00462E85" w:rsidRPr="005B5A8C" w:rsidRDefault="00462E85" w:rsidP="00462E85">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1</w:t>
            </w:r>
          </w:p>
        </w:tc>
        <w:tc>
          <w:tcPr>
            <w:tcW w:w="436" w:type="pct"/>
            <w:tcBorders>
              <w:top w:val="single" w:sz="8" w:space="0" w:color="000000"/>
              <w:left w:val="nil"/>
              <w:bottom w:val="single" w:sz="8" w:space="0" w:color="000000"/>
              <w:right w:val="nil"/>
            </w:tcBorders>
            <w:shd w:val="clear" w:color="auto" w:fill="FFFFFF"/>
          </w:tcPr>
          <w:p w14:paraId="47274D10" w14:textId="77777777" w:rsidR="00462E85" w:rsidRPr="005B5A8C" w:rsidRDefault="00462E85" w:rsidP="00462E85">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.799</w:t>
            </w:r>
            <w:r w:rsidRPr="005B5A8C">
              <w:rPr>
                <w:rFonts w:cs="Times New Roman"/>
                <w:color w:val="000000"/>
                <w:szCs w:val="24"/>
                <w:vertAlign w:val="superscript"/>
              </w:rPr>
              <w:t>a</w:t>
            </w:r>
          </w:p>
        </w:tc>
        <w:tc>
          <w:tcPr>
            <w:tcW w:w="436" w:type="pct"/>
            <w:tcBorders>
              <w:top w:val="single" w:sz="8" w:space="0" w:color="000000"/>
              <w:left w:val="nil"/>
              <w:bottom w:val="single" w:sz="8" w:space="0" w:color="000000"/>
              <w:right w:val="nil"/>
            </w:tcBorders>
            <w:shd w:val="clear" w:color="auto" w:fill="FFFFFF"/>
          </w:tcPr>
          <w:p w14:paraId="49C44A1C" w14:textId="77777777" w:rsidR="00462E85" w:rsidRPr="005B5A8C" w:rsidRDefault="00462E85" w:rsidP="00462E85">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.638</w:t>
            </w:r>
          </w:p>
        </w:tc>
        <w:tc>
          <w:tcPr>
            <w:tcW w:w="632" w:type="pct"/>
            <w:tcBorders>
              <w:top w:val="single" w:sz="8" w:space="0" w:color="000000"/>
              <w:left w:val="nil"/>
              <w:bottom w:val="single" w:sz="8" w:space="0" w:color="000000"/>
              <w:right w:val="nil"/>
            </w:tcBorders>
            <w:shd w:val="clear" w:color="auto" w:fill="FFFFFF"/>
          </w:tcPr>
          <w:p w14:paraId="0A5BF236" w14:textId="77777777" w:rsidR="00462E85" w:rsidRPr="005B5A8C" w:rsidRDefault="00462E85" w:rsidP="00462E85">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.621</w:t>
            </w:r>
          </w:p>
        </w:tc>
        <w:tc>
          <w:tcPr>
            <w:tcW w:w="632" w:type="pct"/>
            <w:tcBorders>
              <w:top w:val="single" w:sz="8" w:space="0" w:color="000000"/>
              <w:left w:val="nil"/>
              <w:bottom w:val="single" w:sz="8" w:space="0" w:color="000000"/>
              <w:right w:val="nil"/>
            </w:tcBorders>
            <w:shd w:val="clear" w:color="auto" w:fill="FFFFFF"/>
          </w:tcPr>
          <w:p w14:paraId="0467B386" w14:textId="77777777" w:rsidR="00462E85" w:rsidRPr="005B5A8C" w:rsidRDefault="00462E85" w:rsidP="00462E85">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.46592</w:t>
            </w:r>
          </w:p>
        </w:tc>
        <w:tc>
          <w:tcPr>
            <w:tcW w:w="622" w:type="pct"/>
            <w:tcBorders>
              <w:top w:val="single" w:sz="8" w:space="0" w:color="000000"/>
              <w:left w:val="nil"/>
              <w:bottom w:val="single" w:sz="8" w:space="0" w:color="000000"/>
              <w:right w:val="nil"/>
            </w:tcBorders>
            <w:shd w:val="clear" w:color="auto" w:fill="FFFFFF"/>
          </w:tcPr>
          <w:p w14:paraId="195ECE1C" w14:textId="77777777" w:rsidR="00462E85" w:rsidRPr="005B5A8C" w:rsidRDefault="00462E85" w:rsidP="00462E85">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.638</w:t>
            </w:r>
          </w:p>
        </w:tc>
        <w:tc>
          <w:tcPr>
            <w:tcW w:w="456" w:type="pct"/>
            <w:tcBorders>
              <w:top w:val="single" w:sz="8" w:space="0" w:color="000000"/>
              <w:left w:val="nil"/>
              <w:bottom w:val="single" w:sz="8" w:space="0" w:color="000000"/>
              <w:right w:val="nil"/>
            </w:tcBorders>
            <w:shd w:val="clear" w:color="auto" w:fill="FFFFFF"/>
          </w:tcPr>
          <w:p w14:paraId="6515C503" w14:textId="77777777" w:rsidR="00462E85" w:rsidRPr="005B5A8C" w:rsidRDefault="00462E85" w:rsidP="00462E85">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37.024</w:t>
            </w:r>
          </w:p>
        </w:tc>
        <w:tc>
          <w:tcPr>
            <w:tcW w:w="436" w:type="pct"/>
            <w:tcBorders>
              <w:top w:val="single" w:sz="8" w:space="0" w:color="000000"/>
              <w:left w:val="nil"/>
              <w:bottom w:val="single" w:sz="8" w:space="0" w:color="000000"/>
              <w:right w:val="nil"/>
            </w:tcBorders>
            <w:shd w:val="clear" w:color="auto" w:fill="FFFFFF"/>
          </w:tcPr>
          <w:p w14:paraId="0F33F0D0" w14:textId="77777777" w:rsidR="00462E85" w:rsidRPr="005B5A8C" w:rsidRDefault="00462E85" w:rsidP="00462E85">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4</w:t>
            </w:r>
          </w:p>
        </w:tc>
        <w:tc>
          <w:tcPr>
            <w:tcW w:w="436" w:type="pct"/>
            <w:tcBorders>
              <w:top w:val="single" w:sz="8" w:space="0" w:color="000000"/>
              <w:left w:val="nil"/>
              <w:bottom w:val="single" w:sz="8" w:space="0" w:color="000000"/>
              <w:right w:val="nil"/>
            </w:tcBorders>
            <w:shd w:val="clear" w:color="auto" w:fill="FFFFFF"/>
          </w:tcPr>
          <w:p w14:paraId="56AA248B" w14:textId="77777777" w:rsidR="00462E85" w:rsidRPr="005B5A8C" w:rsidRDefault="00462E85" w:rsidP="00462E85">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84</w:t>
            </w:r>
          </w:p>
        </w:tc>
        <w:tc>
          <w:tcPr>
            <w:tcW w:w="514" w:type="pct"/>
            <w:tcBorders>
              <w:top w:val="single" w:sz="8" w:space="0" w:color="000000"/>
              <w:left w:val="nil"/>
              <w:bottom w:val="single" w:sz="8" w:space="0" w:color="000000"/>
              <w:right w:val="nil"/>
            </w:tcBorders>
            <w:shd w:val="clear" w:color="auto" w:fill="FFFFFF"/>
          </w:tcPr>
          <w:p w14:paraId="5848BF30" w14:textId="77777777" w:rsidR="00462E85" w:rsidRPr="005B5A8C" w:rsidRDefault="00462E85" w:rsidP="00462E85">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.000</w:t>
            </w:r>
          </w:p>
        </w:tc>
      </w:tr>
      <w:tr w:rsidR="00462E85" w:rsidRPr="005B5A8C" w14:paraId="11C90ED7" w14:textId="77777777" w:rsidTr="00462E85">
        <w:trPr>
          <w:cantSplit/>
        </w:trPr>
        <w:tc>
          <w:tcPr>
            <w:tcW w:w="5000" w:type="pct"/>
            <w:gridSpan w:val="10"/>
            <w:tcBorders>
              <w:top w:val="nil"/>
              <w:left w:val="nil"/>
              <w:bottom w:val="nil"/>
              <w:right w:val="nil"/>
            </w:tcBorders>
            <w:shd w:val="clear" w:color="auto" w:fill="FFFFFF"/>
          </w:tcPr>
          <w:p w14:paraId="730B40FD" w14:textId="77777777" w:rsidR="00462E85" w:rsidRPr="005B5A8C" w:rsidRDefault="00462E85" w:rsidP="00462E85">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a. Predictors: (Constant), Disaster_Preparedness, Disaster_Risk_Governance, Disaster_Risk_Awareness, Disaster_Risk_Reduction_Measures</w:t>
            </w:r>
          </w:p>
        </w:tc>
      </w:tr>
    </w:tbl>
    <w:p w14:paraId="694B1B5B" w14:textId="77777777" w:rsidR="00462E85" w:rsidRPr="005B5A8C" w:rsidRDefault="00462E85" w:rsidP="00462E85">
      <w:pPr>
        <w:autoSpaceDE w:val="0"/>
        <w:autoSpaceDN w:val="0"/>
        <w:adjustRightInd w:val="0"/>
        <w:spacing w:before="0" w:after="0" w:line="400" w:lineRule="atLeast"/>
        <w:jc w:val="left"/>
        <w:rPr>
          <w:rFonts w:cs="Times New Roman"/>
          <w:szCs w:val="24"/>
        </w:rPr>
      </w:pPr>
    </w:p>
    <w:p w14:paraId="631AE161" w14:textId="0885B87D" w:rsidR="0002660E" w:rsidRDefault="0002660E" w:rsidP="0002660E">
      <w:pPr>
        <w:rPr>
          <w:rFonts w:cs="Times New Roman"/>
        </w:rPr>
      </w:pPr>
      <w:r w:rsidRPr="005B5A8C">
        <w:rPr>
          <w:rFonts w:cs="Times New Roman"/>
        </w:rPr>
        <w:t xml:space="preserve">The values of F = 37.024 show that all the </w:t>
      </w:r>
      <w:r w:rsidR="0066234F">
        <w:rPr>
          <w:rFonts w:cs="Times New Roman"/>
        </w:rPr>
        <w:t>independent variables</w:t>
      </w:r>
      <w:r w:rsidRPr="005B5A8C">
        <w:rPr>
          <w:rFonts w:cs="Times New Roman"/>
        </w:rPr>
        <w:t xml:space="preserve"> significantly affect disa</w:t>
      </w:r>
      <w:r w:rsidR="0066234F">
        <w:rPr>
          <w:rFonts w:cs="Times New Roman"/>
        </w:rPr>
        <w:t>ster risk resilience meaning</w:t>
      </w:r>
      <w:r w:rsidRPr="005B5A8C">
        <w:rPr>
          <w:rFonts w:cs="Times New Roman"/>
        </w:rPr>
        <w:t xml:space="preserve"> the regres</w:t>
      </w:r>
      <w:r w:rsidR="0066234F">
        <w:rPr>
          <w:rFonts w:cs="Times New Roman"/>
        </w:rPr>
        <w:t>sion model is a good fit for this study</w:t>
      </w:r>
      <w:r w:rsidRPr="005B5A8C">
        <w:rPr>
          <w:rFonts w:cs="Times New Roman"/>
        </w:rPr>
        <w:t xml:space="preserve"> and </w:t>
      </w:r>
      <w:r w:rsidR="0066234F">
        <w:rPr>
          <w:rFonts w:cs="Times New Roman"/>
        </w:rPr>
        <w:t xml:space="preserve">that </w:t>
      </w:r>
      <w:r w:rsidRPr="005B5A8C">
        <w:rPr>
          <w:rFonts w:cs="Times New Roman"/>
        </w:rPr>
        <w:t xml:space="preserve">disaster risk awareness, Disaster risk Governance, disaster risk reduction measures and disaster preparedness measures determine disaster risk resilience of Baringo County. The level of significance is 0.000 which </w:t>
      </w:r>
      <w:r w:rsidR="0066234F">
        <w:rPr>
          <w:rFonts w:cs="Times New Roman"/>
        </w:rPr>
        <w:t>was</w:t>
      </w:r>
      <w:r w:rsidRPr="005B5A8C">
        <w:rPr>
          <w:rFonts w:cs="Times New Roman"/>
        </w:rPr>
        <w:t xml:space="preserve"> less than 0.05 hence the overall regression model significantly predicts the dependent v</w:t>
      </w:r>
      <w:r w:rsidR="0066234F">
        <w:rPr>
          <w:rFonts w:cs="Times New Roman"/>
        </w:rPr>
        <w:t>ar</w:t>
      </w:r>
      <w:r w:rsidR="00BD2B6C">
        <w:rPr>
          <w:rFonts w:cs="Times New Roman"/>
        </w:rPr>
        <w:t>iables this is shown in table 23</w:t>
      </w:r>
      <w:r w:rsidRPr="005B5A8C">
        <w:rPr>
          <w:rFonts w:cs="Times New Roman"/>
        </w:rPr>
        <w:t xml:space="preserve"> below.</w:t>
      </w:r>
    </w:p>
    <w:p w14:paraId="1646C8A4" w14:textId="7849C697" w:rsidR="00942F3F" w:rsidRPr="005B5A8C" w:rsidRDefault="00BD2B6C" w:rsidP="00507BE1">
      <w:pPr>
        <w:pStyle w:val="Heading4"/>
      </w:pPr>
      <w:bookmarkStart w:id="201" w:name="_Toc182400632"/>
      <w:r>
        <w:t>Table 23</w:t>
      </w:r>
      <w:r w:rsidR="00507BE1">
        <w:t>. Anova Result for Multivariate Regression</w:t>
      </w:r>
      <w:bookmarkEnd w:id="201"/>
    </w:p>
    <w:tbl>
      <w:tblPr>
        <w:tblW w:w="9760" w:type="dxa"/>
        <w:tblLayout w:type="fixed"/>
        <w:tblCellMar>
          <w:left w:w="0" w:type="dxa"/>
          <w:right w:w="0" w:type="dxa"/>
        </w:tblCellMar>
        <w:tblLook w:val="0000" w:firstRow="0" w:lastRow="0" w:firstColumn="0" w:lastColumn="0" w:noHBand="0" w:noVBand="0"/>
      </w:tblPr>
      <w:tblGrid>
        <w:gridCol w:w="987"/>
        <w:gridCol w:w="1312"/>
        <w:gridCol w:w="1776"/>
        <w:gridCol w:w="1375"/>
        <w:gridCol w:w="1560"/>
        <w:gridCol w:w="1375"/>
        <w:gridCol w:w="1375"/>
      </w:tblGrid>
      <w:tr w:rsidR="0002660E" w:rsidRPr="005B5A8C" w14:paraId="7ACAD1F9" w14:textId="77777777" w:rsidTr="00EA2DCF">
        <w:trPr>
          <w:cantSplit/>
        </w:trPr>
        <w:tc>
          <w:tcPr>
            <w:tcW w:w="2299" w:type="dxa"/>
            <w:gridSpan w:val="2"/>
            <w:tcBorders>
              <w:top w:val="single" w:sz="8" w:space="0" w:color="000000"/>
              <w:left w:val="nil"/>
              <w:bottom w:val="single" w:sz="8" w:space="0" w:color="000000"/>
              <w:right w:val="nil"/>
            </w:tcBorders>
            <w:shd w:val="clear" w:color="auto" w:fill="FFFFFF"/>
            <w:vAlign w:val="bottom"/>
          </w:tcPr>
          <w:p w14:paraId="278118EC" w14:textId="77777777" w:rsidR="0002660E" w:rsidRPr="005B5A8C" w:rsidRDefault="0002660E" w:rsidP="0002660E">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Model</w:t>
            </w:r>
          </w:p>
        </w:tc>
        <w:tc>
          <w:tcPr>
            <w:tcW w:w="1776" w:type="dxa"/>
            <w:tcBorders>
              <w:top w:val="single" w:sz="8" w:space="0" w:color="000000"/>
              <w:left w:val="nil"/>
              <w:bottom w:val="single" w:sz="8" w:space="0" w:color="000000"/>
              <w:right w:val="nil"/>
            </w:tcBorders>
            <w:shd w:val="clear" w:color="auto" w:fill="FFFFFF"/>
            <w:vAlign w:val="bottom"/>
          </w:tcPr>
          <w:p w14:paraId="1EA5D93F" w14:textId="77777777" w:rsidR="0002660E" w:rsidRPr="005B5A8C" w:rsidRDefault="0002660E" w:rsidP="0002660E">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Sum of Squares</w:t>
            </w:r>
          </w:p>
        </w:tc>
        <w:tc>
          <w:tcPr>
            <w:tcW w:w="1375" w:type="dxa"/>
            <w:tcBorders>
              <w:top w:val="single" w:sz="8" w:space="0" w:color="000000"/>
              <w:left w:val="nil"/>
              <w:bottom w:val="single" w:sz="8" w:space="0" w:color="000000"/>
              <w:right w:val="nil"/>
            </w:tcBorders>
            <w:shd w:val="clear" w:color="auto" w:fill="FFFFFF"/>
            <w:vAlign w:val="bottom"/>
          </w:tcPr>
          <w:p w14:paraId="5B8C129D" w14:textId="458ED128" w:rsidR="0002660E" w:rsidRPr="005B5A8C" w:rsidRDefault="002A44C0" w:rsidP="0002660E">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D</w:t>
            </w:r>
            <w:r w:rsidR="0002660E" w:rsidRPr="005B5A8C">
              <w:rPr>
                <w:rFonts w:cs="Times New Roman"/>
                <w:color w:val="000000"/>
                <w:szCs w:val="24"/>
              </w:rPr>
              <w:t>f</w:t>
            </w:r>
          </w:p>
        </w:tc>
        <w:tc>
          <w:tcPr>
            <w:tcW w:w="1560" w:type="dxa"/>
            <w:tcBorders>
              <w:top w:val="single" w:sz="8" w:space="0" w:color="000000"/>
              <w:left w:val="nil"/>
              <w:bottom w:val="single" w:sz="8" w:space="0" w:color="000000"/>
              <w:right w:val="nil"/>
            </w:tcBorders>
            <w:shd w:val="clear" w:color="auto" w:fill="FFFFFF"/>
            <w:vAlign w:val="bottom"/>
          </w:tcPr>
          <w:p w14:paraId="27B2EAE0" w14:textId="77777777" w:rsidR="0002660E" w:rsidRPr="005B5A8C" w:rsidRDefault="0002660E" w:rsidP="0002660E">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Mean Square</w:t>
            </w:r>
          </w:p>
        </w:tc>
        <w:tc>
          <w:tcPr>
            <w:tcW w:w="1375" w:type="dxa"/>
            <w:tcBorders>
              <w:top w:val="single" w:sz="8" w:space="0" w:color="000000"/>
              <w:left w:val="nil"/>
              <w:bottom w:val="single" w:sz="8" w:space="0" w:color="000000"/>
              <w:right w:val="nil"/>
            </w:tcBorders>
            <w:shd w:val="clear" w:color="auto" w:fill="FFFFFF"/>
            <w:vAlign w:val="bottom"/>
          </w:tcPr>
          <w:p w14:paraId="15E9650D" w14:textId="77777777" w:rsidR="0002660E" w:rsidRPr="005B5A8C" w:rsidRDefault="0002660E" w:rsidP="0002660E">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F</w:t>
            </w:r>
          </w:p>
        </w:tc>
        <w:tc>
          <w:tcPr>
            <w:tcW w:w="1375" w:type="dxa"/>
            <w:tcBorders>
              <w:top w:val="single" w:sz="8" w:space="0" w:color="000000"/>
              <w:left w:val="nil"/>
              <w:bottom w:val="single" w:sz="8" w:space="0" w:color="000000"/>
              <w:right w:val="nil"/>
            </w:tcBorders>
            <w:shd w:val="clear" w:color="auto" w:fill="FFFFFF"/>
            <w:vAlign w:val="bottom"/>
          </w:tcPr>
          <w:p w14:paraId="35D656C0" w14:textId="77777777" w:rsidR="0002660E" w:rsidRPr="005B5A8C" w:rsidRDefault="0002660E" w:rsidP="0002660E">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Sig.</w:t>
            </w:r>
          </w:p>
        </w:tc>
      </w:tr>
      <w:tr w:rsidR="0002660E" w:rsidRPr="005B5A8C" w14:paraId="63387628" w14:textId="77777777" w:rsidTr="00EA2DCF">
        <w:trPr>
          <w:cantSplit/>
        </w:trPr>
        <w:tc>
          <w:tcPr>
            <w:tcW w:w="987" w:type="dxa"/>
            <w:vMerge w:val="restart"/>
            <w:tcBorders>
              <w:top w:val="single" w:sz="8" w:space="0" w:color="000000"/>
              <w:left w:val="nil"/>
              <w:bottom w:val="single" w:sz="8" w:space="0" w:color="000000"/>
              <w:right w:val="nil"/>
            </w:tcBorders>
            <w:shd w:val="clear" w:color="auto" w:fill="FFFFFF"/>
          </w:tcPr>
          <w:p w14:paraId="51E62F92" w14:textId="77777777" w:rsidR="0002660E" w:rsidRPr="005B5A8C" w:rsidRDefault="0002660E" w:rsidP="0002660E">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1</w:t>
            </w:r>
          </w:p>
        </w:tc>
        <w:tc>
          <w:tcPr>
            <w:tcW w:w="1312" w:type="dxa"/>
            <w:tcBorders>
              <w:top w:val="single" w:sz="8" w:space="0" w:color="000000"/>
              <w:left w:val="nil"/>
              <w:bottom w:val="nil"/>
              <w:right w:val="nil"/>
            </w:tcBorders>
            <w:shd w:val="clear" w:color="auto" w:fill="FFFFFF"/>
          </w:tcPr>
          <w:p w14:paraId="06BBE675" w14:textId="77777777" w:rsidR="0002660E" w:rsidRPr="005B5A8C" w:rsidRDefault="0002660E" w:rsidP="0002660E">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Regression</w:t>
            </w:r>
          </w:p>
        </w:tc>
        <w:tc>
          <w:tcPr>
            <w:tcW w:w="1776" w:type="dxa"/>
            <w:tcBorders>
              <w:top w:val="single" w:sz="8" w:space="0" w:color="000000"/>
              <w:left w:val="nil"/>
              <w:bottom w:val="nil"/>
              <w:right w:val="nil"/>
            </w:tcBorders>
            <w:shd w:val="clear" w:color="auto" w:fill="FFFFFF"/>
          </w:tcPr>
          <w:p w14:paraId="7184D7FD" w14:textId="77777777" w:rsidR="0002660E" w:rsidRPr="005B5A8C" w:rsidRDefault="0002660E" w:rsidP="0002660E">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32.149</w:t>
            </w:r>
          </w:p>
        </w:tc>
        <w:tc>
          <w:tcPr>
            <w:tcW w:w="1375" w:type="dxa"/>
            <w:tcBorders>
              <w:top w:val="single" w:sz="8" w:space="0" w:color="000000"/>
              <w:left w:val="nil"/>
              <w:bottom w:val="nil"/>
              <w:right w:val="nil"/>
            </w:tcBorders>
            <w:shd w:val="clear" w:color="auto" w:fill="FFFFFF"/>
          </w:tcPr>
          <w:p w14:paraId="105EFBAD" w14:textId="77777777" w:rsidR="0002660E" w:rsidRPr="005B5A8C" w:rsidRDefault="0002660E" w:rsidP="0002660E">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4</w:t>
            </w:r>
          </w:p>
        </w:tc>
        <w:tc>
          <w:tcPr>
            <w:tcW w:w="1560" w:type="dxa"/>
            <w:tcBorders>
              <w:top w:val="single" w:sz="8" w:space="0" w:color="000000"/>
              <w:left w:val="nil"/>
              <w:bottom w:val="nil"/>
              <w:right w:val="nil"/>
            </w:tcBorders>
            <w:shd w:val="clear" w:color="auto" w:fill="FFFFFF"/>
          </w:tcPr>
          <w:p w14:paraId="26E9CB94" w14:textId="77777777" w:rsidR="0002660E" w:rsidRPr="005B5A8C" w:rsidRDefault="0002660E" w:rsidP="0002660E">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8.037</w:t>
            </w:r>
          </w:p>
        </w:tc>
        <w:tc>
          <w:tcPr>
            <w:tcW w:w="1375" w:type="dxa"/>
            <w:tcBorders>
              <w:top w:val="single" w:sz="8" w:space="0" w:color="000000"/>
              <w:left w:val="nil"/>
              <w:bottom w:val="nil"/>
              <w:right w:val="nil"/>
            </w:tcBorders>
            <w:shd w:val="clear" w:color="auto" w:fill="FFFFFF"/>
          </w:tcPr>
          <w:p w14:paraId="7233BB4A" w14:textId="77777777" w:rsidR="0002660E" w:rsidRPr="005B5A8C" w:rsidRDefault="0002660E" w:rsidP="0002660E">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37.024</w:t>
            </w:r>
          </w:p>
        </w:tc>
        <w:tc>
          <w:tcPr>
            <w:tcW w:w="1375" w:type="dxa"/>
            <w:tcBorders>
              <w:top w:val="single" w:sz="8" w:space="0" w:color="000000"/>
              <w:left w:val="nil"/>
              <w:bottom w:val="nil"/>
              <w:right w:val="nil"/>
            </w:tcBorders>
            <w:shd w:val="clear" w:color="auto" w:fill="FFFFFF"/>
          </w:tcPr>
          <w:p w14:paraId="45A4ED82" w14:textId="77777777" w:rsidR="0002660E" w:rsidRPr="005B5A8C" w:rsidRDefault="0002660E" w:rsidP="0002660E">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.000</w:t>
            </w:r>
            <w:r w:rsidRPr="005B5A8C">
              <w:rPr>
                <w:rFonts w:cs="Times New Roman"/>
                <w:color w:val="000000"/>
                <w:szCs w:val="24"/>
                <w:vertAlign w:val="superscript"/>
              </w:rPr>
              <w:t>b</w:t>
            </w:r>
          </w:p>
        </w:tc>
      </w:tr>
      <w:tr w:rsidR="0002660E" w:rsidRPr="005B5A8C" w14:paraId="0B804749" w14:textId="77777777" w:rsidTr="00EA2DCF">
        <w:trPr>
          <w:cantSplit/>
        </w:trPr>
        <w:tc>
          <w:tcPr>
            <w:tcW w:w="987" w:type="dxa"/>
            <w:vMerge/>
            <w:tcBorders>
              <w:top w:val="single" w:sz="8" w:space="0" w:color="000000"/>
              <w:left w:val="nil"/>
              <w:bottom w:val="single" w:sz="8" w:space="0" w:color="000000"/>
              <w:right w:val="nil"/>
            </w:tcBorders>
            <w:shd w:val="clear" w:color="auto" w:fill="FFFFFF"/>
          </w:tcPr>
          <w:p w14:paraId="0819C5E2" w14:textId="77777777" w:rsidR="0002660E" w:rsidRPr="005B5A8C" w:rsidRDefault="0002660E" w:rsidP="0002660E">
            <w:pPr>
              <w:autoSpaceDE w:val="0"/>
              <w:autoSpaceDN w:val="0"/>
              <w:adjustRightInd w:val="0"/>
              <w:spacing w:before="0" w:after="0" w:line="240" w:lineRule="auto"/>
              <w:jc w:val="left"/>
              <w:rPr>
                <w:rFonts w:cs="Times New Roman"/>
                <w:color w:val="000000"/>
                <w:szCs w:val="24"/>
              </w:rPr>
            </w:pPr>
          </w:p>
        </w:tc>
        <w:tc>
          <w:tcPr>
            <w:tcW w:w="1312" w:type="dxa"/>
            <w:tcBorders>
              <w:top w:val="nil"/>
              <w:left w:val="nil"/>
              <w:bottom w:val="nil"/>
              <w:right w:val="nil"/>
            </w:tcBorders>
            <w:shd w:val="clear" w:color="auto" w:fill="FFFFFF"/>
          </w:tcPr>
          <w:p w14:paraId="5FC93169" w14:textId="77777777" w:rsidR="0002660E" w:rsidRPr="005B5A8C" w:rsidRDefault="0002660E" w:rsidP="0002660E">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Residual</w:t>
            </w:r>
          </w:p>
        </w:tc>
        <w:tc>
          <w:tcPr>
            <w:tcW w:w="1776" w:type="dxa"/>
            <w:tcBorders>
              <w:top w:val="nil"/>
              <w:left w:val="nil"/>
              <w:bottom w:val="nil"/>
              <w:right w:val="nil"/>
            </w:tcBorders>
            <w:shd w:val="clear" w:color="auto" w:fill="FFFFFF"/>
          </w:tcPr>
          <w:p w14:paraId="44797FD5" w14:textId="77777777" w:rsidR="0002660E" w:rsidRPr="005B5A8C" w:rsidRDefault="0002660E" w:rsidP="0002660E">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18.235</w:t>
            </w:r>
          </w:p>
        </w:tc>
        <w:tc>
          <w:tcPr>
            <w:tcW w:w="1375" w:type="dxa"/>
            <w:tcBorders>
              <w:top w:val="nil"/>
              <w:left w:val="nil"/>
              <w:bottom w:val="nil"/>
              <w:right w:val="nil"/>
            </w:tcBorders>
            <w:shd w:val="clear" w:color="auto" w:fill="FFFFFF"/>
          </w:tcPr>
          <w:p w14:paraId="0429DD6F" w14:textId="77777777" w:rsidR="0002660E" w:rsidRPr="005B5A8C" w:rsidRDefault="0002660E" w:rsidP="0002660E">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84</w:t>
            </w:r>
          </w:p>
        </w:tc>
        <w:tc>
          <w:tcPr>
            <w:tcW w:w="1560" w:type="dxa"/>
            <w:tcBorders>
              <w:top w:val="nil"/>
              <w:left w:val="nil"/>
              <w:bottom w:val="nil"/>
              <w:right w:val="nil"/>
            </w:tcBorders>
            <w:shd w:val="clear" w:color="auto" w:fill="FFFFFF"/>
          </w:tcPr>
          <w:p w14:paraId="552090A3" w14:textId="77777777" w:rsidR="0002660E" w:rsidRPr="005B5A8C" w:rsidRDefault="0002660E" w:rsidP="0002660E">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.217</w:t>
            </w:r>
          </w:p>
        </w:tc>
        <w:tc>
          <w:tcPr>
            <w:tcW w:w="1375" w:type="dxa"/>
            <w:tcBorders>
              <w:top w:val="nil"/>
              <w:left w:val="nil"/>
              <w:bottom w:val="nil"/>
              <w:right w:val="nil"/>
            </w:tcBorders>
            <w:shd w:val="clear" w:color="auto" w:fill="FFFFFF"/>
            <w:vAlign w:val="center"/>
          </w:tcPr>
          <w:p w14:paraId="5D59A896" w14:textId="77777777" w:rsidR="0002660E" w:rsidRPr="005B5A8C" w:rsidRDefault="0002660E" w:rsidP="0002660E">
            <w:pPr>
              <w:autoSpaceDE w:val="0"/>
              <w:autoSpaceDN w:val="0"/>
              <w:adjustRightInd w:val="0"/>
              <w:spacing w:before="0" w:after="0" w:line="240" w:lineRule="auto"/>
              <w:jc w:val="left"/>
              <w:rPr>
                <w:rFonts w:cs="Times New Roman"/>
                <w:szCs w:val="24"/>
              </w:rPr>
            </w:pPr>
          </w:p>
        </w:tc>
        <w:tc>
          <w:tcPr>
            <w:tcW w:w="1375" w:type="dxa"/>
            <w:tcBorders>
              <w:top w:val="nil"/>
              <w:left w:val="nil"/>
              <w:bottom w:val="nil"/>
              <w:right w:val="nil"/>
            </w:tcBorders>
            <w:shd w:val="clear" w:color="auto" w:fill="FFFFFF"/>
            <w:vAlign w:val="center"/>
          </w:tcPr>
          <w:p w14:paraId="53A5677F" w14:textId="77777777" w:rsidR="0002660E" w:rsidRPr="005B5A8C" w:rsidRDefault="0002660E" w:rsidP="0002660E">
            <w:pPr>
              <w:autoSpaceDE w:val="0"/>
              <w:autoSpaceDN w:val="0"/>
              <w:adjustRightInd w:val="0"/>
              <w:spacing w:before="0" w:after="0" w:line="240" w:lineRule="auto"/>
              <w:jc w:val="left"/>
              <w:rPr>
                <w:rFonts w:cs="Times New Roman"/>
                <w:szCs w:val="24"/>
              </w:rPr>
            </w:pPr>
          </w:p>
        </w:tc>
      </w:tr>
      <w:tr w:rsidR="0002660E" w:rsidRPr="005B5A8C" w14:paraId="3B503538" w14:textId="77777777" w:rsidTr="00EA2DCF">
        <w:trPr>
          <w:cantSplit/>
        </w:trPr>
        <w:tc>
          <w:tcPr>
            <w:tcW w:w="987" w:type="dxa"/>
            <w:vMerge/>
            <w:tcBorders>
              <w:top w:val="single" w:sz="8" w:space="0" w:color="000000"/>
              <w:left w:val="nil"/>
              <w:bottom w:val="single" w:sz="8" w:space="0" w:color="000000"/>
              <w:right w:val="nil"/>
            </w:tcBorders>
            <w:shd w:val="clear" w:color="auto" w:fill="FFFFFF"/>
          </w:tcPr>
          <w:p w14:paraId="533B6E52" w14:textId="77777777" w:rsidR="0002660E" w:rsidRPr="005B5A8C" w:rsidRDefault="0002660E" w:rsidP="0002660E">
            <w:pPr>
              <w:autoSpaceDE w:val="0"/>
              <w:autoSpaceDN w:val="0"/>
              <w:adjustRightInd w:val="0"/>
              <w:spacing w:before="0" w:after="0" w:line="240" w:lineRule="auto"/>
              <w:jc w:val="left"/>
              <w:rPr>
                <w:rFonts w:cs="Times New Roman"/>
                <w:szCs w:val="24"/>
              </w:rPr>
            </w:pPr>
          </w:p>
        </w:tc>
        <w:tc>
          <w:tcPr>
            <w:tcW w:w="1312" w:type="dxa"/>
            <w:tcBorders>
              <w:top w:val="nil"/>
              <w:left w:val="nil"/>
              <w:bottom w:val="single" w:sz="8" w:space="0" w:color="000000"/>
              <w:right w:val="nil"/>
            </w:tcBorders>
            <w:shd w:val="clear" w:color="auto" w:fill="FFFFFF"/>
          </w:tcPr>
          <w:p w14:paraId="2A041F79" w14:textId="77777777" w:rsidR="0002660E" w:rsidRPr="005B5A8C" w:rsidRDefault="0002660E" w:rsidP="0002660E">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Total</w:t>
            </w:r>
          </w:p>
        </w:tc>
        <w:tc>
          <w:tcPr>
            <w:tcW w:w="1776" w:type="dxa"/>
            <w:tcBorders>
              <w:top w:val="nil"/>
              <w:left w:val="nil"/>
              <w:bottom w:val="single" w:sz="8" w:space="0" w:color="000000"/>
              <w:right w:val="nil"/>
            </w:tcBorders>
            <w:shd w:val="clear" w:color="auto" w:fill="FFFFFF"/>
          </w:tcPr>
          <w:p w14:paraId="7B383D12" w14:textId="77777777" w:rsidR="0002660E" w:rsidRPr="005B5A8C" w:rsidRDefault="0002660E" w:rsidP="0002660E">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50.383</w:t>
            </w:r>
          </w:p>
        </w:tc>
        <w:tc>
          <w:tcPr>
            <w:tcW w:w="1375" w:type="dxa"/>
            <w:tcBorders>
              <w:top w:val="nil"/>
              <w:left w:val="nil"/>
              <w:bottom w:val="single" w:sz="8" w:space="0" w:color="000000"/>
              <w:right w:val="nil"/>
            </w:tcBorders>
            <w:shd w:val="clear" w:color="auto" w:fill="FFFFFF"/>
          </w:tcPr>
          <w:p w14:paraId="378BCCC2" w14:textId="77777777" w:rsidR="0002660E" w:rsidRPr="005B5A8C" w:rsidRDefault="0002660E" w:rsidP="0002660E">
            <w:pPr>
              <w:autoSpaceDE w:val="0"/>
              <w:autoSpaceDN w:val="0"/>
              <w:adjustRightInd w:val="0"/>
              <w:spacing w:before="0" w:after="0" w:line="320" w:lineRule="atLeast"/>
              <w:ind w:left="60" w:right="60"/>
              <w:jc w:val="center"/>
              <w:rPr>
                <w:rFonts w:cs="Times New Roman"/>
                <w:color w:val="000000"/>
                <w:szCs w:val="24"/>
              </w:rPr>
            </w:pPr>
            <w:r w:rsidRPr="005B5A8C">
              <w:rPr>
                <w:rFonts w:cs="Times New Roman"/>
                <w:color w:val="000000"/>
                <w:szCs w:val="24"/>
              </w:rPr>
              <w:t>88</w:t>
            </w:r>
          </w:p>
        </w:tc>
        <w:tc>
          <w:tcPr>
            <w:tcW w:w="1560" w:type="dxa"/>
            <w:tcBorders>
              <w:top w:val="nil"/>
              <w:left w:val="nil"/>
              <w:bottom w:val="single" w:sz="8" w:space="0" w:color="000000"/>
              <w:right w:val="nil"/>
            </w:tcBorders>
            <w:shd w:val="clear" w:color="auto" w:fill="FFFFFF"/>
            <w:vAlign w:val="center"/>
          </w:tcPr>
          <w:p w14:paraId="093AF3A4" w14:textId="77777777" w:rsidR="0002660E" w:rsidRPr="005B5A8C" w:rsidRDefault="0002660E" w:rsidP="0002660E">
            <w:pPr>
              <w:autoSpaceDE w:val="0"/>
              <w:autoSpaceDN w:val="0"/>
              <w:adjustRightInd w:val="0"/>
              <w:spacing w:before="0" w:after="0" w:line="240" w:lineRule="auto"/>
              <w:jc w:val="left"/>
              <w:rPr>
                <w:rFonts w:cs="Times New Roman"/>
                <w:szCs w:val="24"/>
              </w:rPr>
            </w:pPr>
          </w:p>
        </w:tc>
        <w:tc>
          <w:tcPr>
            <w:tcW w:w="1375" w:type="dxa"/>
            <w:tcBorders>
              <w:top w:val="nil"/>
              <w:left w:val="nil"/>
              <w:bottom w:val="single" w:sz="8" w:space="0" w:color="000000"/>
              <w:right w:val="nil"/>
            </w:tcBorders>
            <w:shd w:val="clear" w:color="auto" w:fill="FFFFFF"/>
            <w:vAlign w:val="center"/>
          </w:tcPr>
          <w:p w14:paraId="35A180CB" w14:textId="77777777" w:rsidR="0002660E" w:rsidRPr="005B5A8C" w:rsidRDefault="0002660E" w:rsidP="0002660E">
            <w:pPr>
              <w:autoSpaceDE w:val="0"/>
              <w:autoSpaceDN w:val="0"/>
              <w:adjustRightInd w:val="0"/>
              <w:spacing w:before="0" w:after="0" w:line="240" w:lineRule="auto"/>
              <w:jc w:val="left"/>
              <w:rPr>
                <w:rFonts w:cs="Times New Roman"/>
                <w:szCs w:val="24"/>
              </w:rPr>
            </w:pPr>
          </w:p>
        </w:tc>
        <w:tc>
          <w:tcPr>
            <w:tcW w:w="1375" w:type="dxa"/>
            <w:tcBorders>
              <w:top w:val="nil"/>
              <w:left w:val="nil"/>
              <w:bottom w:val="single" w:sz="8" w:space="0" w:color="000000"/>
              <w:right w:val="nil"/>
            </w:tcBorders>
            <w:shd w:val="clear" w:color="auto" w:fill="FFFFFF"/>
            <w:vAlign w:val="center"/>
          </w:tcPr>
          <w:p w14:paraId="0FD6B7A7" w14:textId="77777777" w:rsidR="0002660E" w:rsidRPr="005B5A8C" w:rsidRDefault="0002660E" w:rsidP="0002660E">
            <w:pPr>
              <w:autoSpaceDE w:val="0"/>
              <w:autoSpaceDN w:val="0"/>
              <w:adjustRightInd w:val="0"/>
              <w:spacing w:before="0" w:after="0" w:line="240" w:lineRule="auto"/>
              <w:jc w:val="left"/>
              <w:rPr>
                <w:rFonts w:cs="Times New Roman"/>
                <w:szCs w:val="24"/>
              </w:rPr>
            </w:pPr>
          </w:p>
        </w:tc>
      </w:tr>
      <w:tr w:rsidR="0002660E" w:rsidRPr="005B5A8C" w14:paraId="6CEC01D0" w14:textId="77777777" w:rsidTr="00EA2DCF">
        <w:trPr>
          <w:cantSplit/>
        </w:trPr>
        <w:tc>
          <w:tcPr>
            <w:tcW w:w="9760" w:type="dxa"/>
            <w:gridSpan w:val="7"/>
            <w:tcBorders>
              <w:top w:val="nil"/>
              <w:left w:val="nil"/>
              <w:bottom w:val="nil"/>
              <w:right w:val="nil"/>
            </w:tcBorders>
            <w:shd w:val="clear" w:color="auto" w:fill="FFFFFF"/>
          </w:tcPr>
          <w:p w14:paraId="0F167DFD" w14:textId="77777777" w:rsidR="0002660E" w:rsidRPr="005B5A8C" w:rsidRDefault="0002660E" w:rsidP="0002660E">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a. Dependent Variable: Disaster_Risk_Resillience</w:t>
            </w:r>
          </w:p>
        </w:tc>
      </w:tr>
      <w:tr w:rsidR="0002660E" w:rsidRPr="005B5A8C" w14:paraId="07F26C5A" w14:textId="77777777" w:rsidTr="00EA2DCF">
        <w:trPr>
          <w:cantSplit/>
        </w:trPr>
        <w:tc>
          <w:tcPr>
            <w:tcW w:w="9760" w:type="dxa"/>
            <w:gridSpan w:val="7"/>
            <w:tcBorders>
              <w:top w:val="nil"/>
              <w:left w:val="nil"/>
              <w:bottom w:val="nil"/>
              <w:right w:val="nil"/>
            </w:tcBorders>
            <w:shd w:val="clear" w:color="auto" w:fill="FFFFFF"/>
          </w:tcPr>
          <w:p w14:paraId="350E7D87" w14:textId="77777777" w:rsidR="0002660E" w:rsidRPr="005B5A8C" w:rsidRDefault="0002660E" w:rsidP="0002660E">
            <w:pPr>
              <w:autoSpaceDE w:val="0"/>
              <w:autoSpaceDN w:val="0"/>
              <w:adjustRightInd w:val="0"/>
              <w:spacing w:before="0" w:after="0" w:line="320" w:lineRule="atLeast"/>
              <w:ind w:left="60" w:right="60"/>
              <w:jc w:val="left"/>
              <w:rPr>
                <w:rFonts w:cs="Times New Roman"/>
                <w:color w:val="000000"/>
                <w:szCs w:val="24"/>
              </w:rPr>
            </w:pPr>
            <w:r w:rsidRPr="005B5A8C">
              <w:rPr>
                <w:rFonts w:cs="Times New Roman"/>
                <w:color w:val="000000"/>
                <w:szCs w:val="24"/>
              </w:rPr>
              <w:t>b. Predictors: (Constant), Disaster_Preparedness, Disaster_Risk_Governance, Disaster_Risk_Awareness, Disaster_Risk_Reduction_Measures</w:t>
            </w:r>
          </w:p>
        </w:tc>
      </w:tr>
    </w:tbl>
    <w:p w14:paraId="7A337708" w14:textId="77777777" w:rsidR="0002660E" w:rsidRPr="005B5A8C" w:rsidRDefault="0002660E" w:rsidP="0002660E">
      <w:pPr>
        <w:autoSpaceDE w:val="0"/>
        <w:autoSpaceDN w:val="0"/>
        <w:adjustRightInd w:val="0"/>
        <w:spacing w:before="0" w:after="0" w:line="400" w:lineRule="atLeast"/>
        <w:jc w:val="left"/>
        <w:rPr>
          <w:rFonts w:cs="Times New Roman"/>
          <w:szCs w:val="24"/>
        </w:rPr>
      </w:pPr>
    </w:p>
    <w:p w14:paraId="3424B7FC" w14:textId="172A8CBF" w:rsidR="0002660E" w:rsidRPr="005B5A8C" w:rsidRDefault="00BD2B6C" w:rsidP="00507BE1">
      <w:pPr>
        <w:pStyle w:val="Heading4"/>
      </w:pPr>
      <w:bookmarkStart w:id="202" w:name="_Toc182400633"/>
      <w:r>
        <w:t>Table 24</w:t>
      </w:r>
      <w:r w:rsidR="00507BE1">
        <w:t>. Multi Variate Regression Coefficient</w:t>
      </w:r>
      <w:bookmarkEnd w:id="202"/>
      <w:r w:rsidR="00507BE1">
        <w:t xml:space="preserve"> </w:t>
      </w:r>
    </w:p>
    <w:tbl>
      <w:tblPr>
        <w:tblW w:w="5000" w:type="pct"/>
        <w:tblCellMar>
          <w:left w:w="0" w:type="dxa"/>
          <w:right w:w="0" w:type="dxa"/>
        </w:tblCellMar>
        <w:tblLook w:val="0000" w:firstRow="0" w:lastRow="0" w:firstColumn="0" w:lastColumn="0" w:noHBand="0" w:noVBand="0"/>
      </w:tblPr>
      <w:tblGrid>
        <w:gridCol w:w="234"/>
        <w:gridCol w:w="3532"/>
        <w:gridCol w:w="796"/>
        <w:gridCol w:w="795"/>
        <w:gridCol w:w="1342"/>
        <w:gridCol w:w="645"/>
        <w:gridCol w:w="528"/>
        <w:gridCol w:w="744"/>
        <w:gridCol w:w="744"/>
      </w:tblGrid>
      <w:tr w:rsidR="0002660E" w:rsidRPr="005B5A8C" w14:paraId="7AD5D410" w14:textId="77777777" w:rsidTr="00EA2DCF">
        <w:trPr>
          <w:cantSplit/>
        </w:trPr>
        <w:tc>
          <w:tcPr>
            <w:tcW w:w="2012" w:type="pct"/>
            <w:gridSpan w:val="2"/>
            <w:vMerge w:val="restart"/>
            <w:tcBorders>
              <w:top w:val="single" w:sz="8" w:space="0" w:color="000000"/>
              <w:left w:val="nil"/>
              <w:bottom w:val="nil"/>
              <w:right w:val="nil"/>
            </w:tcBorders>
            <w:shd w:val="clear" w:color="auto" w:fill="FFFFFF"/>
            <w:vAlign w:val="bottom"/>
          </w:tcPr>
          <w:p w14:paraId="09357F51" w14:textId="77777777" w:rsidR="0002660E" w:rsidRPr="005B5A8C" w:rsidRDefault="0002660E" w:rsidP="00507BE1">
            <w:pPr>
              <w:autoSpaceDE w:val="0"/>
              <w:autoSpaceDN w:val="0"/>
              <w:adjustRightInd w:val="0"/>
              <w:spacing w:before="0" w:after="0" w:line="240" w:lineRule="auto"/>
              <w:ind w:left="60" w:right="60"/>
              <w:jc w:val="left"/>
              <w:rPr>
                <w:rFonts w:cs="Times New Roman"/>
                <w:color w:val="000000"/>
                <w:szCs w:val="24"/>
              </w:rPr>
            </w:pPr>
            <w:r w:rsidRPr="005B5A8C">
              <w:rPr>
                <w:rFonts w:cs="Times New Roman"/>
                <w:color w:val="000000"/>
                <w:szCs w:val="24"/>
              </w:rPr>
              <w:t>Model</w:t>
            </w:r>
          </w:p>
        </w:tc>
        <w:tc>
          <w:tcPr>
            <w:tcW w:w="850" w:type="pct"/>
            <w:gridSpan w:val="2"/>
            <w:tcBorders>
              <w:top w:val="single" w:sz="8" w:space="0" w:color="000000"/>
              <w:left w:val="nil"/>
              <w:bottom w:val="single" w:sz="8" w:space="0" w:color="000000"/>
              <w:right w:val="nil"/>
            </w:tcBorders>
            <w:shd w:val="clear" w:color="auto" w:fill="FFFFFF"/>
            <w:vAlign w:val="bottom"/>
          </w:tcPr>
          <w:p w14:paraId="6461F421"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Unstandardized Coefficients</w:t>
            </w:r>
          </w:p>
        </w:tc>
        <w:tc>
          <w:tcPr>
            <w:tcW w:w="717" w:type="pct"/>
            <w:tcBorders>
              <w:top w:val="single" w:sz="8" w:space="0" w:color="000000"/>
              <w:left w:val="nil"/>
              <w:bottom w:val="single" w:sz="8" w:space="0" w:color="000000"/>
              <w:right w:val="nil"/>
            </w:tcBorders>
            <w:shd w:val="clear" w:color="auto" w:fill="FFFFFF"/>
            <w:vAlign w:val="bottom"/>
          </w:tcPr>
          <w:p w14:paraId="1CDF8E8D"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Standardized Coefficients</w:t>
            </w:r>
          </w:p>
        </w:tc>
        <w:tc>
          <w:tcPr>
            <w:tcW w:w="345" w:type="pct"/>
            <w:vMerge w:val="restart"/>
            <w:tcBorders>
              <w:top w:val="single" w:sz="8" w:space="0" w:color="000000"/>
              <w:left w:val="nil"/>
              <w:bottom w:val="single" w:sz="8" w:space="0" w:color="000000"/>
              <w:right w:val="nil"/>
            </w:tcBorders>
            <w:shd w:val="clear" w:color="auto" w:fill="FFFFFF"/>
            <w:vAlign w:val="bottom"/>
          </w:tcPr>
          <w:p w14:paraId="476C74AA"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t</w:t>
            </w:r>
          </w:p>
        </w:tc>
        <w:tc>
          <w:tcPr>
            <w:tcW w:w="282" w:type="pct"/>
            <w:vMerge w:val="restart"/>
            <w:tcBorders>
              <w:top w:val="single" w:sz="8" w:space="0" w:color="000000"/>
              <w:left w:val="nil"/>
              <w:bottom w:val="single" w:sz="8" w:space="0" w:color="000000"/>
              <w:right w:val="nil"/>
            </w:tcBorders>
            <w:shd w:val="clear" w:color="auto" w:fill="FFFFFF"/>
            <w:vAlign w:val="bottom"/>
          </w:tcPr>
          <w:p w14:paraId="26C47580"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Sig.</w:t>
            </w:r>
          </w:p>
        </w:tc>
        <w:tc>
          <w:tcPr>
            <w:tcW w:w="795" w:type="pct"/>
            <w:gridSpan w:val="2"/>
            <w:tcBorders>
              <w:top w:val="single" w:sz="8" w:space="0" w:color="000000"/>
              <w:left w:val="nil"/>
              <w:bottom w:val="single" w:sz="8" w:space="0" w:color="000000"/>
              <w:right w:val="nil"/>
            </w:tcBorders>
            <w:shd w:val="clear" w:color="auto" w:fill="FFFFFF"/>
            <w:vAlign w:val="bottom"/>
          </w:tcPr>
          <w:p w14:paraId="59DC7DE0"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95.0% Confidence Interval for B</w:t>
            </w:r>
          </w:p>
        </w:tc>
      </w:tr>
      <w:tr w:rsidR="0002660E" w:rsidRPr="005B5A8C" w14:paraId="5881C2BC" w14:textId="77777777" w:rsidTr="00EA2DCF">
        <w:trPr>
          <w:cantSplit/>
        </w:trPr>
        <w:tc>
          <w:tcPr>
            <w:tcW w:w="2012" w:type="pct"/>
            <w:gridSpan w:val="2"/>
            <w:vMerge/>
            <w:tcBorders>
              <w:top w:val="single" w:sz="8" w:space="0" w:color="000000"/>
              <w:left w:val="nil"/>
              <w:bottom w:val="nil"/>
              <w:right w:val="nil"/>
            </w:tcBorders>
            <w:shd w:val="clear" w:color="auto" w:fill="FFFFFF"/>
            <w:vAlign w:val="bottom"/>
          </w:tcPr>
          <w:p w14:paraId="783553E8" w14:textId="77777777" w:rsidR="0002660E" w:rsidRPr="005B5A8C" w:rsidRDefault="0002660E" w:rsidP="00507BE1">
            <w:pPr>
              <w:autoSpaceDE w:val="0"/>
              <w:autoSpaceDN w:val="0"/>
              <w:adjustRightInd w:val="0"/>
              <w:spacing w:before="0" w:after="0" w:line="240" w:lineRule="auto"/>
              <w:jc w:val="left"/>
              <w:rPr>
                <w:rFonts w:cs="Times New Roman"/>
                <w:color w:val="000000"/>
                <w:szCs w:val="24"/>
              </w:rPr>
            </w:pPr>
          </w:p>
        </w:tc>
        <w:tc>
          <w:tcPr>
            <w:tcW w:w="425" w:type="pct"/>
            <w:tcBorders>
              <w:top w:val="single" w:sz="8" w:space="0" w:color="000000"/>
              <w:left w:val="nil"/>
              <w:bottom w:val="single" w:sz="8" w:space="0" w:color="000000"/>
              <w:right w:val="nil"/>
            </w:tcBorders>
            <w:shd w:val="clear" w:color="auto" w:fill="FFFFFF"/>
            <w:vAlign w:val="bottom"/>
          </w:tcPr>
          <w:p w14:paraId="30E0F347"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B</w:t>
            </w:r>
          </w:p>
        </w:tc>
        <w:tc>
          <w:tcPr>
            <w:tcW w:w="425" w:type="pct"/>
            <w:tcBorders>
              <w:top w:val="single" w:sz="8" w:space="0" w:color="000000"/>
              <w:left w:val="nil"/>
              <w:bottom w:val="single" w:sz="8" w:space="0" w:color="000000"/>
              <w:right w:val="nil"/>
            </w:tcBorders>
            <w:shd w:val="clear" w:color="auto" w:fill="FFFFFF"/>
            <w:vAlign w:val="bottom"/>
          </w:tcPr>
          <w:p w14:paraId="40E1B858"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Std. Error</w:t>
            </w:r>
          </w:p>
        </w:tc>
        <w:tc>
          <w:tcPr>
            <w:tcW w:w="717" w:type="pct"/>
            <w:tcBorders>
              <w:top w:val="single" w:sz="8" w:space="0" w:color="000000"/>
              <w:left w:val="nil"/>
              <w:bottom w:val="single" w:sz="8" w:space="0" w:color="000000"/>
              <w:right w:val="nil"/>
            </w:tcBorders>
            <w:shd w:val="clear" w:color="auto" w:fill="FFFFFF"/>
            <w:vAlign w:val="bottom"/>
          </w:tcPr>
          <w:p w14:paraId="2E69E1BC"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Beta</w:t>
            </w:r>
          </w:p>
        </w:tc>
        <w:tc>
          <w:tcPr>
            <w:tcW w:w="345" w:type="pct"/>
            <w:vMerge/>
            <w:tcBorders>
              <w:top w:val="single" w:sz="8" w:space="0" w:color="000000"/>
              <w:left w:val="nil"/>
              <w:bottom w:val="single" w:sz="8" w:space="0" w:color="000000"/>
              <w:right w:val="nil"/>
            </w:tcBorders>
            <w:shd w:val="clear" w:color="auto" w:fill="FFFFFF"/>
            <w:vAlign w:val="bottom"/>
          </w:tcPr>
          <w:p w14:paraId="2F05B400" w14:textId="77777777" w:rsidR="0002660E" w:rsidRPr="005B5A8C" w:rsidRDefault="0002660E" w:rsidP="00507BE1">
            <w:pPr>
              <w:autoSpaceDE w:val="0"/>
              <w:autoSpaceDN w:val="0"/>
              <w:adjustRightInd w:val="0"/>
              <w:spacing w:before="0" w:after="0" w:line="240" w:lineRule="auto"/>
              <w:jc w:val="left"/>
              <w:rPr>
                <w:rFonts w:cs="Times New Roman"/>
                <w:color w:val="000000"/>
                <w:szCs w:val="24"/>
              </w:rPr>
            </w:pPr>
          </w:p>
        </w:tc>
        <w:tc>
          <w:tcPr>
            <w:tcW w:w="282" w:type="pct"/>
            <w:vMerge/>
            <w:tcBorders>
              <w:top w:val="single" w:sz="8" w:space="0" w:color="000000"/>
              <w:left w:val="nil"/>
              <w:bottom w:val="single" w:sz="8" w:space="0" w:color="000000"/>
              <w:right w:val="nil"/>
            </w:tcBorders>
            <w:shd w:val="clear" w:color="auto" w:fill="FFFFFF"/>
            <w:vAlign w:val="bottom"/>
          </w:tcPr>
          <w:p w14:paraId="08D74184" w14:textId="77777777" w:rsidR="0002660E" w:rsidRPr="005B5A8C" w:rsidRDefault="0002660E" w:rsidP="00507BE1">
            <w:pPr>
              <w:autoSpaceDE w:val="0"/>
              <w:autoSpaceDN w:val="0"/>
              <w:adjustRightInd w:val="0"/>
              <w:spacing w:before="0" w:after="0" w:line="240" w:lineRule="auto"/>
              <w:jc w:val="left"/>
              <w:rPr>
                <w:rFonts w:cs="Times New Roman"/>
                <w:color w:val="000000"/>
                <w:szCs w:val="24"/>
              </w:rPr>
            </w:pPr>
          </w:p>
        </w:tc>
        <w:tc>
          <w:tcPr>
            <w:tcW w:w="397" w:type="pct"/>
            <w:tcBorders>
              <w:top w:val="single" w:sz="8" w:space="0" w:color="000000"/>
              <w:left w:val="nil"/>
              <w:bottom w:val="single" w:sz="8" w:space="0" w:color="000000"/>
              <w:right w:val="nil"/>
            </w:tcBorders>
            <w:shd w:val="clear" w:color="auto" w:fill="FFFFFF"/>
            <w:vAlign w:val="bottom"/>
          </w:tcPr>
          <w:p w14:paraId="44F90C71"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Lower Bound</w:t>
            </w:r>
          </w:p>
        </w:tc>
        <w:tc>
          <w:tcPr>
            <w:tcW w:w="397" w:type="pct"/>
            <w:tcBorders>
              <w:top w:val="single" w:sz="8" w:space="0" w:color="000000"/>
              <w:left w:val="nil"/>
              <w:bottom w:val="single" w:sz="8" w:space="0" w:color="000000"/>
              <w:right w:val="nil"/>
            </w:tcBorders>
            <w:shd w:val="clear" w:color="auto" w:fill="FFFFFF"/>
            <w:vAlign w:val="bottom"/>
          </w:tcPr>
          <w:p w14:paraId="215F1A54"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Upper Bound</w:t>
            </w:r>
          </w:p>
        </w:tc>
      </w:tr>
      <w:tr w:rsidR="0002660E" w:rsidRPr="005B5A8C" w14:paraId="108F0D7B" w14:textId="77777777" w:rsidTr="00EA2DCF">
        <w:trPr>
          <w:cantSplit/>
        </w:trPr>
        <w:tc>
          <w:tcPr>
            <w:tcW w:w="125" w:type="pct"/>
            <w:vMerge w:val="restart"/>
            <w:tcBorders>
              <w:top w:val="single" w:sz="8" w:space="0" w:color="000000"/>
              <w:left w:val="nil"/>
              <w:bottom w:val="single" w:sz="8" w:space="0" w:color="000000"/>
              <w:right w:val="nil"/>
            </w:tcBorders>
            <w:shd w:val="clear" w:color="auto" w:fill="FFFFFF"/>
          </w:tcPr>
          <w:p w14:paraId="0518854F" w14:textId="77777777" w:rsidR="0002660E" w:rsidRPr="005B5A8C" w:rsidRDefault="0002660E" w:rsidP="00507BE1">
            <w:pPr>
              <w:autoSpaceDE w:val="0"/>
              <w:autoSpaceDN w:val="0"/>
              <w:adjustRightInd w:val="0"/>
              <w:spacing w:before="0" w:after="0" w:line="240" w:lineRule="auto"/>
              <w:ind w:left="60" w:right="60"/>
              <w:jc w:val="left"/>
              <w:rPr>
                <w:rFonts w:cs="Times New Roman"/>
                <w:color w:val="000000"/>
                <w:szCs w:val="24"/>
              </w:rPr>
            </w:pPr>
            <w:r w:rsidRPr="005B5A8C">
              <w:rPr>
                <w:rFonts w:cs="Times New Roman"/>
                <w:color w:val="000000"/>
                <w:szCs w:val="24"/>
              </w:rPr>
              <w:t>1</w:t>
            </w:r>
          </w:p>
        </w:tc>
        <w:tc>
          <w:tcPr>
            <w:tcW w:w="1887" w:type="pct"/>
            <w:tcBorders>
              <w:top w:val="single" w:sz="8" w:space="0" w:color="000000"/>
              <w:left w:val="nil"/>
              <w:bottom w:val="nil"/>
              <w:right w:val="nil"/>
            </w:tcBorders>
            <w:shd w:val="clear" w:color="auto" w:fill="FFFFFF"/>
          </w:tcPr>
          <w:p w14:paraId="18BEE777" w14:textId="77777777" w:rsidR="0002660E" w:rsidRPr="005B5A8C" w:rsidRDefault="0002660E" w:rsidP="00507BE1">
            <w:pPr>
              <w:autoSpaceDE w:val="0"/>
              <w:autoSpaceDN w:val="0"/>
              <w:adjustRightInd w:val="0"/>
              <w:spacing w:before="0" w:after="0" w:line="240" w:lineRule="auto"/>
              <w:ind w:left="60" w:right="60"/>
              <w:jc w:val="left"/>
              <w:rPr>
                <w:rFonts w:cs="Times New Roman"/>
                <w:color w:val="000000"/>
                <w:szCs w:val="24"/>
              </w:rPr>
            </w:pPr>
            <w:r w:rsidRPr="005B5A8C">
              <w:rPr>
                <w:rFonts w:cs="Times New Roman"/>
                <w:color w:val="000000"/>
                <w:szCs w:val="24"/>
              </w:rPr>
              <w:t>(Constant)</w:t>
            </w:r>
          </w:p>
        </w:tc>
        <w:tc>
          <w:tcPr>
            <w:tcW w:w="425" w:type="pct"/>
            <w:tcBorders>
              <w:top w:val="single" w:sz="8" w:space="0" w:color="000000"/>
              <w:left w:val="nil"/>
              <w:bottom w:val="nil"/>
              <w:right w:val="nil"/>
            </w:tcBorders>
            <w:shd w:val="clear" w:color="auto" w:fill="FFFFFF"/>
          </w:tcPr>
          <w:p w14:paraId="6EC289CF"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.342</w:t>
            </w:r>
          </w:p>
        </w:tc>
        <w:tc>
          <w:tcPr>
            <w:tcW w:w="425" w:type="pct"/>
            <w:tcBorders>
              <w:top w:val="single" w:sz="8" w:space="0" w:color="000000"/>
              <w:left w:val="nil"/>
              <w:bottom w:val="nil"/>
              <w:right w:val="nil"/>
            </w:tcBorders>
            <w:shd w:val="clear" w:color="auto" w:fill="FFFFFF"/>
          </w:tcPr>
          <w:p w14:paraId="382DB247"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.286</w:t>
            </w:r>
          </w:p>
        </w:tc>
        <w:tc>
          <w:tcPr>
            <w:tcW w:w="717" w:type="pct"/>
            <w:tcBorders>
              <w:top w:val="single" w:sz="8" w:space="0" w:color="000000"/>
              <w:left w:val="nil"/>
              <w:bottom w:val="nil"/>
              <w:right w:val="nil"/>
            </w:tcBorders>
            <w:shd w:val="clear" w:color="auto" w:fill="FFFFFF"/>
            <w:vAlign w:val="center"/>
          </w:tcPr>
          <w:p w14:paraId="4C1D0CCF" w14:textId="77777777" w:rsidR="0002660E" w:rsidRPr="005B5A8C" w:rsidRDefault="0002660E" w:rsidP="00507BE1">
            <w:pPr>
              <w:autoSpaceDE w:val="0"/>
              <w:autoSpaceDN w:val="0"/>
              <w:adjustRightInd w:val="0"/>
              <w:spacing w:before="0" w:after="0" w:line="240" w:lineRule="auto"/>
              <w:jc w:val="left"/>
              <w:rPr>
                <w:rFonts w:cs="Times New Roman"/>
                <w:szCs w:val="24"/>
              </w:rPr>
            </w:pPr>
          </w:p>
        </w:tc>
        <w:tc>
          <w:tcPr>
            <w:tcW w:w="345" w:type="pct"/>
            <w:tcBorders>
              <w:top w:val="single" w:sz="8" w:space="0" w:color="000000"/>
              <w:left w:val="nil"/>
              <w:bottom w:val="nil"/>
              <w:right w:val="nil"/>
            </w:tcBorders>
            <w:shd w:val="clear" w:color="auto" w:fill="FFFFFF"/>
          </w:tcPr>
          <w:p w14:paraId="118131D3"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1.197</w:t>
            </w:r>
          </w:p>
        </w:tc>
        <w:tc>
          <w:tcPr>
            <w:tcW w:w="282" w:type="pct"/>
            <w:tcBorders>
              <w:top w:val="single" w:sz="8" w:space="0" w:color="000000"/>
              <w:left w:val="nil"/>
              <w:bottom w:val="nil"/>
              <w:right w:val="nil"/>
            </w:tcBorders>
            <w:shd w:val="clear" w:color="auto" w:fill="FFFFFF"/>
          </w:tcPr>
          <w:p w14:paraId="24613037"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.235</w:t>
            </w:r>
          </w:p>
        </w:tc>
        <w:tc>
          <w:tcPr>
            <w:tcW w:w="397" w:type="pct"/>
            <w:tcBorders>
              <w:top w:val="single" w:sz="8" w:space="0" w:color="000000"/>
              <w:left w:val="nil"/>
              <w:bottom w:val="nil"/>
              <w:right w:val="nil"/>
            </w:tcBorders>
            <w:shd w:val="clear" w:color="auto" w:fill="FFFFFF"/>
          </w:tcPr>
          <w:p w14:paraId="3F83692D"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-.226</w:t>
            </w:r>
          </w:p>
        </w:tc>
        <w:tc>
          <w:tcPr>
            <w:tcW w:w="397" w:type="pct"/>
            <w:tcBorders>
              <w:top w:val="single" w:sz="8" w:space="0" w:color="000000"/>
              <w:left w:val="nil"/>
              <w:bottom w:val="nil"/>
              <w:right w:val="nil"/>
            </w:tcBorders>
            <w:shd w:val="clear" w:color="auto" w:fill="FFFFFF"/>
          </w:tcPr>
          <w:p w14:paraId="2F66A9DB"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.911</w:t>
            </w:r>
          </w:p>
        </w:tc>
      </w:tr>
      <w:tr w:rsidR="0002660E" w:rsidRPr="005B5A8C" w14:paraId="1626558E" w14:textId="77777777" w:rsidTr="00EA2DCF">
        <w:trPr>
          <w:cantSplit/>
        </w:trPr>
        <w:tc>
          <w:tcPr>
            <w:tcW w:w="125" w:type="pct"/>
            <w:vMerge/>
            <w:tcBorders>
              <w:top w:val="single" w:sz="8" w:space="0" w:color="000000"/>
              <w:left w:val="nil"/>
              <w:bottom w:val="single" w:sz="8" w:space="0" w:color="000000"/>
              <w:right w:val="nil"/>
            </w:tcBorders>
            <w:shd w:val="clear" w:color="auto" w:fill="FFFFFF"/>
          </w:tcPr>
          <w:p w14:paraId="5B04CFC5" w14:textId="77777777" w:rsidR="0002660E" w:rsidRPr="005B5A8C" w:rsidRDefault="0002660E" w:rsidP="00507BE1">
            <w:pPr>
              <w:autoSpaceDE w:val="0"/>
              <w:autoSpaceDN w:val="0"/>
              <w:adjustRightInd w:val="0"/>
              <w:spacing w:before="0" w:after="0" w:line="240" w:lineRule="auto"/>
              <w:jc w:val="left"/>
              <w:rPr>
                <w:rFonts w:cs="Times New Roman"/>
                <w:color w:val="000000"/>
                <w:szCs w:val="24"/>
              </w:rPr>
            </w:pPr>
          </w:p>
        </w:tc>
        <w:tc>
          <w:tcPr>
            <w:tcW w:w="1887" w:type="pct"/>
            <w:tcBorders>
              <w:top w:val="nil"/>
              <w:left w:val="nil"/>
              <w:bottom w:val="nil"/>
              <w:right w:val="nil"/>
            </w:tcBorders>
            <w:shd w:val="clear" w:color="auto" w:fill="FFFFFF"/>
          </w:tcPr>
          <w:p w14:paraId="62A39939" w14:textId="77777777" w:rsidR="0002660E" w:rsidRPr="005B5A8C" w:rsidRDefault="0002660E" w:rsidP="00507BE1">
            <w:pPr>
              <w:autoSpaceDE w:val="0"/>
              <w:autoSpaceDN w:val="0"/>
              <w:adjustRightInd w:val="0"/>
              <w:spacing w:before="0" w:after="0" w:line="240" w:lineRule="auto"/>
              <w:ind w:left="60" w:right="60"/>
              <w:jc w:val="left"/>
              <w:rPr>
                <w:rFonts w:cs="Times New Roman"/>
                <w:color w:val="000000"/>
                <w:szCs w:val="24"/>
              </w:rPr>
            </w:pPr>
            <w:r w:rsidRPr="005B5A8C">
              <w:rPr>
                <w:rFonts w:cs="Times New Roman"/>
                <w:color w:val="000000"/>
                <w:szCs w:val="24"/>
              </w:rPr>
              <w:t>Disaster_Risk_Awareness</w:t>
            </w:r>
          </w:p>
        </w:tc>
        <w:tc>
          <w:tcPr>
            <w:tcW w:w="425" w:type="pct"/>
            <w:tcBorders>
              <w:top w:val="nil"/>
              <w:left w:val="nil"/>
              <w:bottom w:val="nil"/>
              <w:right w:val="nil"/>
            </w:tcBorders>
            <w:shd w:val="clear" w:color="auto" w:fill="FFFFFF"/>
          </w:tcPr>
          <w:p w14:paraId="393A05AF"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.047</w:t>
            </w:r>
          </w:p>
        </w:tc>
        <w:tc>
          <w:tcPr>
            <w:tcW w:w="425" w:type="pct"/>
            <w:tcBorders>
              <w:top w:val="nil"/>
              <w:left w:val="nil"/>
              <w:bottom w:val="nil"/>
              <w:right w:val="nil"/>
            </w:tcBorders>
            <w:shd w:val="clear" w:color="auto" w:fill="FFFFFF"/>
          </w:tcPr>
          <w:p w14:paraId="01F8EC96"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.102</w:t>
            </w:r>
          </w:p>
        </w:tc>
        <w:tc>
          <w:tcPr>
            <w:tcW w:w="717" w:type="pct"/>
            <w:tcBorders>
              <w:top w:val="nil"/>
              <w:left w:val="nil"/>
              <w:bottom w:val="nil"/>
              <w:right w:val="nil"/>
            </w:tcBorders>
            <w:shd w:val="clear" w:color="auto" w:fill="FFFFFF"/>
          </w:tcPr>
          <w:p w14:paraId="4598DA15"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.048</w:t>
            </w:r>
          </w:p>
        </w:tc>
        <w:tc>
          <w:tcPr>
            <w:tcW w:w="345" w:type="pct"/>
            <w:tcBorders>
              <w:top w:val="nil"/>
              <w:left w:val="nil"/>
              <w:bottom w:val="nil"/>
              <w:right w:val="nil"/>
            </w:tcBorders>
            <w:shd w:val="clear" w:color="auto" w:fill="FFFFFF"/>
          </w:tcPr>
          <w:p w14:paraId="13F33C30"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.465</w:t>
            </w:r>
          </w:p>
        </w:tc>
        <w:tc>
          <w:tcPr>
            <w:tcW w:w="282" w:type="pct"/>
            <w:tcBorders>
              <w:top w:val="nil"/>
              <w:left w:val="nil"/>
              <w:bottom w:val="nil"/>
              <w:right w:val="nil"/>
            </w:tcBorders>
            <w:shd w:val="clear" w:color="auto" w:fill="FFFFFF"/>
          </w:tcPr>
          <w:p w14:paraId="7558BEC6"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.643</w:t>
            </w:r>
          </w:p>
        </w:tc>
        <w:tc>
          <w:tcPr>
            <w:tcW w:w="397" w:type="pct"/>
            <w:tcBorders>
              <w:top w:val="nil"/>
              <w:left w:val="nil"/>
              <w:bottom w:val="nil"/>
              <w:right w:val="nil"/>
            </w:tcBorders>
            <w:shd w:val="clear" w:color="auto" w:fill="FFFFFF"/>
          </w:tcPr>
          <w:p w14:paraId="689B9AC1"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-.155</w:t>
            </w:r>
          </w:p>
        </w:tc>
        <w:tc>
          <w:tcPr>
            <w:tcW w:w="397" w:type="pct"/>
            <w:tcBorders>
              <w:top w:val="nil"/>
              <w:left w:val="nil"/>
              <w:bottom w:val="nil"/>
              <w:right w:val="nil"/>
            </w:tcBorders>
            <w:shd w:val="clear" w:color="auto" w:fill="FFFFFF"/>
          </w:tcPr>
          <w:p w14:paraId="348CBC73"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.249</w:t>
            </w:r>
          </w:p>
        </w:tc>
      </w:tr>
      <w:tr w:rsidR="0002660E" w:rsidRPr="005B5A8C" w14:paraId="21951479" w14:textId="77777777" w:rsidTr="00EA2DCF">
        <w:trPr>
          <w:cantSplit/>
        </w:trPr>
        <w:tc>
          <w:tcPr>
            <w:tcW w:w="125" w:type="pct"/>
            <w:vMerge/>
            <w:tcBorders>
              <w:top w:val="single" w:sz="8" w:space="0" w:color="000000"/>
              <w:left w:val="nil"/>
              <w:bottom w:val="single" w:sz="8" w:space="0" w:color="000000"/>
              <w:right w:val="nil"/>
            </w:tcBorders>
            <w:shd w:val="clear" w:color="auto" w:fill="FFFFFF"/>
          </w:tcPr>
          <w:p w14:paraId="57ACF0E4" w14:textId="77777777" w:rsidR="0002660E" w:rsidRPr="005B5A8C" w:rsidRDefault="0002660E" w:rsidP="00507BE1">
            <w:pPr>
              <w:autoSpaceDE w:val="0"/>
              <w:autoSpaceDN w:val="0"/>
              <w:adjustRightInd w:val="0"/>
              <w:spacing w:before="0" w:after="0" w:line="240" w:lineRule="auto"/>
              <w:jc w:val="left"/>
              <w:rPr>
                <w:rFonts w:cs="Times New Roman"/>
                <w:color w:val="000000"/>
                <w:szCs w:val="24"/>
              </w:rPr>
            </w:pPr>
          </w:p>
        </w:tc>
        <w:tc>
          <w:tcPr>
            <w:tcW w:w="1887" w:type="pct"/>
            <w:tcBorders>
              <w:top w:val="nil"/>
              <w:left w:val="nil"/>
              <w:bottom w:val="nil"/>
              <w:right w:val="nil"/>
            </w:tcBorders>
            <w:shd w:val="clear" w:color="auto" w:fill="FFFFFF"/>
          </w:tcPr>
          <w:p w14:paraId="20A23F89" w14:textId="77777777" w:rsidR="0002660E" w:rsidRPr="005B5A8C" w:rsidRDefault="0002660E" w:rsidP="00507BE1">
            <w:pPr>
              <w:autoSpaceDE w:val="0"/>
              <w:autoSpaceDN w:val="0"/>
              <w:adjustRightInd w:val="0"/>
              <w:spacing w:before="0" w:after="0" w:line="240" w:lineRule="auto"/>
              <w:ind w:left="60" w:right="60"/>
              <w:jc w:val="left"/>
              <w:rPr>
                <w:rFonts w:cs="Times New Roman"/>
                <w:color w:val="000000"/>
                <w:szCs w:val="24"/>
              </w:rPr>
            </w:pPr>
            <w:r w:rsidRPr="005B5A8C">
              <w:rPr>
                <w:rFonts w:cs="Times New Roman"/>
                <w:color w:val="000000"/>
                <w:szCs w:val="24"/>
              </w:rPr>
              <w:t>Disaster_Risk_Governance</w:t>
            </w:r>
          </w:p>
        </w:tc>
        <w:tc>
          <w:tcPr>
            <w:tcW w:w="425" w:type="pct"/>
            <w:tcBorders>
              <w:top w:val="nil"/>
              <w:left w:val="nil"/>
              <w:bottom w:val="nil"/>
              <w:right w:val="nil"/>
            </w:tcBorders>
            <w:shd w:val="clear" w:color="auto" w:fill="FFFFFF"/>
          </w:tcPr>
          <w:p w14:paraId="0B6C230B"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.159</w:t>
            </w:r>
          </w:p>
        </w:tc>
        <w:tc>
          <w:tcPr>
            <w:tcW w:w="425" w:type="pct"/>
            <w:tcBorders>
              <w:top w:val="nil"/>
              <w:left w:val="nil"/>
              <w:bottom w:val="nil"/>
              <w:right w:val="nil"/>
            </w:tcBorders>
            <w:shd w:val="clear" w:color="auto" w:fill="FFFFFF"/>
          </w:tcPr>
          <w:p w14:paraId="4E892048"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.102</w:t>
            </w:r>
          </w:p>
        </w:tc>
        <w:tc>
          <w:tcPr>
            <w:tcW w:w="717" w:type="pct"/>
            <w:tcBorders>
              <w:top w:val="nil"/>
              <w:left w:val="nil"/>
              <w:bottom w:val="nil"/>
              <w:right w:val="nil"/>
            </w:tcBorders>
            <w:shd w:val="clear" w:color="auto" w:fill="FFFFFF"/>
          </w:tcPr>
          <w:p w14:paraId="7DA84856"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.164</w:t>
            </w:r>
          </w:p>
        </w:tc>
        <w:tc>
          <w:tcPr>
            <w:tcW w:w="345" w:type="pct"/>
            <w:tcBorders>
              <w:top w:val="nil"/>
              <w:left w:val="nil"/>
              <w:bottom w:val="nil"/>
              <w:right w:val="nil"/>
            </w:tcBorders>
            <w:shd w:val="clear" w:color="auto" w:fill="FFFFFF"/>
          </w:tcPr>
          <w:p w14:paraId="3BEC17CF"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1.558</w:t>
            </w:r>
          </w:p>
        </w:tc>
        <w:tc>
          <w:tcPr>
            <w:tcW w:w="282" w:type="pct"/>
            <w:tcBorders>
              <w:top w:val="nil"/>
              <w:left w:val="nil"/>
              <w:bottom w:val="nil"/>
              <w:right w:val="nil"/>
            </w:tcBorders>
            <w:shd w:val="clear" w:color="auto" w:fill="FFFFFF"/>
          </w:tcPr>
          <w:p w14:paraId="6B5A30BF"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.123</w:t>
            </w:r>
          </w:p>
        </w:tc>
        <w:tc>
          <w:tcPr>
            <w:tcW w:w="397" w:type="pct"/>
            <w:tcBorders>
              <w:top w:val="nil"/>
              <w:left w:val="nil"/>
              <w:bottom w:val="nil"/>
              <w:right w:val="nil"/>
            </w:tcBorders>
            <w:shd w:val="clear" w:color="auto" w:fill="FFFFFF"/>
          </w:tcPr>
          <w:p w14:paraId="7E0CF356"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-.044</w:t>
            </w:r>
          </w:p>
        </w:tc>
        <w:tc>
          <w:tcPr>
            <w:tcW w:w="397" w:type="pct"/>
            <w:tcBorders>
              <w:top w:val="nil"/>
              <w:left w:val="nil"/>
              <w:bottom w:val="nil"/>
              <w:right w:val="nil"/>
            </w:tcBorders>
            <w:shd w:val="clear" w:color="auto" w:fill="FFFFFF"/>
          </w:tcPr>
          <w:p w14:paraId="51E0366F"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.361</w:t>
            </w:r>
          </w:p>
        </w:tc>
      </w:tr>
      <w:tr w:rsidR="0002660E" w:rsidRPr="005B5A8C" w14:paraId="61622485" w14:textId="77777777" w:rsidTr="00EA2DCF">
        <w:trPr>
          <w:cantSplit/>
        </w:trPr>
        <w:tc>
          <w:tcPr>
            <w:tcW w:w="125" w:type="pct"/>
            <w:vMerge/>
            <w:tcBorders>
              <w:top w:val="single" w:sz="8" w:space="0" w:color="000000"/>
              <w:left w:val="nil"/>
              <w:bottom w:val="single" w:sz="8" w:space="0" w:color="000000"/>
              <w:right w:val="nil"/>
            </w:tcBorders>
            <w:shd w:val="clear" w:color="auto" w:fill="FFFFFF"/>
          </w:tcPr>
          <w:p w14:paraId="6F3F18C2" w14:textId="77777777" w:rsidR="0002660E" w:rsidRPr="005B5A8C" w:rsidRDefault="0002660E" w:rsidP="00507BE1">
            <w:pPr>
              <w:autoSpaceDE w:val="0"/>
              <w:autoSpaceDN w:val="0"/>
              <w:adjustRightInd w:val="0"/>
              <w:spacing w:before="0" w:after="0" w:line="240" w:lineRule="auto"/>
              <w:jc w:val="left"/>
              <w:rPr>
                <w:rFonts w:cs="Times New Roman"/>
                <w:color w:val="000000"/>
                <w:szCs w:val="24"/>
              </w:rPr>
            </w:pPr>
          </w:p>
        </w:tc>
        <w:tc>
          <w:tcPr>
            <w:tcW w:w="1887" w:type="pct"/>
            <w:tcBorders>
              <w:top w:val="nil"/>
              <w:left w:val="nil"/>
              <w:bottom w:val="nil"/>
              <w:right w:val="nil"/>
            </w:tcBorders>
            <w:shd w:val="clear" w:color="auto" w:fill="FFFFFF"/>
          </w:tcPr>
          <w:p w14:paraId="62A5AA29" w14:textId="77777777" w:rsidR="0002660E" w:rsidRPr="005B5A8C" w:rsidRDefault="0002660E" w:rsidP="00507BE1">
            <w:pPr>
              <w:autoSpaceDE w:val="0"/>
              <w:autoSpaceDN w:val="0"/>
              <w:adjustRightInd w:val="0"/>
              <w:spacing w:before="0" w:after="0" w:line="240" w:lineRule="auto"/>
              <w:ind w:left="60" w:right="60"/>
              <w:jc w:val="left"/>
              <w:rPr>
                <w:rFonts w:cs="Times New Roman"/>
                <w:color w:val="000000"/>
                <w:szCs w:val="24"/>
              </w:rPr>
            </w:pPr>
            <w:r w:rsidRPr="005B5A8C">
              <w:rPr>
                <w:rFonts w:cs="Times New Roman"/>
                <w:color w:val="000000"/>
                <w:szCs w:val="24"/>
              </w:rPr>
              <w:t>Disaster_Risk_Reduction_Measures</w:t>
            </w:r>
          </w:p>
        </w:tc>
        <w:tc>
          <w:tcPr>
            <w:tcW w:w="425" w:type="pct"/>
            <w:tcBorders>
              <w:top w:val="nil"/>
              <w:left w:val="nil"/>
              <w:bottom w:val="nil"/>
              <w:right w:val="nil"/>
            </w:tcBorders>
            <w:shd w:val="clear" w:color="auto" w:fill="FFFFFF"/>
          </w:tcPr>
          <w:p w14:paraId="087DBF17"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.205</w:t>
            </w:r>
          </w:p>
        </w:tc>
        <w:tc>
          <w:tcPr>
            <w:tcW w:w="425" w:type="pct"/>
            <w:tcBorders>
              <w:top w:val="nil"/>
              <w:left w:val="nil"/>
              <w:bottom w:val="nil"/>
              <w:right w:val="nil"/>
            </w:tcBorders>
            <w:shd w:val="clear" w:color="auto" w:fill="FFFFFF"/>
          </w:tcPr>
          <w:p w14:paraId="5B1880D0"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.105</w:t>
            </w:r>
          </w:p>
        </w:tc>
        <w:tc>
          <w:tcPr>
            <w:tcW w:w="717" w:type="pct"/>
            <w:tcBorders>
              <w:top w:val="nil"/>
              <w:left w:val="nil"/>
              <w:bottom w:val="nil"/>
              <w:right w:val="nil"/>
            </w:tcBorders>
            <w:shd w:val="clear" w:color="auto" w:fill="FFFFFF"/>
          </w:tcPr>
          <w:p w14:paraId="561292E3"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.209</w:t>
            </w:r>
          </w:p>
        </w:tc>
        <w:tc>
          <w:tcPr>
            <w:tcW w:w="345" w:type="pct"/>
            <w:tcBorders>
              <w:top w:val="nil"/>
              <w:left w:val="nil"/>
              <w:bottom w:val="nil"/>
              <w:right w:val="nil"/>
            </w:tcBorders>
            <w:shd w:val="clear" w:color="auto" w:fill="FFFFFF"/>
          </w:tcPr>
          <w:p w14:paraId="2199FAD0"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1.957</w:t>
            </w:r>
          </w:p>
        </w:tc>
        <w:tc>
          <w:tcPr>
            <w:tcW w:w="282" w:type="pct"/>
            <w:tcBorders>
              <w:top w:val="nil"/>
              <w:left w:val="nil"/>
              <w:bottom w:val="nil"/>
              <w:right w:val="nil"/>
            </w:tcBorders>
            <w:shd w:val="clear" w:color="auto" w:fill="FFFFFF"/>
          </w:tcPr>
          <w:p w14:paraId="2B37CA11"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.054</w:t>
            </w:r>
          </w:p>
        </w:tc>
        <w:tc>
          <w:tcPr>
            <w:tcW w:w="397" w:type="pct"/>
            <w:tcBorders>
              <w:top w:val="nil"/>
              <w:left w:val="nil"/>
              <w:bottom w:val="nil"/>
              <w:right w:val="nil"/>
            </w:tcBorders>
            <w:shd w:val="clear" w:color="auto" w:fill="FFFFFF"/>
          </w:tcPr>
          <w:p w14:paraId="164FB31D"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-.003</w:t>
            </w:r>
          </w:p>
        </w:tc>
        <w:tc>
          <w:tcPr>
            <w:tcW w:w="397" w:type="pct"/>
            <w:tcBorders>
              <w:top w:val="nil"/>
              <w:left w:val="nil"/>
              <w:bottom w:val="nil"/>
              <w:right w:val="nil"/>
            </w:tcBorders>
            <w:shd w:val="clear" w:color="auto" w:fill="FFFFFF"/>
          </w:tcPr>
          <w:p w14:paraId="0A971736"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.413</w:t>
            </w:r>
          </w:p>
        </w:tc>
      </w:tr>
      <w:tr w:rsidR="0002660E" w:rsidRPr="005B5A8C" w14:paraId="0717658E" w14:textId="77777777" w:rsidTr="00EA2DCF">
        <w:trPr>
          <w:cantSplit/>
        </w:trPr>
        <w:tc>
          <w:tcPr>
            <w:tcW w:w="125" w:type="pct"/>
            <w:vMerge/>
            <w:tcBorders>
              <w:top w:val="single" w:sz="8" w:space="0" w:color="000000"/>
              <w:left w:val="nil"/>
              <w:bottom w:val="single" w:sz="8" w:space="0" w:color="000000"/>
              <w:right w:val="nil"/>
            </w:tcBorders>
            <w:shd w:val="clear" w:color="auto" w:fill="FFFFFF"/>
          </w:tcPr>
          <w:p w14:paraId="0D1FDB1C" w14:textId="77777777" w:rsidR="0002660E" w:rsidRPr="005B5A8C" w:rsidRDefault="0002660E" w:rsidP="00507BE1">
            <w:pPr>
              <w:autoSpaceDE w:val="0"/>
              <w:autoSpaceDN w:val="0"/>
              <w:adjustRightInd w:val="0"/>
              <w:spacing w:before="0" w:after="0" w:line="240" w:lineRule="auto"/>
              <w:jc w:val="left"/>
              <w:rPr>
                <w:rFonts w:cs="Times New Roman"/>
                <w:color w:val="000000"/>
                <w:szCs w:val="24"/>
              </w:rPr>
            </w:pPr>
          </w:p>
        </w:tc>
        <w:tc>
          <w:tcPr>
            <w:tcW w:w="1887" w:type="pct"/>
            <w:tcBorders>
              <w:top w:val="nil"/>
              <w:left w:val="nil"/>
              <w:bottom w:val="single" w:sz="8" w:space="0" w:color="000000"/>
              <w:right w:val="nil"/>
            </w:tcBorders>
            <w:shd w:val="clear" w:color="auto" w:fill="FFFFFF"/>
          </w:tcPr>
          <w:p w14:paraId="1A257E04" w14:textId="77777777" w:rsidR="0002660E" w:rsidRPr="005B5A8C" w:rsidRDefault="0002660E" w:rsidP="00507BE1">
            <w:pPr>
              <w:autoSpaceDE w:val="0"/>
              <w:autoSpaceDN w:val="0"/>
              <w:adjustRightInd w:val="0"/>
              <w:spacing w:before="0" w:after="0" w:line="240" w:lineRule="auto"/>
              <w:ind w:left="60" w:right="60"/>
              <w:jc w:val="left"/>
              <w:rPr>
                <w:rFonts w:cs="Times New Roman"/>
                <w:color w:val="000000"/>
                <w:szCs w:val="24"/>
              </w:rPr>
            </w:pPr>
            <w:r w:rsidRPr="005B5A8C">
              <w:rPr>
                <w:rFonts w:cs="Times New Roman"/>
                <w:color w:val="000000"/>
                <w:szCs w:val="24"/>
              </w:rPr>
              <w:t>Disaster_Preparedness</w:t>
            </w:r>
          </w:p>
        </w:tc>
        <w:tc>
          <w:tcPr>
            <w:tcW w:w="425" w:type="pct"/>
            <w:tcBorders>
              <w:top w:val="nil"/>
              <w:left w:val="nil"/>
              <w:bottom w:val="single" w:sz="8" w:space="0" w:color="000000"/>
              <w:right w:val="nil"/>
            </w:tcBorders>
            <w:shd w:val="clear" w:color="auto" w:fill="FFFFFF"/>
          </w:tcPr>
          <w:p w14:paraId="2B6025D0"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.479</w:t>
            </w:r>
          </w:p>
        </w:tc>
        <w:tc>
          <w:tcPr>
            <w:tcW w:w="425" w:type="pct"/>
            <w:tcBorders>
              <w:top w:val="nil"/>
              <w:left w:val="nil"/>
              <w:bottom w:val="single" w:sz="8" w:space="0" w:color="000000"/>
              <w:right w:val="nil"/>
            </w:tcBorders>
            <w:shd w:val="clear" w:color="auto" w:fill="FFFFFF"/>
          </w:tcPr>
          <w:p w14:paraId="2297658B"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.116</w:t>
            </w:r>
          </w:p>
        </w:tc>
        <w:tc>
          <w:tcPr>
            <w:tcW w:w="717" w:type="pct"/>
            <w:tcBorders>
              <w:top w:val="nil"/>
              <w:left w:val="nil"/>
              <w:bottom w:val="single" w:sz="8" w:space="0" w:color="000000"/>
              <w:right w:val="nil"/>
            </w:tcBorders>
            <w:shd w:val="clear" w:color="auto" w:fill="FFFFFF"/>
          </w:tcPr>
          <w:p w14:paraId="251F5C31"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.473</w:t>
            </w:r>
          </w:p>
        </w:tc>
        <w:tc>
          <w:tcPr>
            <w:tcW w:w="345" w:type="pct"/>
            <w:tcBorders>
              <w:top w:val="nil"/>
              <w:left w:val="nil"/>
              <w:bottom w:val="single" w:sz="8" w:space="0" w:color="000000"/>
              <w:right w:val="nil"/>
            </w:tcBorders>
            <w:shd w:val="clear" w:color="auto" w:fill="FFFFFF"/>
          </w:tcPr>
          <w:p w14:paraId="3F207D59"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4.116</w:t>
            </w:r>
          </w:p>
        </w:tc>
        <w:tc>
          <w:tcPr>
            <w:tcW w:w="282" w:type="pct"/>
            <w:tcBorders>
              <w:top w:val="nil"/>
              <w:left w:val="nil"/>
              <w:bottom w:val="single" w:sz="8" w:space="0" w:color="000000"/>
              <w:right w:val="nil"/>
            </w:tcBorders>
            <w:shd w:val="clear" w:color="auto" w:fill="FFFFFF"/>
          </w:tcPr>
          <w:p w14:paraId="5C7585FD"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.000</w:t>
            </w:r>
          </w:p>
        </w:tc>
        <w:tc>
          <w:tcPr>
            <w:tcW w:w="397" w:type="pct"/>
            <w:tcBorders>
              <w:top w:val="nil"/>
              <w:left w:val="nil"/>
              <w:bottom w:val="single" w:sz="8" w:space="0" w:color="000000"/>
              <w:right w:val="nil"/>
            </w:tcBorders>
            <w:shd w:val="clear" w:color="auto" w:fill="FFFFFF"/>
          </w:tcPr>
          <w:p w14:paraId="23A21FC4"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.247</w:t>
            </w:r>
          </w:p>
        </w:tc>
        <w:tc>
          <w:tcPr>
            <w:tcW w:w="397" w:type="pct"/>
            <w:tcBorders>
              <w:top w:val="nil"/>
              <w:left w:val="nil"/>
              <w:bottom w:val="single" w:sz="8" w:space="0" w:color="000000"/>
              <w:right w:val="nil"/>
            </w:tcBorders>
            <w:shd w:val="clear" w:color="auto" w:fill="FFFFFF"/>
          </w:tcPr>
          <w:p w14:paraId="1DA9686A" w14:textId="77777777" w:rsidR="0002660E" w:rsidRPr="005B5A8C" w:rsidRDefault="0002660E" w:rsidP="00507BE1">
            <w:pPr>
              <w:autoSpaceDE w:val="0"/>
              <w:autoSpaceDN w:val="0"/>
              <w:adjustRightInd w:val="0"/>
              <w:spacing w:before="0" w:after="0" w:line="240" w:lineRule="auto"/>
              <w:ind w:left="60" w:right="60"/>
              <w:jc w:val="center"/>
              <w:rPr>
                <w:rFonts w:cs="Times New Roman"/>
                <w:color w:val="000000"/>
                <w:szCs w:val="24"/>
              </w:rPr>
            </w:pPr>
            <w:r w:rsidRPr="005B5A8C">
              <w:rPr>
                <w:rFonts w:cs="Times New Roman"/>
                <w:color w:val="000000"/>
                <w:szCs w:val="24"/>
              </w:rPr>
              <w:t>.710</w:t>
            </w:r>
          </w:p>
        </w:tc>
      </w:tr>
      <w:tr w:rsidR="0002660E" w:rsidRPr="005B5A8C" w14:paraId="345C2AB1" w14:textId="77777777" w:rsidTr="0002660E">
        <w:trPr>
          <w:cantSplit/>
        </w:trPr>
        <w:tc>
          <w:tcPr>
            <w:tcW w:w="5000" w:type="pct"/>
            <w:gridSpan w:val="9"/>
            <w:tcBorders>
              <w:top w:val="nil"/>
              <w:left w:val="nil"/>
              <w:bottom w:val="nil"/>
              <w:right w:val="nil"/>
            </w:tcBorders>
            <w:shd w:val="clear" w:color="auto" w:fill="FFFFFF"/>
          </w:tcPr>
          <w:p w14:paraId="279FB129" w14:textId="77777777" w:rsidR="0002660E" w:rsidRPr="005B5A8C" w:rsidRDefault="0002660E" w:rsidP="00507BE1">
            <w:pPr>
              <w:autoSpaceDE w:val="0"/>
              <w:autoSpaceDN w:val="0"/>
              <w:adjustRightInd w:val="0"/>
              <w:spacing w:before="0" w:after="0" w:line="240" w:lineRule="auto"/>
              <w:ind w:left="60" w:right="60"/>
              <w:jc w:val="left"/>
              <w:rPr>
                <w:rFonts w:cs="Times New Roman"/>
                <w:color w:val="000000"/>
                <w:szCs w:val="24"/>
              </w:rPr>
            </w:pPr>
            <w:r w:rsidRPr="005B5A8C">
              <w:rPr>
                <w:rFonts w:cs="Times New Roman"/>
                <w:color w:val="000000"/>
                <w:szCs w:val="24"/>
              </w:rPr>
              <w:t>a. Dependent Variable: Disaster_Risk_Resillience</w:t>
            </w:r>
          </w:p>
        </w:tc>
      </w:tr>
    </w:tbl>
    <w:p w14:paraId="18FB6A1F" w14:textId="1340383E" w:rsidR="0002660E" w:rsidRPr="005B5A8C" w:rsidRDefault="00C023E9" w:rsidP="00C023E9">
      <w:pPr>
        <w:rPr>
          <w:rFonts w:cs="Times New Roman"/>
        </w:rPr>
      </w:pPr>
      <w:r w:rsidRPr="005B5A8C">
        <w:rPr>
          <w:rFonts w:cs="Times New Roman"/>
        </w:rPr>
        <w:t>From above anal</w:t>
      </w:r>
      <w:r w:rsidR="008921E7">
        <w:rPr>
          <w:rFonts w:cs="Times New Roman"/>
        </w:rPr>
        <w:t xml:space="preserve">ysis, the findings indicated that </w:t>
      </w:r>
      <w:r w:rsidRPr="005B5A8C">
        <w:rPr>
          <w:rFonts w:cs="Times New Roman"/>
        </w:rPr>
        <w:t>independent variables have a significant positive effect disaster risk re</w:t>
      </w:r>
      <w:r w:rsidR="008921E7">
        <w:rPr>
          <w:rFonts w:cs="Times New Roman"/>
        </w:rPr>
        <w:t>silience in Baringo County. R</w:t>
      </w:r>
      <w:r w:rsidRPr="005B5A8C">
        <w:rPr>
          <w:rFonts w:cs="Times New Roman"/>
        </w:rPr>
        <w:t xml:space="preserve">esults indicated that there is a significant relationship between disaster risk awareness, disaster risk governance, disaster risk reduction measures, disaster </w:t>
      </w:r>
      <w:r w:rsidR="00E72721" w:rsidRPr="005B5A8C">
        <w:rPr>
          <w:rFonts w:cs="Times New Roman"/>
        </w:rPr>
        <w:t>preparedness</w:t>
      </w:r>
      <w:r w:rsidRPr="005B5A8C">
        <w:rPr>
          <w:rFonts w:cs="Times New Roman"/>
        </w:rPr>
        <w:t xml:space="preserve"> measures and disaster risk </w:t>
      </w:r>
      <w:r w:rsidR="00E72721" w:rsidRPr="005B5A8C">
        <w:rPr>
          <w:rFonts w:cs="Times New Roman"/>
        </w:rPr>
        <w:t>resilience</w:t>
      </w:r>
      <w:r w:rsidRPr="005B5A8C">
        <w:rPr>
          <w:rFonts w:cs="Times New Roman"/>
        </w:rPr>
        <w:t xml:space="preserve"> in Baringo County; p &lt; 0.05 (P = 0.00</w:t>
      </w:r>
      <w:r w:rsidR="008921E7">
        <w:rPr>
          <w:rFonts w:cs="Times New Roman"/>
        </w:rPr>
        <w:t>). Thus, the values of independent</w:t>
      </w:r>
      <w:r w:rsidRPr="005B5A8C">
        <w:rPr>
          <w:rFonts w:cs="Times New Roman"/>
        </w:rPr>
        <w:t xml:space="preserve"> variables are statistically significant with p &lt; .05 which means an increase in mean index of predictor variables should increase </w:t>
      </w:r>
      <w:r w:rsidR="00852DAB" w:rsidRPr="005B5A8C">
        <w:rPr>
          <w:rFonts w:cs="Times New Roman"/>
        </w:rPr>
        <w:t xml:space="preserve">Disaster Risk </w:t>
      </w:r>
      <w:r w:rsidR="008921E7" w:rsidRPr="005B5A8C">
        <w:rPr>
          <w:rFonts w:cs="Times New Roman"/>
        </w:rPr>
        <w:t>Resilience</w:t>
      </w:r>
      <w:r w:rsidR="008921E7">
        <w:rPr>
          <w:rFonts w:cs="Times New Roman"/>
        </w:rPr>
        <w:t xml:space="preserve"> as shown in Table 27</w:t>
      </w:r>
      <w:r w:rsidRPr="005B5A8C">
        <w:rPr>
          <w:rFonts w:cs="Times New Roman"/>
        </w:rPr>
        <w:t xml:space="preserve"> above. Therefore, the optimal regression model for the study is: Y= β0 + β1X1 + β2X2 + β3X3+ β4X4. Disaster Risk Awareness= .047 + .15</w:t>
      </w:r>
      <w:r w:rsidR="00E72721" w:rsidRPr="005B5A8C">
        <w:rPr>
          <w:rFonts w:cs="Times New Roman"/>
        </w:rPr>
        <w:t xml:space="preserve">9 (disaster risk governance) + .205 </w:t>
      </w:r>
      <w:r w:rsidRPr="005B5A8C">
        <w:rPr>
          <w:rFonts w:cs="Times New Roman"/>
        </w:rPr>
        <w:t>(</w:t>
      </w:r>
      <w:r w:rsidR="00E72721" w:rsidRPr="005B5A8C">
        <w:rPr>
          <w:rFonts w:cs="Times New Roman"/>
        </w:rPr>
        <w:t>disaster risk reduction measures) + .479</w:t>
      </w:r>
      <w:r w:rsidRPr="005B5A8C">
        <w:rPr>
          <w:rFonts w:cs="Times New Roman"/>
        </w:rPr>
        <w:t xml:space="preserve"> (</w:t>
      </w:r>
      <w:r w:rsidR="00E72721" w:rsidRPr="005B5A8C">
        <w:rPr>
          <w:rFonts w:cs="Times New Roman"/>
        </w:rPr>
        <w:t>disaster preparedness) This</w:t>
      </w:r>
      <w:r w:rsidRPr="005B5A8C">
        <w:rPr>
          <w:rFonts w:cs="Times New Roman"/>
        </w:rPr>
        <w:t xml:space="preserve"> mode showed that </w:t>
      </w:r>
      <w:r w:rsidR="00E72721" w:rsidRPr="005B5A8C">
        <w:rPr>
          <w:rFonts w:cs="Times New Roman"/>
        </w:rPr>
        <w:t>disaster preparedness measures</w:t>
      </w:r>
      <w:r w:rsidRPr="005B5A8C">
        <w:rPr>
          <w:rFonts w:cs="Times New Roman"/>
        </w:rPr>
        <w:t xml:space="preserve"> was the predictor that most affects </w:t>
      </w:r>
      <w:r w:rsidR="00E72721" w:rsidRPr="005B5A8C">
        <w:rPr>
          <w:rFonts w:cs="Times New Roman"/>
        </w:rPr>
        <w:t>disaster risk resilience in Baringo County</w:t>
      </w:r>
      <w:r w:rsidRPr="005B5A8C">
        <w:rPr>
          <w:rFonts w:cs="Times New Roman"/>
        </w:rPr>
        <w:t xml:space="preserve"> followed by</w:t>
      </w:r>
      <w:r w:rsidR="00E72721" w:rsidRPr="005B5A8C">
        <w:rPr>
          <w:rFonts w:cs="Times New Roman"/>
        </w:rPr>
        <w:t xml:space="preserve"> disaster risk reduction measure</w:t>
      </w:r>
      <w:r w:rsidRPr="005B5A8C">
        <w:rPr>
          <w:rFonts w:cs="Times New Roman"/>
        </w:rPr>
        <w:t xml:space="preserve">. </w:t>
      </w:r>
      <w:r w:rsidR="00E72721" w:rsidRPr="005B5A8C">
        <w:rPr>
          <w:rFonts w:cs="Times New Roman"/>
        </w:rPr>
        <w:t>Disaster risk awareness was</w:t>
      </w:r>
      <w:r w:rsidRPr="005B5A8C">
        <w:rPr>
          <w:rFonts w:cs="Times New Roman"/>
        </w:rPr>
        <w:t xml:space="preserve"> the least significant determinant of </w:t>
      </w:r>
      <w:r w:rsidR="00E72721" w:rsidRPr="005B5A8C">
        <w:rPr>
          <w:rFonts w:cs="Times New Roman"/>
        </w:rPr>
        <w:t>disaster risk resilience in Baringo County</w:t>
      </w:r>
      <w:r w:rsidRPr="005B5A8C">
        <w:rPr>
          <w:rFonts w:cs="Times New Roman"/>
        </w:rPr>
        <w:t>.</w:t>
      </w:r>
    </w:p>
    <w:p w14:paraId="0A6F829B" w14:textId="3CA47625" w:rsidR="00EB0A17" w:rsidRPr="005B5A8C" w:rsidRDefault="00EB0A17" w:rsidP="00940937">
      <w:pPr>
        <w:pStyle w:val="Heading2"/>
        <w:rPr>
          <w:rFonts w:cs="Times New Roman"/>
        </w:rPr>
      </w:pPr>
      <w:bookmarkStart w:id="203" w:name="_Toc182402748"/>
      <w:r w:rsidRPr="005B5A8C">
        <w:rPr>
          <w:rFonts w:cs="Times New Roman"/>
        </w:rPr>
        <w:t>4.2 Limitations of the study</w:t>
      </w:r>
      <w:bookmarkEnd w:id="203"/>
      <w:r w:rsidRPr="005B5A8C">
        <w:rPr>
          <w:rFonts w:cs="Times New Roman"/>
        </w:rPr>
        <w:t xml:space="preserve"> </w:t>
      </w:r>
    </w:p>
    <w:p w14:paraId="0A97E7B8" w14:textId="6755D2CA" w:rsidR="00EB0A17" w:rsidRPr="005B5A8C" w:rsidRDefault="00E72721" w:rsidP="00EB0A17">
      <w:pPr>
        <w:rPr>
          <w:rFonts w:cs="Times New Roman"/>
        </w:rPr>
      </w:pPr>
      <w:r w:rsidRPr="005B5A8C">
        <w:rPr>
          <w:rFonts w:cs="Times New Roman"/>
        </w:rPr>
        <w:t xml:space="preserve">The study only focused on four variables as determinants of </w:t>
      </w:r>
      <w:r w:rsidR="00D33372" w:rsidRPr="005B5A8C">
        <w:rPr>
          <w:rFonts w:cs="Times New Roman"/>
        </w:rPr>
        <w:t>disaster risk resilience</w:t>
      </w:r>
      <w:r w:rsidRPr="005B5A8C">
        <w:rPr>
          <w:rFonts w:cs="Times New Roman"/>
        </w:rPr>
        <w:t xml:space="preserve"> mean</w:t>
      </w:r>
      <w:r w:rsidR="00D33372" w:rsidRPr="005B5A8C">
        <w:rPr>
          <w:rFonts w:cs="Times New Roman"/>
        </w:rPr>
        <w:t>ing that the study findings can only be applied</w:t>
      </w:r>
      <w:r w:rsidRPr="005B5A8C">
        <w:rPr>
          <w:rFonts w:cs="Times New Roman"/>
        </w:rPr>
        <w:t xml:space="preserve"> </w:t>
      </w:r>
      <w:r w:rsidR="00234BDE">
        <w:rPr>
          <w:rFonts w:cs="Times New Roman"/>
        </w:rPr>
        <w:t>w</w:t>
      </w:r>
      <w:r w:rsidR="00D33372" w:rsidRPr="005B5A8C">
        <w:rPr>
          <w:rFonts w:cs="Times New Roman"/>
        </w:rPr>
        <w:t>here the</w:t>
      </w:r>
      <w:r w:rsidRPr="005B5A8C">
        <w:rPr>
          <w:rFonts w:cs="Times New Roman"/>
        </w:rPr>
        <w:t xml:space="preserve"> four</w:t>
      </w:r>
      <w:r w:rsidR="00234BDE">
        <w:rPr>
          <w:rFonts w:cs="Times New Roman"/>
        </w:rPr>
        <w:t xml:space="preserve"> variables are under </w:t>
      </w:r>
      <w:r w:rsidR="00BD2B6C">
        <w:rPr>
          <w:rFonts w:cs="Times New Roman"/>
        </w:rPr>
        <w:t>study</w:t>
      </w:r>
      <w:r w:rsidR="00BD2B6C" w:rsidRPr="005B5A8C">
        <w:rPr>
          <w:rFonts w:cs="Times New Roman"/>
        </w:rPr>
        <w:t>.</w:t>
      </w:r>
      <w:r w:rsidR="00BD2B6C">
        <w:rPr>
          <w:rFonts w:cs="Times New Roman"/>
        </w:rPr>
        <w:t xml:space="preserve"> Due</w:t>
      </w:r>
      <w:r w:rsidR="00234BDE">
        <w:rPr>
          <w:rFonts w:cs="Times New Roman"/>
        </w:rPr>
        <w:t xml:space="preserve"> to busy schedules of some of the </w:t>
      </w:r>
      <w:r w:rsidR="00BD2B6C">
        <w:rPr>
          <w:rFonts w:cs="Times New Roman"/>
        </w:rPr>
        <w:t>targeted responders, the</w:t>
      </w:r>
      <w:r w:rsidR="00D33372" w:rsidRPr="005B5A8C">
        <w:rPr>
          <w:rFonts w:cs="Times New Roman"/>
        </w:rPr>
        <w:t xml:space="preserve"> Lastly because of the broad nature of disaster risk management and the many sectors and stakeholders involved</w:t>
      </w:r>
      <w:r w:rsidRPr="005B5A8C">
        <w:rPr>
          <w:rFonts w:cs="Times New Roman"/>
        </w:rPr>
        <w:t xml:space="preserve"> </w:t>
      </w:r>
      <w:r w:rsidR="000A4817" w:rsidRPr="005B5A8C">
        <w:rPr>
          <w:rFonts w:cs="Times New Roman"/>
        </w:rPr>
        <w:t>it also meant that the questionnaire were broad and covered all the different sectors thus some respondent may have limited information on indicators outside their core sectors</w:t>
      </w:r>
      <w:r w:rsidRPr="005B5A8C">
        <w:rPr>
          <w:rFonts w:cs="Times New Roman"/>
        </w:rPr>
        <w:t>.</w:t>
      </w:r>
    </w:p>
    <w:p w14:paraId="5704DF0E" w14:textId="77777777" w:rsidR="00EB0A17" w:rsidRPr="005B5A8C" w:rsidRDefault="00EB0A17" w:rsidP="00940937">
      <w:pPr>
        <w:pStyle w:val="Heading2"/>
        <w:rPr>
          <w:rFonts w:cs="Times New Roman"/>
        </w:rPr>
      </w:pPr>
      <w:bookmarkStart w:id="204" w:name="_Toc182402749"/>
      <w:r w:rsidRPr="005B5A8C">
        <w:rPr>
          <w:rFonts w:cs="Times New Roman"/>
        </w:rPr>
        <w:t>4.3 Chapter summary</w:t>
      </w:r>
      <w:bookmarkEnd w:id="204"/>
      <w:r w:rsidRPr="005B5A8C">
        <w:rPr>
          <w:rFonts w:cs="Times New Roman"/>
        </w:rPr>
        <w:t xml:space="preserve"> </w:t>
      </w:r>
    </w:p>
    <w:p w14:paraId="5E813A20" w14:textId="72341D27" w:rsidR="000A4817" w:rsidRPr="005B5A8C" w:rsidRDefault="000A4817" w:rsidP="000A4817">
      <w:pPr>
        <w:rPr>
          <w:rFonts w:cs="Times New Roman"/>
        </w:rPr>
      </w:pPr>
      <w:r w:rsidRPr="005B5A8C">
        <w:rPr>
          <w:rFonts w:cs="Times New Roman"/>
        </w:rPr>
        <w:t>This section covered the findings from data analysis, it provides the study response rate and demographics of the of the respondent, further the section provides the findings from the descriptive analysis presented as per the study objectives, this was followed by the inferential analysis presented as per the study variables. The chapter also provides study limitations</w:t>
      </w:r>
    </w:p>
    <w:p w14:paraId="20B644EB" w14:textId="77777777" w:rsidR="00EB0A17" w:rsidRPr="005B5A8C" w:rsidRDefault="00EB0A17" w:rsidP="00940937">
      <w:pPr>
        <w:pStyle w:val="Heading1"/>
        <w:rPr>
          <w:rFonts w:cs="Times New Roman"/>
        </w:rPr>
      </w:pPr>
      <w:bookmarkStart w:id="205" w:name="_Toc182402750"/>
      <w:r w:rsidRPr="005B5A8C">
        <w:rPr>
          <w:rFonts w:cs="Times New Roman"/>
        </w:rPr>
        <w:lastRenderedPageBreak/>
        <w:t>CHAPTER FIVE</w:t>
      </w:r>
      <w:bookmarkEnd w:id="205"/>
      <w:r w:rsidRPr="005B5A8C">
        <w:rPr>
          <w:rFonts w:cs="Times New Roman"/>
        </w:rPr>
        <w:t xml:space="preserve"> </w:t>
      </w:r>
    </w:p>
    <w:p w14:paraId="48EE6407" w14:textId="77777777" w:rsidR="00EB0A17" w:rsidRPr="005B5A8C" w:rsidRDefault="00EB0A17" w:rsidP="00940937">
      <w:pPr>
        <w:pStyle w:val="Heading1"/>
        <w:rPr>
          <w:rFonts w:cs="Times New Roman"/>
        </w:rPr>
      </w:pPr>
      <w:bookmarkStart w:id="206" w:name="_Toc182402751"/>
      <w:r w:rsidRPr="005B5A8C">
        <w:rPr>
          <w:rFonts w:cs="Times New Roman"/>
        </w:rPr>
        <w:t>SUMMARY, RECOMMENDATIONS AND CONCLUSIONS</w:t>
      </w:r>
      <w:bookmarkEnd w:id="206"/>
      <w:r w:rsidRPr="005B5A8C">
        <w:rPr>
          <w:rFonts w:cs="Times New Roman"/>
        </w:rPr>
        <w:t xml:space="preserve"> </w:t>
      </w:r>
    </w:p>
    <w:p w14:paraId="51153FDA" w14:textId="77777777" w:rsidR="00EB0A17" w:rsidRPr="005B5A8C" w:rsidRDefault="00EB0A17" w:rsidP="00940937">
      <w:pPr>
        <w:pStyle w:val="Heading2"/>
        <w:rPr>
          <w:rFonts w:cs="Times New Roman"/>
        </w:rPr>
      </w:pPr>
      <w:bookmarkStart w:id="207" w:name="_Toc182402752"/>
      <w:r w:rsidRPr="005B5A8C">
        <w:rPr>
          <w:rFonts w:cs="Times New Roman"/>
        </w:rPr>
        <w:t>5.0 Introduction</w:t>
      </w:r>
      <w:bookmarkEnd w:id="207"/>
      <w:r w:rsidRPr="005B5A8C">
        <w:rPr>
          <w:rFonts w:cs="Times New Roman"/>
        </w:rPr>
        <w:t xml:space="preserve"> </w:t>
      </w:r>
    </w:p>
    <w:p w14:paraId="1E63F2BB" w14:textId="2F9A2F78" w:rsidR="00EB0A17" w:rsidRPr="005B5A8C" w:rsidRDefault="00E72721" w:rsidP="00EB0A17">
      <w:pPr>
        <w:rPr>
          <w:rFonts w:cs="Times New Roman"/>
        </w:rPr>
      </w:pPr>
      <w:r w:rsidRPr="005B5A8C">
        <w:rPr>
          <w:rFonts w:cs="Times New Roman"/>
        </w:rPr>
        <w:t xml:space="preserve">This chapter summarizes the findings of this study as guided by its research objectives. It also recommended related areas of further study. </w:t>
      </w:r>
      <w:r w:rsidR="003C1AC8" w:rsidRPr="005B5A8C">
        <w:rPr>
          <w:rFonts w:cs="Times New Roman"/>
        </w:rPr>
        <w:t>This study’s general objective was to conduct an assesment of disaster risk management systems on disaster risk resilience of Kenyan counties using Baringo county as a case study</w:t>
      </w:r>
      <w:r w:rsidR="00EB0A17" w:rsidRPr="005B5A8C">
        <w:rPr>
          <w:rFonts w:cs="Times New Roman"/>
        </w:rPr>
        <w:t xml:space="preserve">. </w:t>
      </w:r>
    </w:p>
    <w:p w14:paraId="5C208AE6" w14:textId="77777777" w:rsidR="00EB0A17" w:rsidRPr="005B5A8C" w:rsidRDefault="00EB0A17" w:rsidP="00940937">
      <w:pPr>
        <w:pStyle w:val="Heading2"/>
        <w:rPr>
          <w:rFonts w:cs="Times New Roman"/>
        </w:rPr>
      </w:pPr>
      <w:bookmarkStart w:id="208" w:name="_Toc182402753"/>
      <w:r w:rsidRPr="005B5A8C">
        <w:rPr>
          <w:rFonts w:cs="Times New Roman"/>
        </w:rPr>
        <w:t>5.1 Summary of Findings</w:t>
      </w:r>
      <w:bookmarkEnd w:id="208"/>
      <w:r w:rsidRPr="005B5A8C">
        <w:rPr>
          <w:rFonts w:cs="Times New Roman"/>
        </w:rPr>
        <w:t xml:space="preserve"> </w:t>
      </w:r>
    </w:p>
    <w:p w14:paraId="5E03067D" w14:textId="21485FF5" w:rsidR="0076544B" w:rsidRPr="005B5A8C" w:rsidRDefault="003C1AC8" w:rsidP="005B5A8C">
      <w:pPr>
        <w:rPr>
          <w:rFonts w:cs="Times New Roman"/>
          <w:szCs w:val="24"/>
        </w:rPr>
      </w:pPr>
      <w:r w:rsidRPr="005B5A8C">
        <w:rPr>
          <w:rFonts w:cs="Times New Roman"/>
          <w:szCs w:val="24"/>
        </w:rPr>
        <w:t>The study was a cross sectional case</w:t>
      </w:r>
      <w:r w:rsidR="008921E7">
        <w:rPr>
          <w:rFonts w:cs="Times New Roman"/>
          <w:szCs w:val="24"/>
        </w:rPr>
        <w:t xml:space="preserve"> study and utilized multi </w:t>
      </w:r>
      <w:r w:rsidRPr="005B5A8C">
        <w:rPr>
          <w:rFonts w:cs="Times New Roman"/>
          <w:szCs w:val="24"/>
        </w:rPr>
        <w:t xml:space="preserve">stage sampling technique to get the research subjects. Out of the 105 sample targeted 89 responded translating to </w:t>
      </w:r>
      <w:r w:rsidR="007A4AA6">
        <w:rPr>
          <w:rFonts w:cs="Times New Roman"/>
          <w:szCs w:val="24"/>
        </w:rPr>
        <w:t>84.</w:t>
      </w:r>
      <w:r w:rsidRPr="005B5A8C">
        <w:rPr>
          <w:rFonts w:cs="Times New Roman"/>
          <w:szCs w:val="24"/>
        </w:rPr>
        <w:t xml:space="preserve">79% response </w:t>
      </w:r>
      <w:r w:rsidR="0076544B" w:rsidRPr="005B5A8C">
        <w:rPr>
          <w:rFonts w:cs="Times New Roman"/>
          <w:szCs w:val="24"/>
        </w:rPr>
        <w:t>rate. the</w:t>
      </w:r>
      <w:r w:rsidRPr="005B5A8C">
        <w:rPr>
          <w:rFonts w:cs="Times New Roman"/>
          <w:szCs w:val="24"/>
        </w:rPr>
        <w:t xml:space="preserve"> study gender split was 65% and 35% in favor of males, </w:t>
      </w:r>
      <w:r w:rsidR="003A55BE" w:rsidRPr="005B5A8C">
        <w:rPr>
          <w:rFonts w:cs="Times New Roman"/>
          <w:szCs w:val="24"/>
        </w:rPr>
        <w:t xml:space="preserve">this is informed by the fact </w:t>
      </w:r>
      <w:r w:rsidR="004E6DBA">
        <w:rPr>
          <w:rFonts w:cs="Times New Roman"/>
          <w:szCs w:val="24"/>
        </w:rPr>
        <w:t xml:space="preserve">that </w:t>
      </w:r>
      <w:r w:rsidR="003A55BE" w:rsidRPr="005B5A8C">
        <w:rPr>
          <w:rFonts w:cs="Times New Roman"/>
          <w:szCs w:val="24"/>
        </w:rPr>
        <w:t xml:space="preserve">more male hold </w:t>
      </w:r>
      <w:r w:rsidR="0076544B" w:rsidRPr="005B5A8C">
        <w:rPr>
          <w:rFonts w:cs="Times New Roman"/>
          <w:szCs w:val="24"/>
        </w:rPr>
        <w:t>positions in technical and management le</w:t>
      </w:r>
      <w:r w:rsidR="004E6DBA">
        <w:rPr>
          <w:rFonts w:cs="Times New Roman"/>
          <w:szCs w:val="24"/>
        </w:rPr>
        <w:t>vel in Baringo, however, the difference</w:t>
      </w:r>
      <w:r w:rsidR="0076544B" w:rsidRPr="005B5A8C">
        <w:rPr>
          <w:rFonts w:cs="Times New Roman"/>
          <w:szCs w:val="24"/>
        </w:rPr>
        <w:t xml:space="preserve"> is </w:t>
      </w:r>
      <w:r w:rsidR="004E6DBA" w:rsidRPr="005B5A8C">
        <w:rPr>
          <w:rFonts w:cs="Times New Roman"/>
          <w:szCs w:val="24"/>
        </w:rPr>
        <w:t>insignificant</w:t>
      </w:r>
      <w:r w:rsidR="004E6DBA">
        <w:rPr>
          <w:rFonts w:cs="Times New Roman"/>
          <w:szCs w:val="24"/>
        </w:rPr>
        <w:t xml:space="preserve"> thus</w:t>
      </w:r>
      <w:r w:rsidR="0076544B" w:rsidRPr="005B5A8C">
        <w:rPr>
          <w:rFonts w:cs="Times New Roman"/>
          <w:szCs w:val="24"/>
        </w:rPr>
        <w:t xml:space="preserve"> the findings cannot be influenced by one gender. majority of the respondent had worked in Baringo for over ten years at 42.7%, followed by another 27% who have worked for at least 10 years and below, three years and below at 22.5% and lastly 5 years and below at 7.9%. from this finding majority of the respondent </w:t>
      </w:r>
      <w:r w:rsidR="00D23D18" w:rsidRPr="005B5A8C">
        <w:rPr>
          <w:rFonts w:cs="Times New Roman"/>
          <w:szCs w:val="24"/>
        </w:rPr>
        <w:t>at least</w:t>
      </w:r>
      <w:r w:rsidR="00E86387" w:rsidRPr="005B5A8C">
        <w:rPr>
          <w:rFonts w:cs="Times New Roman"/>
          <w:szCs w:val="24"/>
        </w:rPr>
        <w:t xml:space="preserve"> 69% of the respondent had been working win Baringo for over five years with only 22.5% of the respondent having worked in Baringo for less than three years</w:t>
      </w:r>
      <w:r w:rsidR="004E6DBA">
        <w:rPr>
          <w:rFonts w:cs="Times New Roman"/>
          <w:szCs w:val="24"/>
        </w:rPr>
        <w:t xml:space="preserve"> which means all the respondent had enough time </w:t>
      </w:r>
      <w:r w:rsidR="0076544B" w:rsidRPr="005B5A8C">
        <w:rPr>
          <w:rFonts w:cs="Times New Roman"/>
          <w:szCs w:val="24"/>
        </w:rPr>
        <w:t xml:space="preserve">to understand </w:t>
      </w:r>
      <w:r w:rsidR="00E86387" w:rsidRPr="005B5A8C">
        <w:rPr>
          <w:rFonts w:cs="Times New Roman"/>
          <w:szCs w:val="24"/>
        </w:rPr>
        <w:t xml:space="preserve">disaster </w:t>
      </w:r>
      <w:r w:rsidR="00BD2B6C" w:rsidRPr="005B5A8C">
        <w:rPr>
          <w:rFonts w:cs="Times New Roman"/>
          <w:szCs w:val="24"/>
        </w:rPr>
        <w:t>risk profiles</w:t>
      </w:r>
      <w:r w:rsidR="00E86387" w:rsidRPr="005B5A8C">
        <w:rPr>
          <w:rFonts w:cs="Times New Roman"/>
          <w:szCs w:val="24"/>
        </w:rPr>
        <w:t xml:space="preserve"> and disaster risk management </w:t>
      </w:r>
      <w:r w:rsidR="00D25E45" w:rsidRPr="005B5A8C">
        <w:rPr>
          <w:rFonts w:cs="Times New Roman"/>
          <w:szCs w:val="24"/>
        </w:rPr>
        <w:t>system and</w:t>
      </w:r>
      <w:r w:rsidR="004E6DBA">
        <w:rPr>
          <w:rFonts w:cs="Times New Roman"/>
          <w:szCs w:val="24"/>
        </w:rPr>
        <w:t xml:space="preserve"> thus in they were all in better position to</w:t>
      </w:r>
      <w:r w:rsidR="0076544B" w:rsidRPr="005B5A8C">
        <w:rPr>
          <w:rFonts w:cs="Times New Roman"/>
          <w:szCs w:val="24"/>
        </w:rPr>
        <w:t xml:space="preserve"> respond to the </w:t>
      </w:r>
      <w:r w:rsidR="00BD2B6C">
        <w:rPr>
          <w:rFonts w:cs="Times New Roman"/>
          <w:szCs w:val="24"/>
        </w:rPr>
        <w:t>questionnaire</w:t>
      </w:r>
      <w:r w:rsidR="0076544B" w:rsidRPr="005B5A8C">
        <w:rPr>
          <w:rFonts w:cs="Times New Roman"/>
          <w:szCs w:val="24"/>
        </w:rPr>
        <w:t xml:space="preserve">. </w:t>
      </w:r>
      <w:r w:rsidR="00E86387" w:rsidRPr="005B5A8C">
        <w:rPr>
          <w:rFonts w:cs="Times New Roman"/>
          <w:szCs w:val="24"/>
        </w:rPr>
        <w:t>It is also notable that the length of respondent service in Baringo is well spread thus ensuring theirs is no bias as a result of</w:t>
      </w:r>
      <w:r w:rsidR="0076544B" w:rsidRPr="005B5A8C">
        <w:rPr>
          <w:rFonts w:cs="Times New Roman"/>
          <w:szCs w:val="24"/>
        </w:rPr>
        <w:t xml:space="preserve"> newness or </w:t>
      </w:r>
      <w:r w:rsidR="00E86387" w:rsidRPr="005B5A8C">
        <w:rPr>
          <w:rFonts w:cs="Times New Roman"/>
          <w:szCs w:val="24"/>
        </w:rPr>
        <w:t>long term service</w:t>
      </w:r>
      <w:r w:rsidR="0076544B" w:rsidRPr="005B5A8C">
        <w:rPr>
          <w:rFonts w:cs="Times New Roman"/>
          <w:szCs w:val="24"/>
        </w:rPr>
        <w:t xml:space="preserve"> (Sekaran &amp; Bougie, 2016)</w:t>
      </w:r>
    </w:p>
    <w:p w14:paraId="54E3E800" w14:textId="53911F49" w:rsidR="0076544B" w:rsidRPr="005B5A8C" w:rsidRDefault="00E86387" w:rsidP="005B5A8C">
      <w:pPr>
        <w:rPr>
          <w:rFonts w:cs="Times New Roman"/>
          <w:szCs w:val="24"/>
        </w:rPr>
      </w:pPr>
      <w:r w:rsidRPr="005B5A8C">
        <w:rPr>
          <w:rFonts w:cs="Times New Roman"/>
          <w:szCs w:val="24"/>
        </w:rPr>
        <w:t xml:space="preserve">The study also sought to establish the organizations and sectors in which the respondent worked </w:t>
      </w:r>
      <w:r w:rsidR="00D25E45" w:rsidRPr="005B5A8C">
        <w:rPr>
          <w:rFonts w:cs="Times New Roman"/>
          <w:szCs w:val="24"/>
        </w:rPr>
        <w:t>for. The</w:t>
      </w:r>
      <w:r w:rsidRPr="005B5A8C">
        <w:rPr>
          <w:rFonts w:cs="Times New Roman"/>
          <w:szCs w:val="24"/>
        </w:rPr>
        <w:t xml:space="preserve"> findings showed that 7.9% of the respondent worked in Disaster Risk </w:t>
      </w:r>
      <w:r w:rsidR="00D25E45" w:rsidRPr="005B5A8C">
        <w:rPr>
          <w:rFonts w:cs="Times New Roman"/>
          <w:szCs w:val="24"/>
        </w:rPr>
        <w:t>Management</w:t>
      </w:r>
      <w:r w:rsidRPr="005B5A8C">
        <w:rPr>
          <w:rFonts w:cs="Times New Roman"/>
          <w:szCs w:val="24"/>
        </w:rPr>
        <w:t>/Humanitarian Sector, 18% from Adminstration,18% from agriculture and Livestock,4.5% finance and economic Planning, 1.1%municiple</w:t>
      </w:r>
      <w:r w:rsidR="00D25E45" w:rsidRPr="005B5A8C">
        <w:rPr>
          <w:rFonts w:cs="Times New Roman"/>
          <w:szCs w:val="24"/>
        </w:rPr>
        <w:t xml:space="preserve">/town administration, 3.4% education, 2.2% social protection%,7.9 land housing and urban development,5.6 roads, transport and infrastructure development,11.2% water and Sanitation, 15.7% health and nutrition and 4.5% environment and climate change. This finding shows that all relevant sectors involved in disaster </w:t>
      </w:r>
      <w:r w:rsidR="00D25E45" w:rsidRPr="005B5A8C">
        <w:rPr>
          <w:rFonts w:cs="Times New Roman"/>
          <w:szCs w:val="24"/>
        </w:rPr>
        <w:lastRenderedPageBreak/>
        <w:t>risk management in the county opinion were sort and well represented hence there were no sectoral bias in the response.</w:t>
      </w:r>
    </w:p>
    <w:p w14:paraId="428888EA" w14:textId="620F6E5B" w:rsidR="00231B9D" w:rsidRPr="005B5A8C" w:rsidRDefault="004E6DBA" w:rsidP="00231B9D">
      <w:pPr>
        <w:rPr>
          <w:rFonts w:cs="Times New Roman"/>
        </w:rPr>
      </w:pPr>
      <w:r>
        <w:rPr>
          <w:rFonts w:cs="Times New Roman"/>
        </w:rPr>
        <w:t xml:space="preserve">The </w:t>
      </w:r>
      <w:r w:rsidR="000B1B04" w:rsidRPr="005B5A8C">
        <w:rPr>
          <w:rFonts w:cs="Times New Roman"/>
        </w:rPr>
        <w:t>general objective</w:t>
      </w:r>
      <w:r>
        <w:rPr>
          <w:rFonts w:cs="Times New Roman"/>
        </w:rPr>
        <w:t xml:space="preserve"> of the study</w:t>
      </w:r>
      <w:r w:rsidR="000B1B04" w:rsidRPr="005B5A8C">
        <w:rPr>
          <w:rFonts w:cs="Times New Roman"/>
        </w:rPr>
        <w:t xml:space="preserve"> was to conduct an assesment of disaster risk management systems on disaster risk resilience of Kenyan counties using </w:t>
      </w:r>
      <w:r>
        <w:rPr>
          <w:rFonts w:cs="Times New Roman"/>
        </w:rPr>
        <w:t>a case of Baringo county</w:t>
      </w:r>
      <w:r w:rsidR="000B1B04" w:rsidRPr="005B5A8C">
        <w:rPr>
          <w:rFonts w:cs="Times New Roman"/>
        </w:rPr>
        <w:t>. Specifically, the study sought to establish the effects of Disaster Risk Awareness, Disaster Risk Governance, Disaster risk Reduction Measures, and Disaster Preparedness Measures on Disaster Risk Resilience of Baringo County. With Disaster Risk Awareness, Disaster Risk Governance, Disaster risk Reduction Measures, and Disaster Preparedness Measures as independent variables while Disaster Risk Resilience of Baringo County as Dependent Variables</w:t>
      </w:r>
      <w:r w:rsidR="00231B9D" w:rsidRPr="005B5A8C">
        <w:rPr>
          <w:rFonts w:cs="Times New Roman"/>
        </w:rPr>
        <w:t xml:space="preserve">. </w:t>
      </w:r>
      <w:r w:rsidR="000B1B04" w:rsidRPr="005B5A8C">
        <w:rPr>
          <w:rFonts w:cs="Times New Roman"/>
        </w:rPr>
        <w:t>The overall findings showed that there is strong positive relation between the independent and the dependent variables as shown by</w:t>
      </w:r>
      <w:r w:rsidR="00231B9D" w:rsidRPr="005B5A8C">
        <w:rPr>
          <w:rFonts w:cs="Times New Roman"/>
        </w:rPr>
        <w:t xml:space="preserve"> R = 0.799</w:t>
      </w:r>
      <w:r w:rsidR="000B1B04" w:rsidRPr="005B5A8C">
        <w:rPr>
          <w:rFonts w:cs="Times New Roman"/>
        </w:rPr>
        <w:t xml:space="preserve"> and R</w:t>
      </w:r>
      <w:r w:rsidR="000B1B04" w:rsidRPr="005B5A8C">
        <w:rPr>
          <w:rFonts w:cs="Times New Roman"/>
          <w:vertAlign w:val="superscript"/>
        </w:rPr>
        <w:t>2</w:t>
      </w:r>
      <w:r w:rsidR="00231B9D" w:rsidRPr="005B5A8C">
        <w:rPr>
          <w:rFonts w:cs="Times New Roman"/>
        </w:rPr>
        <w:t xml:space="preserve"> = 0.638 which meant that 64% of variation in disaster risk resilience is explained by a change in all the predictor factors. </w:t>
      </w:r>
      <w:r w:rsidR="00852DAB" w:rsidRPr="005B5A8C">
        <w:rPr>
          <w:rFonts w:cs="Times New Roman"/>
        </w:rPr>
        <w:t>Further F</w:t>
      </w:r>
      <w:r w:rsidR="00231B9D" w:rsidRPr="005B5A8C">
        <w:rPr>
          <w:rFonts w:cs="Times New Roman"/>
        </w:rPr>
        <w:t xml:space="preserve"> = 37.024 show that all the predictor factors statistically and significantly affect disa</w:t>
      </w:r>
      <w:r w:rsidR="000B1B04" w:rsidRPr="005B5A8C">
        <w:rPr>
          <w:rFonts w:cs="Times New Roman"/>
        </w:rPr>
        <w:t>ster risk resilience which meant that</w:t>
      </w:r>
      <w:r w:rsidR="00231B9D" w:rsidRPr="005B5A8C">
        <w:rPr>
          <w:rFonts w:cs="Times New Roman"/>
        </w:rPr>
        <w:t xml:space="preserve"> the regression model </w:t>
      </w:r>
      <w:r w:rsidR="000B1B04" w:rsidRPr="005B5A8C">
        <w:rPr>
          <w:rFonts w:cs="Times New Roman"/>
        </w:rPr>
        <w:t>was</w:t>
      </w:r>
      <w:r w:rsidR="00231B9D" w:rsidRPr="005B5A8C">
        <w:rPr>
          <w:rFonts w:cs="Times New Roman"/>
        </w:rPr>
        <w:t xml:space="preserve"> a good fit</w:t>
      </w:r>
      <w:r w:rsidR="000B1B04" w:rsidRPr="005B5A8C">
        <w:rPr>
          <w:rFonts w:cs="Times New Roman"/>
        </w:rPr>
        <w:t xml:space="preserve"> for the study</w:t>
      </w:r>
      <w:r w:rsidR="00852DAB" w:rsidRPr="005B5A8C">
        <w:rPr>
          <w:rFonts w:cs="Times New Roman"/>
        </w:rPr>
        <w:t>. The level of significance was &lt;</w:t>
      </w:r>
      <w:r w:rsidR="00231B9D" w:rsidRPr="005B5A8C">
        <w:rPr>
          <w:rFonts w:cs="Times New Roman"/>
        </w:rPr>
        <w:t>0.000 which is less than 0.05 hence the overall regress</w:t>
      </w:r>
      <w:r w:rsidR="00852DAB" w:rsidRPr="005B5A8C">
        <w:rPr>
          <w:rFonts w:cs="Times New Roman"/>
        </w:rPr>
        <w:t>ion model significantly predicted</w:t>
      </w:r>
      <w:r w:rsidR="00231B9D" w:rsidRPr="005B5A8C">
        <w:rPr>
          <w:rFonts w:cs="Times New Roman"/>
        </w:rPr>
        <w:t xml:space="preserve"> the dependent varia</w:t>
      </w:r>
      <w:r w:rsidR="00852DAB" w:rsidRPr="005B5A8C">
        <w:rPr>
          <w:rFonts w:cs="Times New Roman"/>
        </w:rPr>
        <w:t>bles</w:t>
      </w:r>
      <w:r w:rsidR="00231B9D" w:rsidRPr="005B5A8C">
        <w:rPr>
          <w:rFonts w:cs="Times New Roman"/>
        </w:rPr>
        <w:t>.</w:t>
      </w:r>
    </w:p>
    <w:p w14:paraId="4D3472DC" w14:textId="2D436816" w:rsidR="00231B9D" w:rsidRPr="005B5A8C" w:rsidRDefault="00231B9D" w:rsidP="00231B9D">
      <w:pPr>
        <w:rPr>
          <w:rFonts w:cs="Times New Roman"/>
        </w:rPr>
      </w:pPr>
      <w:r w:rsidRPr="005B5A8C">
        <w:rPr>
          <w:rFonts w:cs="Times New Roman"/>
        </w:rPr>
        <w:t>From</w:t>
      </w:r>
      <w:r w:rsidR="00852DAB" w:rsidRPr="005B5A8C">
        <w:rPr>
          <w:rFonts w:cs="Times New Roman"/>
        </w:rPr>
        <w:t xml:space="preserve"> the</w:t>
      </w:r>
      <w:r w:rsidRPr="005B5A8C">
        <w:rPr>
          <w:rFonts w:cs="Times New Roman"/>
        </w:rPr>
        <w:t xml:space="preserve"> above analysis, the findings </w:t>
      </w:r>
      <w:r w:rsidR="00AA117D">
        <w:rPr>
          <w:rFonts w:cs="Times New Roman"/>
        </w:rPr>
        <w:t>showed</w:t>
      </w:r>
      <w:r w:rsidRPr="005B5A8C">
        <w:rPr>
          <w:rFonts w:cs="Times New Roman"/>
        </w:rPr>
        <w:t xml:space="preserve"> the independent variables </w:t>
      </w:r>
      <w:r w:rsidR="00AA117D">
        <w:rPr>
          <w:rFonts w:cs="Times New Roman"/>
        </w:rPr>
        <w:t>had</w:t>
      </w:r>
      <w:r w:rsidRPr="005B5A8C">
        <w:rPr>
          <w:rFonts w:cs="Times New Roman"/>
        </w:rPr>
        <w:t xml:space="preserve"> a significant positive effect</w:t>
      </w:r>
      <w:r w:rsidR="00852DAB" w:rsidRPr="005B5A8C">
        <w:rPr>
          <w:rFonts w:cs="Times New Roman"/>
        </w:rPr>
        <w:t xml:space="preserve"> on</w:t>
      </w:r>
      <w:r w:rsidRPr="005B5A8C">
        <w:rPr>
          <w:rFonts w:cs="Times New Roman"/>
        </w:rPr>
        <w:t xml:space="preserve"> disaster risk re</w:t>
      </w:r>
      <w:r w:rsidR="00AA117D">
        <w:rPr>
          <w:rFonts w:cs="Times New Roman"/>
        </w:rPr>
        <w:t>silience in Baringo County. Results showed that a significant relationship exist between</w:t>
      </w:r>
      <w:r w:rsidRPr="005B5A8C">
        <w:rPr>
          <w:rFonts w:cs="Times New Roman"/>
        </w:rPr>
        <w:t xml:space="preserve"> disaster risk awareness, disaster risk governance, disaster risk reduction measures, disaster preparedness measures and disaster risk resilience in Baringo </w:t>
      </w:r>
      <w:r w:rsidR="00AA117D">
        <w:rPr>
          <w:rFonts w:cs="Times New Roman"/>
        </w:rPr>
        <w:t>County; Hence independent variables values at</w:t>
      </w:r>
      <w:r w:rsidR="00AA117D" w:rsidRPr="005B5A8C">
        <w:rPr>
          <w:rFonts w:cs="Times New Roman"/>
        </w:rPr>
        <w:t xml:space="preserve"> p &lt; .05 </w:t>
      </w:r>
      <w:r w:rsidR="00AA117D">
        <w:rPr>
          <w:rFonts w:cs="Times New Roman"/>
        </w:rPr>
        <w:t>is</w:t>
      </w:r>
      <w:r w:rsidRPr="005B5A8C">
        <w:rPr>
          <w:rFonts w:cs="Times New Roman"/>
        </w:rPr>
        <w:t xml:space="preserve"> statistically significant </w:t>
      </w:r>
      <w:r w:rsidR="00AA117D">
        <w:rPr>
          <w:rFonts w:cs="Times New Roman"/>
        </w:rPr>
        <w:t>meaning</w:t>
      </w:r>
      <w:r w:rsidRPr="005B5A8C">
        <w:rPr>
          <w:rFonts w:cs="Times New Roman"/>
        </w:rPr>
        <w:t xml:space="preserve"> an increase in mean index of predictor variables should increase </w:t>
      </w:r>
      <w:r w:rsidR="00852DAB" w:rsidRPr="005B5A8C">
        <w:rPr>
          <w:rFonts w:cs="Times New Roman"/>
        </w:rPr>
        <w:t>disaster risk resilience</w:t>
      </w:r>
      <w:r w:rsidRPr="005B5A8C">
        <w:rPr>
          <w:rFonts w:cs="Times New Roman"/>
        </w:rPr>
        <w:t xml:space="preserve">. Therefore, the optimal regression model for the study is: Y= β0 + β1X1 + β2X2 + β3X3+ β4X4. Disaster Risk Awareness= .047 + .159 (disaster risk governance) + .205 (disaster risk reduction measures) + .479 (disaster preparedness) This mode showed that disaster preparedness measures </w:t>
      </w:r>
      <w:r w:rsidR="00852DAB" w:rsidRPr="005B5A8C">
        <w:rPr>
          <w:rFonts w:cs="Times New Roman"/>
        </w:rPr>
        <w:t>were</w:t>
      </w:r>
      <w:r w:rsidRPr="005B5A8C">
        <w:rPr>
          <w:rFonts w:cs="Times New Roman"/>
        </w:rPr>
        <w:t xml:space="preserve"> the predictor that most affects disaster risk resilience in Baringo County followed by disaster risk reduction measure. Disaster risk awareness was the least significant determinant of disaster risk resilience in Baringo County.</w:t>
      </w:r>
      <w:r w:rsidR="00852DAB" w:rsidRPr="005B5A8C">
        <w:rPr>
          <w:rFonts w:cs="Times New Roman"/>
        </w:rPr>
        <w:t xml:space="preserve"> Below a summary of specific individual independent variables is discussed.</w:t>
      </w:r>
    </w:p>
    <w:p w14:paraId="7C3F8C13" w14:textId="29B9E2AB" w:rsidR="00D25E45" w:rsidRPr="00BF2330" w:rsidRDefault="00D25E45" w:rsidP="00452B78">
      <w:pPr>
        <w:spacing w:before="0" w:after="0"/>
        <w:rPr>
          <w:b/>
        </w:rPr>
      </w:pPr>
      <w:bookmarkStart w:id="209" w:name="_GoBack"/>
      <w:r w:rsidRPr="00BF2330">
        <w:rPr>
          <w:b/>
        </w:rPr>
        <w:t>5.1.1 Disaster Risk Awareness On Disaster Risk Resilience in Kenyan Counties.</w:t>
      </w:r>
    </w:p>
    <w:p w14:paraId="42F312F2" w14:textId="6F3A0EA8" w:rsidR="00D25E45" w:rsidRPr="005B5A8C" w:rsidRDefault="00D25E45" w:rsidP="00452B78">
      <w:pPr>
        <w:spacing w:before="0" w:after="0"/>
        <w:rPr>
          <w:rFonts w:cs="Times New Roman"/>
        </w:rPr>
      </w:pPr>
      <w:r w:rsidRPr="005B5A8C">
        <w:rPr>
          <w:rFonts w:cs="Times New Roman"/>
        </w:rPr>
        <w:t>The findi</w:t>
      </w:r>
      <w:r w:rsidR="008A40A0" w:rsidRPr="005B5A8C">
        <w:rPr>
          <w:rFonts w:cs="Times New Roman"/>
        </w:rPr>
        <w:t xml:space="preserve">ngs form </w:t>
      </w:r>
      <w:bookmarkEnd w:id="209"/>
      <w:r w:rsidR="008A40A0" w:rsidRPr="005B5A8C">
        <w:rPr>
          <w:rFonts w:cs="Times New Roman"/>
        </w:rPr>
        <w:t>this study showed that their</w:t>
      </w:r>
      <w:r w:rsidRPr="005B5A8C">
        <w:rPr>
          <w:rFonts w:cs="Times New Roman"/>
        </w:rPr>
        <w:t xml:space="preserve"> exist a </w:t>
      </w:r>
      <w:r w:rsidR="008A40A0" w:rsidRPr="005B5A8C">
        <w:rPr>
          <w:rFonts w:cs="Times New Roman"/>
        </w:rPr>
        <w:t>significant</w:t>
      </w:r>
      <w:r w:rsidRPr="005B5A8C">
        <w:rPr>
          <w:rFonts w:cs="Times New Roman"/>
        </w:rPr>
        <w:t xml:space="preserve"> positive</w:t>
      </w:r>
      <w:r w:rsidR="008A40A0" w:rsidRPr="005B5A8C">
        <w:rPr>
          <w:rFonts w:cs="Times New Roman"/>
        </w:rPr>
        <w:t xml:space="preserve"> relation between Disaster Risk Awareness and Disaster Risk Resilience in Baringo County with R=</w:t>
      </w:r>
      <w:r w:rsidRPr="005B5A8C">
        <w:rPr>
          <w:rFonts w:cs="Times New Roman"/>
        </w:rPr>
        <w:t xml:space="preserve">.582 which, according to </w:t>
      </w:r>
      <w:r w:rsidRPr="005B5A8C">
        <w:rPr>
          <w:rFonts w:cs="Times New Roman"/>
        </w:rPr>
        <w:lastRenderedPageBreak/>
        <w:t>Kothari, shows a positive correlation between the two variables. (Kothar</w:t>
      </w:r>
      <w:r w:rsidR="008A40A0" w:rsidRPr="005B5A8C">
        <w:rPr>
          <w:rFonts w:cs="Times New Roman"/>
        </w:rPr>
        <w:t>i, 2009) Analysis also showed R</w:t>
      </w:r>
      <w:r w:rsidR="008A40A0" w:rsidRPr="005B5A8C">
        <w:rPr>
          <w:rFonts w:cs="Times New Roman"/>
          <w:vertAlign w:val="superscript"/>
        </w:rPr>
        <w:t>2</w:t>
      </w:r>
      <w:r w:rsidRPr="005B5A8C">
        <w:rPr>
          <w:rFonts w:cs="Times New Roman"/>
        </w:rPr>
        <w:t xml:space="preserve"> of .338 which means that 34% variation in Disaster Risk </w:t>
      </w:r>
      <w:r w:rsidR="008A40A0" w:rsidRPr="005B5A8C">
        <w:rPr>
          <w:rFonts w:cs="Times New Roman"/>
        </w:rPr>
        <w:t>Resilience</w:t>
      </w:r>
      <w:r w:rsidRPr="005B5A8C">
        <w:rPr>
          <w:rFonts w:cs="Times New Roman"/>
        </w:rPr>
        <w:t xml:space="preserve"> can be attributed to disaster risk </w:t>
      </w:r>
      <w:r w:rsidR="008A40A0" w:rsidRPr="005B5A8C">
        <w:rPr>
          <w:rFonts w:cs="Times New Roman"/>
        </w:rPr>
        <w:t>awareness. Further</w:t>
      </w:r>
      <w:r w:rsidR="00F87AB2" w:rsidRPr="005B5A8C">
        <w:rPr>
          <w:rFonts w:cs="Times New Roman"/>
        </w:rPr>
        <w:t xml:space="preserve"> regression analysis of the two variable returned a p value of &lt;</w:t>
      </w:r>
      <w:r w:rsidRPr="005B5A8C">
        <w:rPr>
          <w:rFonts w:cs="Times New Roman"/>
        </w:rPr>
        <w:t xml:space="preserve">.000 which is less than 0.05 thus implying that the regression model significantly </w:t>
      </w:r>
      <w:r w:rsidR="00F87AB2" w:rsidRPr="005B5A8C">
        <w:rPr>
          <w:rFonts w:cs="Times New Roman"/>
        </w:rPr>
        <w:t>predicts the dependent variable. Also the unstandardized coefficient Beta value of .568 was recorded which implies that an increase in mean index of Disaster Ri</w:t>
      </w:r>
      <w:r w:rsidR="00BD2B6C">
        <w:rPr>
          <w:rFonts w:cs="Times New Roman"/>
        </w:rPr>
        <w:t>sk Awareness will result into an</w:t>
      </w:r>
      <w:r w:rsidR="00F87AB2" w:rsidRPr="005B5A8C">
        <w:rPr>
          <w:rFonts w:cs="Times New Roman"/>
        </w:rPr>
        <w:t xml:space="preserve"> increase in disaster risk resilience by a positive mean index value of .568. further t=6.672 and p&lt; .000 values affirms that</w:t>
      </w:r>
      <w:r w:rsidRPr="005B5A8C">
        <w:rPr>
          <w:rFonts w:cs="Times New Roman"/>
        </w:rPr>
        <w:t xml:space="preserve"> disaster risk awareness has significant positive impact on disaster risk resilience in Baringo County Government</w:t>
      </w:r>
      <w:r w:rsidR="00F87AB2" w:rsidRPr="005B5A8C">
        <w:rPr>
          <w:rFonts w:cs="Times New Roman"/>
        </w:rPr>
        <w:t>.</w:t>
      </w:r>
    </w:p>
    <w:p w14:paraId="53731532" w14:textId="097A29BB" w:rsidR="00CF1CF4" w:rsidRPr="00BF2330" w:rsidRDefault="00CF1CF4" w:rsidP="00BF2330">
      <w:pPr>
        <w:rPr>
          <w:b/>
        </w:rPr>
      </w:pPr>
      <w:r w:rsidRPr="00BF2330">
        <w:rPr>
          <w:b/>
        </w:rPr>
        <w:t>5.1.2 Disaster Risk Governance On Disaster Risk Resilience in Kenyan Counties.</w:t>
      </w:r>
    </w:p>
    <w:p w14:paraId="53117BAD" w14:textId="52D4E910" w:rsidR="00CF1CF4" w:rsidRPr="005B5A8C" w:rsidRDefault="00CF1CF4" w:rsidP="00CF1CF4">
      <w:pPr>
        <w:rPr>
          <w:rFonts w:cs="Times New Roman"/>
        </w:rPr>
      </w:pPr>
      <w:r w:rsidRPr="005B5A8C">
        <w:rPr>
          <w:rFonts w:cs="Times New Roman"/>
        </w:rPr>
        <w:t>The study findings revealed that that there is a strong positive relation between disaster risk governance and disaster risk resilience with R= .621, and R</w:t>
      </w:r>
      <w:r w:rsidRPr="005B5A8C">
        <w:rPr>
          <w:rFonts w:cs="Times New Roman"/>
          <w:vertAlign w:val="superscript"/>
        </w:rPr>
        <w:t>2</w:t>
      </w:r>
      <w:r w:rsidRPr="005B5A8C">
        <w:rPr>
          <w:rFonts w:cs="Times New Roman"/>
        </w:rPr>
        <w:t>=.385 implying that 38% of the variation in disaster risk resilience in Baringo County could be explained by Disaster Risk Governance. The regression analysis returned an F=54.477 which means the regression model was a good fit for this study and significant value = &lt;.000 meaning a statistically significant relationship between disaster risk governance and disaster risk resilience exist and that disaster risk governance is a strong determinant of disaster risk resilience in Baringo County. Further the result of unstandardized coefficient Beta value of .601 implies that a change in mean index of disaster risk governance will lead to a positive change of .601 in disaster risk resilience. Thus further demonstrating that disaster risk governance affects disaster risk resilience in Baringo County.</w:t>
      </w:r>
    </w:p>
    <w:p w14:paraId="66E54B76" w14:textId="34771C0B" w:rsidR="00CF1CF4" w:rsidRPr="00BF2330" w:rsidRDefault="00CF1CF4" w:rsidP="00BF2330">
      <w:pPr>
        <w:rPr>
          <w:b/>
        </w:rPr>
      </w:pPr>
      <w:r w:rsidRPr="00BF2330">
        <w:rPr>
          <w:b/>
        </w:rPr>
        <w:t xml:space="preserve">5.1.3 Disaster Risk Reduction Measures On Disaster Risk Resilience in Kenyan Counties. </w:t>
      </w:r>
    </w:p>
    <w:p w14:paraId="1EEAF764" w14:textId="1F331910" w:rsidR="00CF1CF4" w:rsidRPr="005B5A8C" w:rsidRDefault="00CF1CF4" w:rsidP="00CF1CF4">
      <w:pPr>
        <w:rPr>
          <w:rFonts w:cs="Times New Roman"/>
        </w:rPr>
      </w:pPr>
      <w:r w:rsidRPr="005B5A8C">
        <w:rPr>
          <w:rFonts w:cs="Times New Roman"/>
        </w:rPr>
        <w:t>The findings from the regression analysis showed that there is a strong positive relation between disaster risk reduction measure and disaster risk resilience with R= .697, and R</w:t>
      </w:r>
      <w:r w:rsidRPr="005B5A8C">
        <w:rPr>
          <w:rFonts w:cs="Times New Roman"/>
          <w:vertAlign w:val="superscript"/>
        </w:rPr>
        <w:t>2</w:t>
      </w:r>
      <w:r w:rsidRPr="005B5A8C">
        <w:rPr>
          <w:rFonts w:cs="Times New Roman"/>
        </w:rPr>
        <w:t xml:space="preserve">=.486. this implies that 49% variation in disaster risk resilience in Baringo County can be explained by Disaster risk reduction measures implemented in Baringo County. Additionally, Anova test finding on this relation gives a significant value=.000 which means a statistically significant relation exist between disaster risk reduction measure and disaster risk resilience in Baringo County. Further the F value of 82.352 confirm that regression model is a good fit for this study. The study recorded an unstandardized coefficient value of .683, which implied that an increase in mean value for disaster </w:t>
      </w:r>
      <w:r w:rsidRPr="005B5A8C">
        <w:rPr>
          <w:rFonts w:cs="Times New Roman"/>
        </w:rPr>
        <w:lastRenderedPageBreak/>
        <w:t>risk reduction measures will result to increase in Disaster risk resilience in Baringo County by .0683. further the (t=9.075, p&lt; .000) affirms that there is a significant positive relation between disaster risk reduction measures and disaster risk resilience in Baringo County.</w:t>
      </w:r>
    </w:p>
    <w:p w14:paraId="33BA327D" w14:textId="036A8178" w:rsidR="00231B9D" w:rsidRPr="00BF2330" w:rsidRDefault="00B330BC" w:rsidP="00BF2330">
      <w:pPr>
        <w:rPr>
          <w:b/>
        </w:rPr>
      </w:pPr>
      <w:r w:rsidRPr="00BF2330">
        <w:rPr>
          <w:b/>
        </w:rPr>
        <w:t>5</w:t>
      </w:r>
      <w:r w:rsidR="00231B9D" w:rsidRPr="00BF2330">
        <w:rPr>
          <w:b/>
        </w:rPr>
        <w:t>.</w:t>
      </w:r>
      <w:r w:rsidRPr="00BF2330">
        <w:rPr>
          <w:b/>
        </w:rPr>
        <w:t>1.</w:t>
      </w:r>
      <w:r w:rsidR="00231B9D" w:rsidRPr="00BF2330">
        <w:rPr>
          <w:b/>
        </w:rPr>
        <w:t>4 Disaster Preparedness Measures On Disaster Risk Resilience in Kenyan Counties.</w:t>
      </w:r>
    </w:p>
    <w:p w14:paraId="2726592B" w14:textId="0DB7E36A" w:rsidR="00231B9D" w:rsidRDefault="00231B9D" w:rsidP="00231B9D">
      <w:pPr>
        <w:rPr>
          <w:rFonts w:cs="Times New Roman"/>
        </w:rPr>
      </w:pPr>
      <w:r w:rsidRPr="005B5A8C">
        <w:rPr>
          <w:rFonts w:cs="Times New Roman"/>
        </w:rPr>
        <w:t xml:space="preserve">Findings from the regression analysis established that there </w:t>
      </w:r>
      <w:r w:rsidR="00BD2B6C">
        <w:rPr>
          <w:rFonts w:cs="Times New Roman"/>
        </w:rPr>
        <w:t>exists</w:t>
      </w:r>
      <w:r w:rsidRPr="005B5A8C">
        <w:rPr>
          <w:rFonts w:cs="Times New Roman"/>
        </w:rPr>
        <w:t xml:space="preserve"> a strong positive relation between the two variables where R=.769 and R</w:t>
      </w:r>
      <w:r w:rsidRPr="005B5A8C">
        <w:rPr>
          <w:rFonts w:cs="Times New Roman"/>
          <w:vertAlign w:val="superscript"/>
        </w:rPr>
        <w:t xml:space="preserve">2 </w:t>
      </w:r>
      <w:r w:rsidRPr="005B5A8C">
        <w:rPr>
          <w:rFonts w:cs="Times New Roman"/>
        </w:rPr>
        <w:t>= .588. this implied that 59% variation in Disaster Risk Resilience at Baringo County can be explained by disaster preparedness measures implemented in Baringo.</w:t>
      </w:r>
      <w:r w:rsidR="00B330BC" w:rsidRPr="005B5A8C">
        <w:rPr>
          <w:rFonts w:cs="Times New Roman"/>
        </w:rPr>
        <w:t xml:space="preserve"> </w:t>
      </w:r>
      <w:r w:rsidRPr="005B5A8C">
        <w:rPr>
          <w:rFonts w:cs="Times New Roman"/>
        </w:rPr>
        <w:t>The Anova test further reveals a significant value of &lt;.000 which means there is a statistically significant relation between the two variables. This finding is further affirmed by the unstandardized Coefficient value of .776. meaning that an increase in the mean value of disaster preparedness measure will result to an increase in the disaster risk resilience by .776.</w:t>
      </w:r>
    </w:p>
    <w:p w14:paraId="4C3586BC" w14:textId="5C4403B6" w:rsidR="0033698B" w:rsidRPr="005B5A8C" w:rsidRDefault="0033698B" w:rsidP="0033698B">
      <w:pPr>
        <w:pStyle w:val="Heading2"/>
        <w:rPr>
          <w:rFonts w:cs="Times New Roman"/>
        </w:rPr>
      </w:pPr>
      <w:bookmarkStart w:id="210" w:name="_Toc182402754"/>
      <w:r w:rsidRPr="005B5A8C">
        <w:rPr>
          <w:rFonts w:cs="Times New Roman"/>
        </w:rPr>
        <w:t>5.</w:t>
      </w:r>
      <w:r>
        <w:rPr>
          <w:rFonts w:cs="Times New Roman"/>
        </w:rPr>
        <w:t>2</w:t>
      </w:r>
      <w:r w:rsidRPr="005B5A8C">
        <w:rPr>
          <w:rFonts w:cs="Times New Roman"/>
        </w:rPr>
        <w:t xml:space="preserve"> Conclusion</w:t>
      </w:r>
      <w:bookmarkEnd w:id="210"/>
      <w:r w:rsidRPr="005B5A8C">
        <w:rPr>
          <w:rFonts w:cs="Times New Roman"/>
        </w:rPr>
        <w:t xml:space="preserve"> </w:t>
      </w:r>
    </w:p>
    <w:p w14:paraId="3C7EC4B2" w14:textId="77777777" w:rsidR="0033698B" w:rsidRPr="005B5A8C" w:rsidRDefault="0033698B" w:rsidP="0033698B">
      <w:pPr>
        <w:rPr>
          <w:rFonts w:cs="Times New Roman"/>
        </w:rPr>
      </w:pPr>
      <w:r>
        <w:rPr>
          <w:rFonts w:cs="Times New Roman"/>
        </w:rPr>
        <w:t xml:space="preserve">The </w:t>
      </w:r>
      <w:r w:rsidRPr="005B5A8C">
        <w:rPr>
          <w:rFonts w:cs="Times New Roman"/>
        </w:rPr>
        <w:t xml:space="preserve">general objective </w:t>
      </w:r>
      <w:r>
        <w:rPr>
          <w:rFonts w:cs="Times New Roman"/>
        </w:rPr>
        <w:t>of this study aimed at conducting</w:t>
      </w:r>
      <w:r w:rsidRPr="005B5A8C">
        <w:rPr>
          <w:rFonts w:cs="Times New Roman"/>
        </w:rPr>
        <w:t xml:space="preserve"> an assesment of disaster risk management systems on disaster risk resilience of Kenyan counties using </w:t>
      </w:r>
      <w:r>
        <w:rPr>
          <w:rFonts w:cs="Times New Roman"/>
        </w:rPr>
        <w:t xml:space="preserve">a case of </w:t>
      </w:r>
      <w:r w:rsidRPr="005B5A8C">
        <w:rPr>
          <w:rFonts w:cs="Times New Roman"/>
        </w:rPr>
        <w:t xml:space="preserve">Baringo </w:t>
      </w:r>
      <w:r w:rsidRPr="00364D06">
        <w:rPr>
          <w:rFonts w:cs="Times New Roman"/>
        </w:rPr>
        <w:t xml:space="preserve">county. The research </w:t>
      </w:r>
      <w:r w:rsidRPr="005B5A8C">
        <w:rPr>
          <w:rFonts w:cs="Times New Roman"/>
        </w:rPr>
        <w:t>sought to</w:t>
      </w:r>
      <w:r>
        <w:rPr>
          <w:rFonts w:cs="Times New Roman"/>
        </w:rPr>
        <w:t xml:space="preserve"> specifically</w:t>
      </w:r>
      <w:r w:rsidRPr="005B5A8C">
        <w:rPr>
          <w:rFonts w:cs="Times New Roman"/>
        </w:rPr>
        <w:t xml:space="preserve"> establish the effects of Di</w:t>
      </w:r>
      <w:r>
        <w:rPr>
          <w:rFonts w:cs="Times New Roman"/>
        </w:rPr>
        <w:t xml:space="preserve">saster Risk Awareness, </w:t>
      </w:r>
      <w:r w:rsidRPr="005B5A8C">
        <w:rPr>
          <w:rFonts w:cs="Times New Roman"/>
        </w:rPr>
        <w:t xml:space="preserve">Risk Governance, risk Reduction Measures, and Disaster Preparedness Measures on Disaster Risk Resilience of Baringo County. With Disaster Risk Awareness, Disaster Risk Governance, Disaster risk Reduction Measures, and Disaster Preparedness Measures as independent variables while Disaster Risk Resilience of Baringo County as Dependent Variables. The overall findings </w:t>
      </w:r>
      <w:r>
        <w:rPr>
          <w:rFonts w:cs="Times New Roman"/>
        </w:rPr>
        <w:t>revealed that their exist a strong and positive relation between independent and</w:t>
      </w:r>
      <w:r w:rsidRPr="005B5A8C">
        <w:rPr>
          <w:rFonts w:cs="Times New Roman"/>
        </w:rPr>
        <w:t xml:space="preserve"> dependent variables as shown by R = 0.799 and R</w:t>
      </w:r>
      <w:r w:rsidRPr="005B5A8C">
        <w:rPr>
          <w:rFonts w:cs="Times New Roman"/>
          <w:vertAlign w:val="superscript"/>
        </w:rPr>
        <w:t>2</w:t>
      </w:r>
      <w:r>
        <w:rPr>
          <w:rFonts w:cs="Times New Roman"/>
        </w:rPr>
        <w:t xml:space="preserve"> = 0.638 this means</w:t>
      </w:r>
      <w:r w:rsidRPr="005B5A8C">
        <w:rPr>
          <w:rFonts w:cs="Times New Roman"/>
        </w:rPr>
        <w:t xml:space="preserve"> that 64% of variation in disaster risk resilience is </w:t>
      </w:r>
      <w:r>
        <w:rPr>
          <w:rFonts w:cs="Times New Roman"/>
        </w:rPr>
        <w:t>due to</w:t>
      </w:r>
      <w:r w:rsidRPr="005B5A8C">
        <w:rPr>
          <w:rFonts w:cs="Times New Roman"/>
        </w:rPr>
        <w:t xml:space="preserve"> change in all the </w:t>
      </w:r>
      <w:r>
        <w:rPr>
          <w:rFonts w:cs="Times New Roman"/>
        </w:rPr>
        <w:t>independent</w:t>
      </w:r>
      <w:r w:rsidRPr="005B5A8C">
        <w:rPr>
          <w:rFonts w:cs="Times New Roman"/>
        </w:rPr>
        <w:t xml:space="preserve"> factors. Further F = 37.024 show that all the predictor factors statistically and significantly affect disaster risk resilience which meant that the regression model was a good fit for the study. The level of significance was &lt;0.000 </w:t>
      </w:r>
      <w:r>
        <w:rPr>
          <w:rFonts w:cs="Times New Roman"/>
        </w:rPr>
        <w:t>meaning that</w:t>
      </w:r>
      <w:r w:rsidRPr="005B5A8C">
        <w:rPr>
          <w:rFonts w:cs="Times New Roman"/>
        </w:rPr>
        <w:t xml:space="preserve"> the </w:t>
      </w:r>
      <w:r>
        <w:rPr>
          <w:rFonts w:cs="Times New Roman"/>
        </w:rPr>
        <w:t xml:space="preserve">overall </w:t>
      </w:r>
      <w:r w:rsidRPr="005B5A8C">
        <w:rPr>
          <w:rFonts w:cs="Times New Roman"/>
        </w:rPr>
        <w:t>regression model significantly predicted the dependent variables.</w:t>
      </w:r>
    </w:p>
    <w:p w14:paraId="664CB7CE" w14:textId="10EF5D8C" w:rsidR="0033698B" w:rsidRPr="005B5A8C" w:rsidRDefault="005848AF" w:rsidP="0033698B">
      <w:pPr>
        <w:rPr>
          <w:rFonts w:cs="Times New Roman"/>
        </w:rPr>
      </w:pPr>
      <w:r>
        <w:rPr>
          <w:rFonts w:cs="Times New Roman"/>
        </w:rPr>
        <w:t xml:space="preserve">The overall conclusion of the study therefore is that Disaster Risk Awareness, Disaster Risk Governance, Disaster Risk Reduction measures and Disaster Risk Preparedness all plays a complementary role in building risk resilience. </w:t>
      </w:r>
    </w:p>
    <w:p w14:paraId="4A53F144" w14:textId="4FB673B1" w:rsidR="00EB0A17" w:rsidRPr="005B5A8C" w:rsidRDefault="0033698B" w:rsidP="00940937">
      <w:pPr>
        <w:pStyle w:val="Heading2"/>
        <w:rPr>
          <w:rFonts w:cs="Times New Roman"/>
        </w:rPr>
      </w:pPr>
      <w:bookmarkStart w:id="211" w:name="_Toc182402755"/>
      <w:r>
        <w:rPr>
          <w:rFonts w:cs="Times New Roman"/>
        </w:rPr>
        <w:lastRenderedPageBreak/>
        <w:t>5.3</w:t>
      </w:r>
      <w:r w:rsidR="00EB0A17" w:rsidRPr="005B5A8C">
        <w:rPr>
          <w:rFonts w:cs="Times New Roman"/>
        </w:rPr>
        <w:t xml:space="preserve"> Recommendations</w:t>
      </w:r>
      <w:bookmarkEnd w:id="211"/>
      <w:r w:rsidR="00EB0A17" w:rsidRPr="005B5A8C">
        <w:rPr>
          <w:rFonts w:cs="Times New Roman"/>
        </w:rPr>
        <w:t xml:space="preserve"> </w:t>
      </w:r>
    </w:p>
    <w:p w14:paraId="3EAF12EA" w14:textId="15BDBA33" w:rsidR="00FF7C33" w:rsidRPr="005B5A8C" w:rsidRDefault="00FF7C33" w:rsidP="00FF7C33">
      <w:pPr>
        <w:rPr>
          <w:rFonts w:cs="Times New Roman"/>
        </w:rPr>
      </w:pPr>
      <w:r w:rsidRPr="005B5A8C">
        <w:rPr>
          <w:rFonts w:cs="Times New Roman"/>
        </w:rPr>
        <w:t>This study pointed out four critical determinants that Counties should pay attention to in order to enhance their disaster risk resilience. the study has demonstrated a clear and precise significant and positive relations between the four determinants namely Disaster Risk Awareness, Risk Governance, Risk Reduction Measures and Disaster Risk Preparedness and disaster risk resilience. While the regression analysis of the out that Disaster Preparedness measure as the most significant predictor of disaster Risk resilience, followed by Disaster Risk Reduction measures it is notable that all the independent variables p</w:t>
      </w:r>
      <w:r w:rsidR="00461DAB" w:rsidRPr="005B5A8C">
        <w:rPr>
          <w:rFonts w:cs="Times New Roman"/>
        </w:rPr>
        <w:t>lays complimentary roles in strengthening</w:t>
      </w:r>
      <w:r w:rsidRPr="005B5A8C">
        <w:rPr>
          <w:rFonts w:cs="Times New Roman"/>
        </w:rPr>
        <w:t xml:space="preserve"> of disaster risk resilience thus Baringo County Government </w:t>
      </w:r>
      <w:r w:rsidR="00461DAB" w:rsidRPr="005B5A8C">
        <w:rPr>
          <w:rFonts w:cs="Times New Roman"/>
        </w:rPr>
        <w:t>and</w:t>
      </w:r>
      <w:r w:rsidRPr="005B5A8C">
        <w:rPr>
          <w:rFonts w:cs="Times New Roman"/>
        </w:rPr>
        <w:t xml:space="preserve"> its partners including </w:t>
      </w:r>
      <w:r w:rsidR="00EA3429">
        <w:rPr>
          <w:rFonts w:cs="Times New Roman"/>
        </w:rPr>
        <w:t>t</w:t>
      </w:r>
      <w:r w:rsidRPr="005B5A8C">
        <w:rPr>
          <w:rFonts w:cs="Times New Roman"/>
        </w:rPr>
        <w:t xml:space="preserve">he </w:t>
      </w:r>
      <w:r w:rsidR="00461DAB" w:rsidRPr="005B5A8C">
        <w:rPr>
          <w:rFonts w:cs="Times New Roman"/>
        </w:rPr>
        <w:t>national</w:t>
      </w:r>
      <w:r w:rsidR="00EA3429">
        <w:rPr>
          <w:rFonts w:cs="Times New Roman"/>
        </w:rPr>
        <w:t xml:space="preserve"> ministries and agencies</w:t>
      </w:r>
      <w:r w:rsidRPr="005B5A8C">
        <w:rPr>
          <w:rFonts w:cs="Times New Roman"/>
        </w:rPr>
        <w:t>,</w:t>
      </w:r>
      <w:r w:rsidR="00EA3429">
        <w:rPr>
          <w:rFonts w:cs="Times New Roman"/>
        </w:rPr>
        <w:t xml:space="preserve"> non-state actors</w:t>
      </w:r>
      <w:r w:rsidRPr="005B5A8C">
        <w:rPr>
          <w:rFonts w:cs="Times New Roman"/>
        </w:rPr>
        <w:t xml:space="preserve"> and other stakeholders needs to strengthen investments on the four determinants in order to strengthen</w:t>
      </w:r>
      <w:r w:rsidR="00461DAB" w:rsidRPr="005B5A8C">
        <w:rPr>
          <w:rFonts w:cs="Times New Roman"/>
        </w:rPr>
        <w:t xml:space="preserve"> and </w:t>
      </w:r>
      <w:r w:rsidRPr="005B5A8C">
        <w:rPr>
          <w:rFonts w:cs="Times New Roman"/>
        </w:rPr>
        <w:t>build a sustainable disaster risk resilient county.</w:t>
      </w:r>
    </w:p>
    <w:p w14:paraId="292A65E7" w14:textId="5FDC330D" w:rsidR="00461DAB" w:rsidRPr="005B5A8C" w:rsidRDefault="00461DAB" w:rsidP="00FF7C33">
      <w:pPr>
        <w:rPr>
          <w:rFonts w:eastAsia="Times New Roman" w:cs="Times New Roman"/>
          <w:color w:val="202124"/>
          <w:szCs w:val="24"/>
        </w:rPr>
      </w:pPr>
      <w:r w:rsidRPr="005B5A8C">
        <w:rPr>
          <w:rFonts w:cs="Times New Roman"/>
        </w:rPr>
        <w:t xml:space="preserve">Further the data </w:t>
      </w:r>
      <w:r w:rsidR="00DA72D1" w:rsidRPr="005B5A8C">
        <w:rPr>
          <w:rFonts w:cs="Times New Roman"/>
        </w:rPr>
        <w:t>analysis</w:t>
      </w:r>
      <w:r w:rsidRPr="005B5A8C">
        <w:rPr>
          <w:rFonts w:cs="Times New Roman"/>
        </w:rPr>
        <w:t xml:space="preserve"> also </w:t>
      </w:r>
      <w:r w:rsidR="00DA72D1" w:rsidRPr="005B5A8C">
        <w:rPr>
          <w:rFonts w:cs="Times New Roman"/>
        </w:rPr>
        <w:t>points</w:t>
      </w:r>
      <w:r w:rsidRPr="005B5A8C">
        <w:rPr>
          <w:rFonts w:cs="Times New Roman"/>
        </w:rPr>
        <w:t xml:space="preserve"> at areas of weakness under each of the independent </w:t>
      </w:r>
      <w:r w:rsidR="00DA72D1" w:rsidRPr="005B5A8C">
        <w:rPr>
          <w:rFonts w:cs="Times New Roman"/>
        </w:rPr>
        <w:t>variables</w:t>
      </w:r>
      <w:r w:rsidRPr="005B5A8C">
        <w:rPr>
          <w:rFonts w:cs="Times New Roman"/>
        </w:rPr>
        <w:t xml:space="preserve"> that can be a focus </w:t>
      </w:r>
      <w:r w:rsidR="00DA72D1" w:rsidRPr="005B5A8C">
        <w:rPr>
          <w:rFonts w:cs="Times New Roman"/>
        </w:rPr>
        <w:t>f</w:t>
      </w:r>
      <w:r w:rsidRPr="005B5A8C">
        <w:rPr>
          <w:rFonts w:cs="Times New Roman"/>
        </w:rPr>
        <w:t xml:space="preserve">or special attention by Baringo County Government in order to strengthen its disaster risk resilience. This includes; Under Disaster Risk Awareness, the county need to focus more investments to ensure there </w:t>
      </w:r>
      <w:r w:rsidRPr="005B5A8C">
        <w:rPr>
          <w:rFonts w:cs="Times New Roman"/>
          <w:szCs w:val="24"/>
        </w:rPr>
        <w:t>is;</w:t>
      </w:r>
      <w:r w:rsidRPr="005B5A8C">
        <w:rPr>
          <w:rFonts w:eastAsia="Times New Roman" w:cs="Times New Roman"/>
          <w:color w:val="202124"/>
          <w:szCs w:val="24"/>
        </w:rPr>
        <w:t xml:space="preserve"> adequate </w:t>
      </w:r>
      <w:r w:rsidR="00D166E1" w:rsidRPr="005B5A8C">
        <w:rPr>
          <w:rFonts w:eastAsia="Times New Roman" w:cs="Times New Roman"/>
          <w:color w:val="202124"/>
          <w:szCs w:val="24"/>
        </w:rPr>
        <w:t>integration</w:t>
      </w:r>
      <w:r w:rsidRPr="005B5A8C">
        <w:rPr>
          <w:rFonts w:eastAsia="Times New Roman" w:cs="Times New Roman"/>
          <w:color w:val="202124"/>
          <w:szCs w:val="24"/>
        </w:rPr>
        <w:t xml:space="preserve"> of disaster risk </w:t>
      </w:r>
      <w:r w:rsidR="00D166E1" w:rsidRPr="005B5A8C">
        <w:rPr>
          <w:rFonts w:eastAsia="Times New Roman" w:cs="Times New Roman"/>
          <w:color w:val="202124"/>
          <w:szCs w:val="24"/>
        </w:rPr>
        <w:t>education</w:t>
      </w:r>
      <w:r w:rsidRPr="005B5A8C">
        <w:rPr>
          <w:rFonts w:eastAsia="Times New Roman" w:cs="Times New Roman"/>
          <w:color w:val="202124"/>
          <w:szCs w:val="24"/>
        </w:rPr>
        <w:t xml:space="preserve"> in the county civic education </w:t>
      </w:r>
      <w:r w:rsidR="00D166E1" w:rsidRPr="005B5A8C">
        <w:rPr>
          <w:rFonts w:eastAsia="Times New Roman" w:cs="Times New Roman"/>
          <w:color w:val="202124"/>
          <w:szCs w:val="24"/>
        </w:rPr>
        <w:t>programme</w:t>
      </w:r>
      <w:r w:rsidRPr="005B5A8C">
        <w:rPr>
          <w:rFonts w:eastAsia="Times New Roman" w:cs="Times New Roman"/>
          <w:color w:val="202124"/>
          <w:szCs w:val="24"/>
        </w:rPr>
        <w:t>, the county needs to carry out regular Disaster Risk Assessment and dissemination of the findings, and importantly there is need to invest more and adopt the use of innovations</w:t>
      </w:r>
      <w:r w:rsidR="006F1A37" w:rsidRPr="005B5A8C">
        <w:rPr>
          <w:rFonts w:eastAsia="Times New Roman" w:cs="Times New Roman"/>
          <w:color w:val="202124"/>
          <w:szCs w:val="24"/>
        </w:rPr>
        <w:t xml:space="preserve"> and technology in multi-hazard risk management. On Disaster Risk Governance, Baringo County Government needs to; strengthen implementation of sectoral Disaster risk reduction strategies and </w:t>
      </w:r>
      <w:r w:rsidR="00D166E1" w:rsidRPr="005B5A8C">
        <w:rPr>
          <w:rFonts w:eastAsia="Times New Roman" w:cs="Times New Roman"/>
          <w:color w:val="202124"/>
          <w:szCs w:val="24"/>
        </w:rPr>
        <w:t>plans, strengthen</w:t>
      </w:r>
      <w:r w:rsidR="006F1A37" w:rsidRPr="005B5A8C">
        <w:rPr>
          <w:rFonts w:eastAsia="Times New Roman" w:cs="Times New Roman"/>
          <w:color w:val="202124"/>
          <w:szCs w:val="24"/>
        </w:rPr>
        <w:t xml:space="preserve"> financial resources allocation for Disaster Risk Reduction interventions through annual budgets, and the need to ensure periodic assessment and review of the county institutional capacity to manage Disaster Risk Reduction to ensure that there are update and fit for purpose in line with international best </w:t>
      </w:r>
      <w:r w:rsidR="00D166E1" w:rsidRPr="005B5A8C">
        <w:rPr>
          <w:rFonts w:eastAsia="Times New Roman" w:cs="Times New Roman"/>
          <w:color w:val="202124"/>
          <w:szCs w:val="24"/>
        </w:rPr>
        <w:t xml:space="preserve">practices. </w:t>
      </w:r>
    </w:p>
    <w:p w14:paraId="46C8100D" w14:textId="45E80D94" w:rsidR="00D166E1" w:rsidRPr="005B5A8C" w:rsidRDefault="00D166E1" w:rsidP="00FF7C33">
      <w:pPr>
        <w:rPr>
          <w:rFonts w:eastAsia="Times New Roman" w:cs="Times New Roman"/>
          <w:color w:val="202124"/>
          <w:szCs w:val="24"/>
        </w:rPr>
      </w:pPr>
      <w:r w:rsidRPr="005B5A8C">
        <w:rPr>
          <w:rFonts w:eastAsia="Times New Roman" w:cs="Times New Roman"/>
          <w:color w:val="202124"/>
          <w:szCs w:val="24"/>
        </w:rPr>
        <w:t xml:space="preserve">On Disaster Risk Reduction measures the county government needs to strengthen; allocation of resources and </w:t>
      </w:r>
      <w:r w:rsidR="00312EAB" w:rsidRPr="005B5A8C">
        <w:rPr>
          <w:rFonts w:eastAsia="Times New Roman" w:cs="Times New Roman"/>
          <w:color w:val="202124"/>
          <w:szCs w:val="24"/>
        </w:rPr>
        <w:t>personnel across all sectors for implementation of disaster risk reduction strategies The County</w:t>
      </w:r>
      <w:r w:rsidRPr="005B5A8C">
        <w:rPr>
          <w:rFonts w:eastAsia="Times New Roman" w:cs="Times New Roman"/>
          <w:color w:val="202124"/>
          <w:szCs w:val="24"/>
        </w:rPr>
        <w:t xml:space="preserve"> Government allocate resources, including finance and personal, across all sectors for implementation of dis</w:t>
      </w:r>
      <w:r w:rsidR="00312EAB" w:rsidRPr="005B5A8C">
        <w:rPr>
          <w:rFonts w:eastAsia="Times New Roman" w:cs="Times New Roman"/>
          <w:color w:val="202124"/>
          <w:szCs w:val="24"/>
        </w:rPr>
        <w:t xml:space="preserve">aster risk reduction strategies, strengthen </w:t>
      </w:r>
      <w:r w:rsidR="00EA3A8F" w:rsidRPr="00EA3429">
        <w:rPr>
          <w:rFonts w:eastAsia="Times New Roman" w:cs="Times New Roman"/>
          <w:color w:val="202124"/>
          <w:szCs w:val="24"/>
        </w:rPr>
        <w:t>roll out of</w:t>
      </w:r>
      <w:r w:rsidRPr="00EA3429">
        <w:rPr>
          <w:rFonts w:eastAsia="Times New Roman" w:cs="Times New Roman"/>
          <w:color w:val="202124"/>
          <w:szCs w:val="24"/>
        </w:rPr>
        <w:t xml:space="preserve"> environmental</w:t>
      </w:r>
      <w:r w:rsidR="00EA3A8F" w:rsidRPr="00EA3429">
        <w:rPr>
          <w:rFonts w:eastAsia="Times New Roman" w:cs="Times New Roman"/>
          <w:color w:val="202124"/>
          <w:szCs w:val="24"/>
        </w:rPr>
        <w:t xml:space="preserve">, climate change actions and </w:t>
      </w:r>
      <w:r w:rsidRPr="00EA3429">
        <w:rPr>
          <w:rFonts w:eastAsia="Times New Roman" w:cs="Times New Roman"/>
          <w:color w:val="202124"/>
          <w:szCs w:val="24"/>
        </w:rPr>
        <w:t xml:space="preserve"> natural resource management </w:t>
      </w:r>
      <w:r w:rsidRPr="005B5A8C">
        <w:rPr>
          <w:rFonts w:eastAsia="Times New Roman" w:cs="Times New Roman"/>
          <w:color w:val="202124"/>
          <w:szCs w:val="24"/>
        </w:rPr>
        <w:t xml:space="preserve"> </w:t>
      </w:r>
      <w:r w:rsidR="00EA3A8F" w:rsidRPr="005B5A8C">
        <w:rPr>
          <w:rFonts w:eastAsia="Times New Roman" w:cs="Times New Roman"/>
          <w:color w:val="202124"/>
          <w:szCs w:val="24"/>
        </w:rPr>
        <w:t>methods</w:t>
      </w:r>
      <w:r w:rsidRPr="005B5A8C">
        <w:rPr>
          <w:rFonts w:eastAsia="Times New Roman" w:cs="Times New Roman"/>
          <w:color w:val="202124"/>
          <w:szCs w:val="24"/>
        </w:rPr>
        <w:t xml:space="preserve"> that </w:t>
      </w:r>
      <w:r w:rsidR="00EA3A8F" w:rsidRPr="005B5A8C">
        <w:rPr>
          <w:rFonts w:eastAsia="Times New Roman" w:cs="Times New Roman"/>
          <w:color w:val="202124"/>
          <w:szCs w:val="24"/>
        </w:rPr>
        <w:t>integrate</w:t>
      </w:r>
      <w:r w:rsidRPr="005B5A8C">
        <w:rPr>
          <w:rFonts w:eastAsia="Times New Roman" w:cs="Times New Roman"/>
          <w:color w:val="202124"/>
          <w:szCs w:val="24"/>
        </w:rPr>
        <w:t xml:space="preserve"> disaster risk reduction</w:t>
      </w:r>
      <w:r w:rsidR="00DA72D1" w:rsidRPr="005B5A8C">
        <w:rPr>
          <w:rFonts w:eastAsia="Times New Roman" w:cs="Times New Roman"/>
          <w:color w:val="202124"/>
          <w:szCs w:val="24"/>
        </w:rPr>
        <w:t xml:space="preserve"> and lastly strengthen efforts in </w:t>
      </w:r>
      <w:r w:rsidRPr="005B5A8C">
        <w:rPr>
          <w:rFonts w:eastAsia="Times New Roman" w:cs="Times New Roman"/>
          <w:color w:val="202124"/>
          <w:szCs w:val="24"/>
        </w:rPr>
        <w:t xml:space="preserve">enforcement of structural and non-structural measures </w:t>
      </w:r>
      <w:r w:rsidR="00DA72D1" w:rsidRPr="005B5A8C">
        <w:rPr>
          <w:rFonts w:eastAsia="Times New Roman" w:cs="Times New Roman"/>
          <w:color w:val="202124"/>
          <w:szCs w:val="24"/>
        </w:rPr>
        <w:t xml:space="preserve">like </w:t>
      </w:r>
      <w:r w:rsidRPr="005B5A8C">
        <w:rPr>
          <w:rFonts w:eastAsia="Times New Roman" w:cs="Times New Roman"/>
          <w:color w:val="202124"/>
          <w:szCs w:val="24"/>
        </w:rPr>
        <w:t>construction of rivers and landslides embankments, Gullies, flood levies, check dams, buildin</w:t>
      </w:r>
      <w:r w:rsidR="00DA72D1" w:rsidRPr="005B5A8C">
        <w:rPr>
          <w:rFonts w:eastAsia="Times New Roman" w:cs="Times New Roman"/>
          <w:color w:val="202124"/>
          <w:szCs w:val="24"/>
        </w:rPr>
        <w:t xml:space="preserve">g </w:t>
      </w:r>
      <w:r w:rsidR="00DA72D1" w:rsidRPr="005B5A8C">
        <w:rPr>
          <w:rFonts w:eastAsia="Times New Roman" w:cs="Times New Roman"/>
          <w:color w:val="202124"/>
          <w:szCs w:val="24"/>
        </w:rPr>
        <w:lastRenderedPageBreak/>
        <w:t>codes, land use planning. On disaster preparedness measure the county needs to</w:t>
      </w:r>
      <w:r w:rsidR="00B330BC" w:rsidRPr="005B5A8C">
        <w:rPr>
          <w:rFonts w:eastAsia="Times New Roman" w:cs="Times New Roman"/>
          <w:color w:val="202124"/>
          <w:szCs w:val="24"/>
        </w:rPr>
        <w:t xml:space="preserve">; strengthen enforcement of construction planning to ensure they consider </w:t>
      </w:r>
      <w:r w:rsidR="001248EC" w:rsidRPr="005B5A8C">
        <w:rPr>
          <w:rFonts w:eastAsia="Times New Roman" w:cs="Times New Roman"/>
          <w:color w:val="202124"/>
          <w:szCs w:val="24"/>
        </w:rPr>
        <w:t xml:space="preserve">disaster preparedness provisions, the need to strengthen and enhance allocation of </w:t>
      </w:r>
      <w:r w:rsidR="00DA72D1" w:rsidRPr="005B5A8C">
        <w:rPr>
          <w:rFonts w:eastAsia="Times New Roman" w:cs="Times New Roman"/>
          <w:color w:val="202124"/>
          <w:szCs w:val="24"/>
        </w:rPr>
        <w:t xml:space="preserve">emergency/contingency funds </w:t>
      </w:r>
      <w:r w:rsidR="001248EC" w:rsidRPr="005B5A8C">
        <w:rPr>
          <w:rFonts w:eastAsia="Times New Roman" w:cs="Times New Roman"/>
          <w:color w:val="202124"/>
          <w:szCs w:val="24"/>
        </w:rPr>
        <w:t xml:space="preserve">for effective and </w:t>
      </w:r>
      <w:r w:rsidR="00DA72D1" w:rsidRPr="005B5A8C">
        <w:rPr>
          <w:rFonts w:eastAsia="Times New Roman" w:cs="Times New Roman"/>
          <w:color w:val="202124"/>
          <w:szCs w:val="24"/>
        </w:rPr>
        <w:t xml:space="preserve">timely response </w:t>
      </w:r>
      <w:r w:rsidR="001248EC" w:rsidRPr="005B5A8C">
        <w:rPr>
          <w:rFonts w:eastAsia="Times New Roman" w:cs="Times New Roman"/>
          <w:color w:val="202124"/>
          <w:szCs w:val="24"/>
        </w:rPr>
        <w:t>and recovery to disaster events,</w:t>
      </w:r>
      <w:r w:rsidR="00DA72D1" w:rsidRPr="005B5A8C">
        <w:rPr>
          <w:rFonts w:eastAsia="Times New Roman" w:cs="Times New Roman"/>
          <w:color w:val="202124"/>
          <w:szCs w:val="24"/>
        </w:rPr>
        <w:t xml:space="preserve"> </w:t>
      </w:r>
      <w:r w:rsidR="001248EC" w:rsidRPr="005B5A8C">
        <w:rPr>
          <w:rFonts w:eastAsia="Times New Roman" w:cs="Times New Roman"/>
          <w:color w:val="202124"/>
          <w:szCs w:val="24"/>
        </w:rPr>
        <w:t>develop and strengthen</w:t>
      </w:r>
      <w:r w:rsidR="00975EDE" w:rsidRPr="005B5A8C">
        <w:rPr>
          <w:rFonts w:eastAsia="Times New Roman" w:cs="Times New Roman"/>
          <w:color w:val="202124"/>
          <w:szCs w:val="24"/>
        </w:rPr>
        <w:t xml:space="preserve"> </w:t>
      </w:r>
      <w:r w:rsidR="00DA72D1" w:rsidRPr="005B5A8C">
        <w:rPr>
          <w:rFonts w:eastAsia="Times New Roman" w:cs="Times New Roman"/>
          <w:color w:val="202124"/>
          <w:szCs w:val="24"/>
        </w:rPr>
        <w:t xml:space="preserve">mechanism for relocation of public facilities at risk of disasters to safer places, </w:t>
      </w:r>
      <w:r w:rsidR="00975EDE" w:rsidRPr="005B5A8C">
        <w:rPr>
          <w:rFonts w:eastAsia="Times New Roman" w:cs="Times New Roman"/>
          <w:color w:val="202124"/>
          <w:szCs w:val="24"/>
        </w:rPr>
        <w:t xml:space="preserve">strengthening capacity building and training of </w:t>
      </w:r>
      <w:r w:rsidR="00DA72D1" w:rsidRPr="005B5A8C">
        <w:rPr>
          <w:rFonts w:eastAsia="Times New Roman" w:cs="Times New Roman"/>
          <w:color w:val="202124"/>
          <w:szCs w:val="24"/>
        </w:rPr>
        <w:t>staffs, communities and volunteers on disaster preparedness and response</w:t>
      </w:r>
      <w:r w:rsidR="00975EDE" w:rsidRPr="005B5A8C">
        <w:rPr>
          <w:rFonts w:eastAsia="Times New Roman" w:cs="Times New Roman"/>
          <w:color w:val="202124"/>
          <w:szCs w:val="24"/>
        </w:rPr>
        <w:t>.</w:t>
      </w:r>
    </w:p>
    <w:p w14:paraId="77CD775E" w14:textId="4A05162F" w:rsidR="0033698B" w:rsidRDefault="0033698B" w:rsidP="0033698B">
      <w:pPr>
        <w:pStyle w:val="Heading2"/>
      </w:pPr>
      <w:bookmarkStart w:id="212" w:name="_Toc182402756"/>
      <w:r>
        <w:t>5.4 Suggestion for Future Study</w:t>
      </w:r>
      <w:bookmarkEnd w:id="212"/>
    </w:p>
    <w:p w14:paraId="6E5447FF" w14:textId="1ED62D6E" w:rsidR="0033698B" w:rsidRDefault="0033698B" w:rsidP="0033698B">
      <w:pPr>
        <w:rPr>
          <w:rFonts w:cs="Times New Roman"/>
        </w:rPr>
      </w:pPr>
      <w:r w:rsidRPr="005B5A8C">
        <w:rPr>
          <w:rFonts w:cs="Times New Roman"/>
        </w:rPr>
        <w:t>This study recommends further additional studies to sought the perception of the communities in Baringo about the effect of disaster risk managements system on their individual disaster risk resilience.</w:t>
      </w:r>
    </w:p>
    <w:p w14:paraId="4030D44E" w14:textId="77777777" w:rsidR="0033698B" w:rsidRDefault="0033698B" w:rsidP="00FF7C33">
      <w:pPr>
        <w:rPr>
          <w:rFonts w:cs="Times New Roman"/>
        </w:rPr>
      </w:pPr>
    </w:p>
    <w:p w14:paraId="5C028B7D" w14:textId="77777777" w:rsidR="0033698B" w:rsidRPr="005B5A8C" w:rsidRDefault="0033698B" w:rsidP="00FF7C33">
      <w:pPr>
        <w:rPr>
          <w:rFonts w:eastAsia="Times New Roman" w:cs="Times New Roman"/>
          <w:color w:val="202124"/>
          <w:szCs w:val="24"/>
        </w:rPr>
      </w:pPr>
    </w:p>
    <w:p w14:paraId="0177B596" w14:textId="20C36ED5" w:rsidR="002840CF" w:rsidRPr="005B5A8C" w:rsidRDefault="002840CF" w:rsidP="002840CF">
      <w:pPr>
        <w:rPr>
          <w:rFonts w:cs="Times New Roman"/>
        </w:rPr>
      </w:pPr>
    </w:p>
    <w:p w14:paraId="4CDC6D62" w14:textId="2033618A" w:rsidR="00694BD9" w:rsidRPr="005B5A8C" w:rsidRDefault="00694BD9" w:rsidP="00694BD9">
      <w:pPr>
        <w:rPr>
          <w:rFonts w:cs="Times New Roman"/>
        </w:rPr>
      </w:pPr>
    </w:p>
    <w:p w14:paraId="5839C843" w14:textId="77777777" w:rsidR="00694BD9" w:rsidRPr="005B5A8C" w:rsidRDefault="00694BD9" w:rsidP="00694BD9">
      <w:pPr>
        <w:rPr>
          <w:rFonts w:cs="Times New Roman"/>
        </w:rPr>
      </w:pPr>
    </w:p>
    <w:p w14:paraId="0AAD63DA" w14:textId="77777777" w:rsidR="00EB0A17" w:rsidRPr="005B5A8C" w:rsidRDefault="00EB0A17" w:rsidP="00641D89">
      <w:pPr>
        <w:rPr>
          <w:rFonts w:cs="Times New Roman"/>
        </w:rPr>
      </w:pPr>
    </w:p>
    <w:p w14:paraId="2B7470BF" w14:textId="77777777" w:rsidR="00710ACB" w:rsidRPr="005B5A8C" w:rsidRDefault="00710ACB" w:rsidP="00641D89">
      <w:pPr>
        <w:rPr>
          <w:rFonts w:cs="Times New Roman"/>
        </w:rPr>
      </w:pPr>
    </w:p>
    <w:p w14:paraId="4D6068D6" w14:textId="77777777" w:rsidR="00710ACB" w:rsidRPr="005B5A8C" w:rsidRDefault="00710ACB" w:rsidP="00641D89">
      <w:pPr>
        <w:rPr>
          <w:rFonts w:cs="Times New Roman"/>
        </w:rPr>
      </w:pPr>
    </w:p>
    <w:p w14:paraId="5A0DD0E7" w14:textId="77777777" w:rsidR="00AE0C53" w:rsidRPr="005B5A8C" w:rsidRDefault="00AE0C53">
      <w:pPr>
        <w:spacing w:before="0" w:after="160" w:line="259" w:lineRule="auto"/>
        <w:jc w:val="left"/>
        <w:rPr>
          <w:rFonts w:eastAsiaTheme="majorEastAsia" w:cs="Times New Roman"/>
          <w:b/>
          <w:szCs w:val="32"/>
        </w:rPr>
      </w:pPr>
      <w:bookmarkStart w:id="213" w:name="_Toc101777207"/>
      <w:r w:rsidRPr="005B5A8C">
        <w:rPr>
          <w:rFonts w:cs="Times New Roman"/>
        </w:rPr>
        <w:br w:type="page"/>
      </w:r>
    </w:p>
    <w:p w14:paraId="229BD8B7" w14:textId="3DC56DB0" w:rsidR="00180CF5" w:rsidRPr="005B5A8C" w:rsidRDefault="002F095F" w:rsidP="00180CF5">
      <w:pPr>
        <w:pStyle w:val="Heading1"/>
        <w:rPr>
          <w:rFonts w:cs="Times New Roman"/>
        </w:rPr>
      </w:pPr>
      <w:bookmarkStart w:id="214" w:name="_Toc182402757"/>
      <w:r w:rsidRPr="005B5A8C">
        <w:rPr>
          <w:rFonts w:cs="Times New Roman"/>
        </w:rPr>
        <w:lastRenderedPageBreak/>
        <w:t>REFERRENCES</w:t>
      </w:r>
      <w:bookmarkEnd w:id="213"/>
      <w:bookmarkEnd w:id="214"/>
    </w:p>
    <w:p w14:paraId="5DF62601" w14:textId="5845AD27" w:rsidR="008B4C54" w:rsidRPr="008B4C54" w:rsidRDefault="00961213" w:rsidP="008B4C54">
      <w:pPr>
        <w:widowControl w:val="0"/>
        <w:autoSpaceDE w:val="0"/>
        <w:autoSpaceDN w:val="0"/>
        <w:adjustRightInd w:val="0"/>
        <w:spacing w:line="240" w:lineRule="auto"/>
        <w:ind w:left="480" w:hanging="480"/>
        <w:rPr>
          <w:rFonts w:cs="Times New Roman"/>
          <w:noProof/>
          <w:szCs w:val="24"/>
        </w:rPr>
      </w:pPr>
      <w:r w:rsidRPr="005B5A8C">
        <w:rPr>
          <w:rFonts w:cs="Times New Roman"/>
          <w:szCs w:val="24"/>
          <w:shd w:val="clear" w:color="auto" w:fill="FFFFFF"/>
        </w:rPr>
        <w:fldChar w:fldCharType="begin" w:fldLock="1"/>
      </w:r>
      <w:r w:rsidRPr="005B5A8C">
        <w:rPr>
          <w:rFonts w:cs="Times New Roman"/>
          <w:szCs w:val="24"/>
          <w:shd w:val="clear" w:color="auto" w:fill="FFFFFF"/>
        </w:rPr>
        <w:instrText xml:space="preserve">ADDIN Mendeley Bibliography CSL_BIBLIOGRAPHY </w:instrText>
      </w:r>
      <w:r w:rsidRPr="005B5A8C">
        <w:rPr>
          <w:rFonts w:cs="Times New Roman"/>
          <w:szCs w:val="24"/>
          <w:shd w:val="clear" w:color="auto" w:fill="FFFFFF"/>
        </w:rPr>
        <w:fldChar w:fldCharType="separate"/>
      </w:r>
      <w:r w:rsidR="008B4C54" w:rsidRPr="008B4C54">
        <w:rPr>
          <w:rFonts w:cs="Times New Roman"/>
          <w:noProof/>
          <w:szCs w:val="24"/>
        </w:rPr>
        <w:t xml:space="preserve">Ahmed, S. K., Chandran, D., Hussein, S., SV, P., Chakraborty, S., Islam, M. R., &amp; Dhama, K. (2023). Environmental Health Risks After the 2023 Turkey-Syria Earthquake and Salient Mitigating Strategies: A Critical Appraisal. </w:t>
      </w:r>
      <w:r w:rsidR="008B4C54" w:rsidRPr="008B4C54">
        <w:rPr>
          <w:rFonts w:cs="Times New Roman"/>
          <w:i/>
          <w:iCs/>
          <w:noProof/>
          <w:szCs w:val="24"/>
        </w:rPr>
        <w:t>Environmental Health Insights</w:t>
      </w:r>
      <w:r w:rsidR="008B4C54" w:rsidRPr="008B4C54">
        <w:rPr>
          <w:rFonts w:cs="Times New Roman"/>
          <w:noProof/>
          <w:szCs w:val="24"/>
        </w:rPr>
        <w:t xml:space="preserve">, </w:t>
      </w:r>
      <w:r w:rsidR="008B4C54" w:rsidRPr="008B4C54">
        <w:rPr>
          <w:rFonts w:cs="Times New Roman"/>
          <w:i/>
          <w:iCs/>
          <w:noProof/>
          <w:szCs w:val="24"/>
        </w:rPr>
        <w:t>17</w:t>
      </w:r>
      <w:r w:rsidR="008B4C54" w:rsidRPr="008B4C54">
        <w:rPr>
          <w:rFonts w:cs="Times New Roman"/>
          <w:noProof/>
          <w:szCs w:val="24"/>
        </w:rPr>
        <w:t>. https://doi.org/10.1177/11786302231200865</w:t>
      </w:r>
    </w:p>
    <w:p w14:paraId="471CD159"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Alam, E., &amp; Ray-Bennett, N. S. (2021). Disaster risk governance for district-level landslide risk management in Bangladesh. </w:t>
      </w:r>
      <w:r w:rsidRPr="008B4C54">
        <w:rPr>
          <w:rFonts w:cs="Times New Roman"/>
          <w:i/>
          <w:iCs/>
          <w:noProof/>
          <w:szCs w:val="24"/>
        </w:rPr>
        <w:t>International Journal of Disaster Risk Reduction</w:t>
      </w:r>
      <w:r w:rsidRPr="008B4C54">
        <w:rPr>
          <w:rFonts w:cs="Times New Roman"/>
          <w:noProof/>
          <w:szCs w:val="24"/>
        </w:rPr>
        <w:t xml:space="preserve">, </w:t>
      </w:r>
      <w:r w:rsidRPr="008B4C54">
        <w:rPr>
          <w:rFonts w:cs="Times New Roman"/>
          <w:i/>
          <w:iCs/>
          <w:noProof/>
          <w:szCs w:val="24"/>
        </w:rPr>
        <w:t>59</w:t>
      </w:r>
      <w:r w:rsidRPr="008B4C54">
        <w:rPr>
          <w:rFonts w:cs="Times New Roman"/>
          <w:noProof/>
          <w:szCs w:val="24"/>
        </w:rPr>
        <w:t>(March), 102220. https://doi.org/10.1016/j.ijdrr.2021.102220</w:t>
      </w:r>
    </w:p>
    <w:p w14:paraId="37982D22"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Awah, L. S., Belle, J. A., Nyam, Y. S., &amp; Orimoloye, I. R. (2024). A Systematic Analysis of Systems Approach and Flood Risk Management Research: Trends, Gaps, and Opportunities. </w:t>
      </w:r>
      <w:r w:rsidRPr="008B4C54">
        <w:rPr>
          <w:rFonts w:cs="Times New Roman"/>
          <w:i/>
          <w:iCs/>
          <w:noProof/>
          <w:szCs w:val="24"/>
        </w:rPr>
        <w:t>International Journal of Disaster Risk Science</w:t>
      </w:r>
      <w:r w:rsidRPr="008B4C54">
        <w:rPr>
          <w:rFonts w:cs="Times New Roman"/>
          <w:noProof/>
          <w:szCs w:val="24"/>
        </w:rPr>
        <w:t xml:space="preserve">, </w:t>
      </w:r>
      <w:r w:rsidRPr="008B4C54">
        <w:rPr>
          <w:rFonts w:cs="Times New Roman"/>
          <w:i/>
          <w:iCs/>
          <w:noProof/>
          <w:szCs w:val="24"/>
        </w:rPr>
        <w:t>15</w:t>
      </w:r>
      <w:r w:rsidRPr="008B4C54">
        <w:rPr>
          <w:rFonts w:cs="Times New Roman"/>
          <w:noProof/>
          <w:szCs w:val="24"/>
        </w:rPr>
        <w:t>(1), 45–57. https://doi.org/10.1007/s13753-024-00544-y</w:t>
      </w:r>
    </w:p>
    <w:p w14:paraId="6408371C"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Bol, G. K., &amp; van Niekerk, D. (2024). Application of African indigenous knowledge systems and practices for climate change and disaster risk management for policy formulation. </w:t>
      </w:r>
      <w:r w:rsidRPr="008B4C54">
        <w:rPr>
          <w:rFonts w:cs="Times New Roman"/>
          <w:i/>
          <w:iCs/>
          <w:noProof/>
          <w:szCs w:val="24"/>
        </w:rPr>
        <w:t>International Journal of Disaster Risk Reduction</w:t>
      </w:r>
      <w:r w:rsidRPr="008B4C54">
        <w:rPr>
          <w:rFonts w:cs="Times New Roman"/>
          <w:noProof/>
          <w:szCs w:val="24"/>
        </w:rPr>
        <w:t xml:space="preserve">, </w:t>
      </w:r>
      <w:r w:rsidRPr="008B4C54">
        <w:rPr>
          <w:rFonts w:cs="Times New Roman"/>
          <w:i/>
          <w:iCs/>
          <w:noProof/>
          <w:szCs w:val="24"/>
        </w:rPr>
        <w:t>111</w:t>
      </w:r>
      <w:r w:rsidRPr="008B4C54">
        <w:rPr>
          <w:rFonts w:cs="Times New Roman"/>
          <w:noProof/>
          <w:szCs w:val="24"/>
        </w:rPr>
        <w:t>(June), 104670. https://doi.org/10.1016/j.ijdrr.2024.104670</w:t>
      </w:r>
    </w:p>
    <w:p w14:paraId="2A370B22"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Chepkoech Boit, L., Bii, J., Tanui, J., &amp; Gitahi, N. (2019). </w:t>
      </w:r>
      <w:r w:rsidRPr="008B4C54">
        <w:rPr>
          <w:rFonts w:cs="Times New Roman"/>
          <w:i/>
          <w:iCs/>
          <w:noProof/>
          <w:szCs w:val="24"/>
        </w:rPr>
        <w:t>Effect Of Strategic Environmental Analysis On Disaster Management In Kenya. (A Case Of National Government Ministries)</w:t>
      </w:r>
      <w:r w:rsidRPr="008B4C54">
        <w:rPr>
          <w:rFonts w:cs="Times New Roman"/>
          <w:noProof/>
          <w:szCs w:val="24"/>
        </w:rPr>
        <w:t>. http://ir.kabarak.ac.ke/handle/123456789/1</w:t>
      </w:r>
    </w:p>
    <w:p w14:paraId="1CB2E8A7"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Cho, H. S., &amp; Choi, N. H. (2024). Analyzing Vulnerabilities of Disaster Risk Management Systems of Local Governments in South Korea: Evidence from National Audit Office Reports. </w:t>
      </w:r>
      <w:r w:rsidRPr="008B4C54">
        <w:rPr>
          <w:rFonts w:cs="Times New Roman"/>
          <w:i/>
          <w:iCs/>
          <w:noProof/>
          <w:szCs w:val="24"/>
        </w:rPr>
        <w:t>Systems</w:t>
      </w:r>
      <w:r w:rsidRPr="008B4C54">
        <w:rPr>
          <w:rFonts w:cs="Times New Roman"/>
          <w:noProof/>
          <w:szCs w:val="24"/>
        </w:rPr>
        <w:t xml:space="preserve">, </w:t>
      </w:r>
      <w:r w:rsidRPr="008B4C54">
        <w:rPr>
          <w:rFonts w:cs="Times New Roman"/>
          <w:i/>
          <w:iCs/>
          <w:noProof/>
          <w:szCs w:val="24"/>
        </w:rPr>
        <w:t>12</w:t>
      </w:r>
      <w:r w:rsidRPr="008B4C54">
        <w:rPr>
          <w:rFonts w:cs="Times New Roman"/>
          <w:noProof/>
          <w:szCs w:val="24"/>
        </w:rPr>
        <w:t>(3). https://doi.org/10.3390/systems12030076</w:t>
      </w:r>
    </w:p>
    <w:p w14:paraId="16940538"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CRED, UCLouvain, &amp; USAID. (2023). 2023 Disaster in Numbers. </w:t>
      </w:r>
      <w:r w:rsidRPr="008B4C54">
        <w:rPr>
          <w:rFonts w:cs="Times New Roman"/>
          <w:i/>
          <w:iCs/>
          <w:noProof/>
          <w:szCs w:val="24"/>
        </w:rPr>
        <w:t>Nature Medicine</w:t>
      </w:r>
      <w:r w:rsidRPr="008B4C54">
        <w:rPr>
          <w:rFonts w:cs="Times New Roman"/>
          <w:noProof/>
          <w:szCs w:val="24"/>
        </w:rPr>
        <w:t xml:space="preserve">, </w:t>
      </w:r>
      <w:r w:rsidRPr="008B4C54">
        <w:rPr>
          <w:rFonts w:cs="Times New Roman"/>
          <w:i/>
          <w:iCs/>
          <w:noProof/>
          <w:szCs w:val="24"/>
        </w:rPr>
        <w:t>29</w:t>
      </w:r>
      <w:r w:rsidRPr="008B4C54">
        <w:rPr>
          <w:rFonts w:cs="Times New Roman"/>
          <w:noProof/>
          <w:szCs w:val="24"/>
        </w:rPr>
        <w:t>(7), 1857–1866. https://files.emdat.be/ reports/2023_EMDAT_report.pdf</w:t>
      </w:r>
    </w:p>
    <w:p w14:paraId="4798F1D0"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Dar, R. U. N., &amp; Alam, M. (2020). Understanding Disaster Risk, Its Components and Reduction. </w:t>
      </w:r>
      <w:r w:rsidRPr="008B4C54">
        <w:rPr>
          <w:rFonts w:cs="Times New Roman"/>
          <w:i/>
          <w:iCs/>
          <w:noProof/>
          <w:szCs w:val="24"/>
        </w:rPr>
        <w:t>International Conference On Building Resilient and Sustainable Societies: Emerging Social and Economic Challenges</w:t>
      </w:r>
      <w:r w:rsidRPr="008B4C54">
        <w:rPr>
          <w:rFonts w:cs="Times New Roman"/>
          <w:noProof/>
          <w:szCs w:val="24"/>
        </w:rPr>
        <w:t xml:space="preserve">, </w:t>
      </w:r>
      <w:r w:rsidRPr="008B4C54">
        <w:rPr>
          <w:rFonts w:cs="Times New Roman"/>
          <w:i/>
          <w:iCs/>
          <w:noProof/>
          <w:szCs w:val="24"/>
        </w:rPr>
        <w:t>December</w:t>
      </w:r>
      <w:r w:rsidRPr="008B4C54">
        <w:rPr>
          <w:rFonts w:cs="Times New Roman"/>
          <w:noProof/>
          <w:szCs w:val="24"/>
        </w:rPr>
        <w:t>. https://www.researchgate.net/profile/Roouf-Un-Nabi-Dar/publication/346935377_Understanding_Disaster_Risk_its_components_and_reduction/links/61b323de590a0b7ed6352ac7/Understanding-Disaster-Risk-its-components-and-reduction.pdf</w:t>
      </w:r>
    </w:p>
    <w:p w14:paraId="51818271"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Etinay, N., Egbu, C., &amp; Murray, V. (2018). Building Urban Resilience for Disaster Risk Management and Disaster Risk Reduction. </w:t>
      </w:r>
      <w:r w:rsidRPr="008B4C54">
        <w:rPr>
          <w:rFonts w:cs="Times New Roman"/>
          <w:i/>
          <w:iCs/>
          <w:noProof/>
          <w:szCs w:val="24"/>
        </w:rPr>
        <w:t>Procedia Engineering</w:t>
      </w:r>
      <w:r w:rsidRPr="008B4C54">
        <w:rPr>
          <w:rFonts w:cs="Times New Roman"/>
          <w:noProof/>
          <w:szCs w:val="24"/>
        </w:rPr>
        <w:t xml:space="preserve">, </w:t>
      </w:r>
      <w:r w:rsidRPr="008B4C54">
        <w:rPr>
          <w:rFonts w:cs="Times New Roman"/>
          <w:i/>
          <w:iCs/>
          <w:noProof/>
          <w:szCs w:val="24"/>
        </w:rPr>
        <w:t>212</w:t>
      </w:r>
      <w:r w:rsidRPr="008B4C54">
        <w:rPr>
          <w:rFonts w:cs="Times New Roman"/>
          <w:noProof/>
          <w:szCs w:val="24"/>
        </w:rPr>
        <w:t>, 575–582. https://doi.org/10.1016/j.proeng.2018.01.074</w:t>
      </w:r>
    </w:p>
    <w:p w14:paraId="707606A2"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Gall, M., Cutter, S. L., &amp; Nguyen, K. (2014). Governance in Disaster Risk Management. </w:t>
      </w:r>
      <w:r w:rsidRPr="008B4C54">
        <w:rPr>
          <w:rFonts w:cs="Times New Roman"/>
          <w:i/>
          <w:iCs/>
          <w:noProof/>
          <w:szCs w:val="24"/>
        </w:rPr>
        <w:t>Research Gate</w:t>
      </w:r>
      <w:r w:rsidRPr="008B4C54">
        <w:rPr>
          <w:rFonts w:cs="Times New Roman"/>
          <w:noProof/>
          <w:szCs w:val="24"/>
        </w:rPr>
        <w:t xml:space="preserve">, </w:t>
      </w:r>
      <w:r w:rsidRPr="008B4C54">
        <w:rPr>
          <w:rFonts w:cs="Times New Roman"/>
          <w:i/>
          <w:iCs/>
          <w:noProof/>
          <w:szCs w:val="24"/>
        </w:rPr>
        <w:t>July</w:t>
      </w:r>
      <w:r w:rsidRPr="008B4C54">
        <w:rPr>
          <w:rFonts w:cs="Times New Roman"/>
          <w:noProof/>
          <w:szCs w:val="24"/>
        </w:rPr>
        <w:t>, 1–36. https://doi.org/10.13140/2.1.2130.2568</w:t>
      </w:r>
    </w:p>
    <w:p w14:paraId="7AE97008"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Galperin, A., &amp; Wilkinson, E. (2015). </w:t>
      </w:r>
      <w:r w:rsidRPr="008B4C54">
        <w:rPr>
          <w:rFonts w:cs="Times New Roman"/>
          <w:i/>
          <w:iCs/>
          <w:noProof/>
          <w:szCs w:val="24"/>
        </w:rPr>
        <w:t>Strengthening Disaster Risk Governance: UNDP Support during the HFA Implementation Period 2005-2015</w:t>
      </w:r>
      <w:r w:rsidRPr="008B4C54">
        <w:rPr>
          <w:rFonts w:cs="Times New Roman"/>
          <w:noProof/>
          <w:szCs w:val="24"/>
        </w:rPr>
        <w:t>. 1–102.</w:t>
      </w:r>
    </w:p>
    <w:p w14:paraId="687BD46C"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Hargono, A., Artanti, K. D., Astutik, E., Widodo, P. P., Trisnawati, A. N., Wardani, D. K., &amp; Lioni, E. (2023). Relationship between disaster awareness and disaster preparedness: online survey of the community in Indonesia. </w:t>
      </w:r>
      <w:r w:rsidRPr="008B4C54">
        <w:rPr>
          <w:rFonts w:cs="Times New Roman"/>
          <w:i/>
          <w:iCs/>
          <w:noProof/>
          <w:szCs w:val="24"/>
        </w:rPr>
        <w:t>Journal of Public Health in Africa</w:t>
      </w:r>
      <w:r w:rsidRPr="008B4C54">
        <w:rPr>
          <w:rFonts w:cs="Times New Roman"/>
          <w:noProof/>
          <w:szCs w:val="24"/>
        </w:rPr>
        <w:t xml:space="preserve">, </w:t>
      </w:r>
      <w:r w:rsidRPr="008B4C54">
        <w:rPr>
          <w:rFonts w:cs="Times New Roman"/>
          <w:i/>
          <w:iCs/>
          <w:noProof/>
          <w:szCs w:val="24"/>
        </w:rPr>
        <w:t>14</w:t>
      </w:r>
      <w:r w:rsidRPr="008B4C54">
        <w:rPr>
          <w:rFonts w:cs="Times New Roman"/>
          <w:noProof/>
          <w:szCs w:val="24"/>
        </w:rPr>
        <w:t xml:space="preserve">(9). </w:t>
      </w:r>
      <w:r w:rsidRPr="008B4C54">
        <w:rPr>
          <w:rFonts w:cs="Times New Roman"/>
          <w:noProof/>
          <w:szCs w:val="24"/>
        </w:rPr>
        <w:lastRenderedPageBreak/>
        <w:t>https://doi.org/10.4081/jphia.2023.2376</w:t>
      </w:r>
    </w:p>
    <w:p w14:paraId="71911444"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Izumi, T., Shaw, R., Djalante, R., Ishiwatari, M., &amp; Komino, T. (2019). Disaster risk reduction and innovations. </w:t>
      </w:r>
      <w:r w:rsidRPr="008B4C54">
        <w:rPr>
          <w:rFonts w:cs="Times New Roman"/>
          <w:i/>
          <w:iCs/>
          <w:noProof/>
          <w:szCs w:val="24"/>
        </w:rPr>
        <w:t>Progress in Disaster Science</w:t>
      </w:r>
      <w:r w:rsidRPr="008B4C54">
        <w:rPr>
          <w:rFonts w:cs="Times New Roman"/>
          <w:noProof/>
          <w:szCs w:val="24"/>
        </w:rPr>
        <w:t xml:space="preserve">, </w:t>
      </w:r>
      <w:r w:rsidRPr="008B4C54">
        <w:rPr>
          <w:rFonts w:cs="Times New Roman"/>
          <w:i/>
          <w:iCs/>
          <w:noProof/>
          <w:szCs w:val="24"/>
        </w:rPr>
        <w:t>2</w:t>
      </w:r>
      <w:r w:rsidRPr="008B4C54">
        <w:rPr>
          <w:rFonts w:cs="Times New Roman"/>
          <w:noProof/>
          <w:szCs w:val="24"/>
        </w:rPr>
        <w:t>, 100033. https://doi.org/10.1016/j.pdisas.2019.100033</w:t>
      </w:r>
    </w:p>
    <w:p w14:paraId="65C35728"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Johnson, K., Camara, J., Sinha, R., Madanian, S., &amp; Parry, D. (2021). Towards self-adaptive disaster management systems. </w:t>
      </w:r>
      <w:r w:rsidRPr="008B4C54">
        <w:rPr>
          <w:rFonts w:cs="Times New Roman"/>
          <w:i/>
          <w:iCs/>
          <w:noProof/>
          <w:szCs w:val="24"/>
        </w:rPr>
        <w:t>Proceedings of the International ISCRAM Conference</w:t>
      </w:r>
      <w:r w:rsidRPr="008B4C54">
        <w:rPr>
          <w:rFonts w:cs="Times New Roman"/>
          <w:noProof/>
          <w:szCs w:val="24"/>
        </w:rPr>
        <w:t xml:space="preserve">, </w:t>
      </w:r>
      <w:r w:rsidRPr="008B4C54">
        <w:rPr>
          <w:rFonts w:cs="Times New Roman"/>
          <w:i/>
          <w:iCs/>
          <w:noProof/>
          <w:szCs w:val="24"/>
        </w:rPr>
        <w:t>2021</w:t>
      </w:r>
      <w:r w:rsidRPr="008B4C54">
        <w:rPr>
          <w:rFonts w:cs="Times New Roman"/>
          <w:noProof/>
          <w:szCs w:val="24"/>
        </w:rPr>
        <w:t>-</w:t>
      </w:r>
      <w:r w:rsidRPr="008B4C54">
        <w:rPr>
          <w:rFonts w:cs="Times New Roman"/>
          <w:i/>
          <w:iCs/>
          <w:noProof/>
          <w:szCs w:val="24"/>
        </w:rPr>
        <w:t>May</w:t>
      </w:r>
      <w:r w:rsidRPr="008B4C54">
        <w:rPr>
          <w:rFonts w:cs="Times New Roman"/>
          <w:noProof/>
          <w:szCs w:val="24"/>
        </w:rPr>
        <w:t>(May 2021), 49–61.</w:t>
      </w:r>
    </w:p>
    <w:p w14:paraId="11F38D73"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Kapucu, N., &amp; Garayev, V. (2011). Collaborative Decision-Making in Emergency and Disaster Management. </w:t>
      </w:r>
      <w:r w:rsidRPr="008B4C54">
        <w:rPr>
          <w:rFonts w:cs="Times New Roman"/>
          <w:i/>
          <w:iCs/>
          <w:noProof/>
          <w:szCs w:val="24"/>
        </w:rPr>
        <w:t>International Journal of Public Administration</w:t>
      </w:r>
      <w:r w:rsidRPr="008B4C54">
        <w:rPr>
          <w:rFonts w:cs="Times New Roman"/>
          <w:noProof/>
          <w:szCs w:val="24"/>
        </w:rPr>
        <w:t xml:space="preserve">, </w:t>
      </w:r>
      <w:r w:rsidRPr="008B4C54">
        <w:rPr>
          <w:rFonts w:cs="Times New Roman"/>
          <w:i/>
          <w:iCs/>
          <w:noProof/>
          <w:szCs w:val="24"/>
        </w:rPr>
        <w:t>34</w:t>
      </w:r>
      <w:r w:rsidRPr="008B4C54">
        <w:rPr>
          <w:rFonts w:cs="Times New Roman"/>
          <w:noProof/>
          <w:szCs w:val="24"/>
        </w:rPr>
        <w:t>(6), 366–375. https://doi.org/10.1080/01900692.2011.561477</w:t>
      </w:r>
    </w:p>
    <w:p w14:paraId="4786282E"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Kato, N., &amp; Shaw, R. (2024). Evolution of disaster risk governance and its implication to resilience building in Nepal. </w:t>
      </w:r>
      <w:r w:rsidRPr="008B4C54">
        <w:rPr>
          <w:rFonts w:cs="Times New Roman"/>
          <w:i/>
          <w:iCs/>
          <w:noProof/>
          <w:szCs w:val="24"/>
        </w:rPr>
        <w:t>Disaster Prevention and Resilience</w:t>
      </w:r>
      <w:r w:rsidRPr="008B4C54">
        <w:rPr>
          <w:rFonts w:cs="Times New Roman"/>
          <w:noProof/>
          <w:szCs w:val="24"/>
        </w:rPr>
        <w:t xml:space="preserve">, </w:t>
      </w:r>
      <w:r w:rsidRPr="008B4C54">
        <w:rPr>
          <w:rFonts w:cs="Times New Roman"/>
          <w:i/>
          <w:iCs/>
          <w:noProof/>
          <w:szCs w:val="24"/>
        </w:rPr>
        <w:t>3</w:t>
      </w:r>
      <w:r w:rsidRPr="008B4C54">
        <w:rPr>
          <w:rFonts w:cs="Times New Roman"/>
          <w:noProof/>
          <w:szCs w:val="24"/>
        </w:rPr>
        <w:t>(2). https://doi.org/10.20517/dpr.2024.05</w:t>
      </w:r>
    </w:p>
    <w:p w14:paraId="00C0376B"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Kehinde, B. (2014). Applicability of Risk Transfer Tools to Manage Loss and Damage from Slow-onset Climatic Risks. </w:t>
      </w:r>
      <w:r w:rsidRPr="008B4C54">
        <w:rPr>
          <w:rFonts w:cs="Times New Roman"/>
          <w:i/>
          <w:iCs/>
          <w:noProof/>
          <w:szCs w:val="24"/>
        </w:rPr>
        <w:t>Procedia Economics and Finance</w:t>
      </w:r>
      <w:r w:rsidRPr="008B4C54">
        <w:rPr>
          <w:rFonts w:cs="Times New Roman"/>
          <w:noProof/>
          <w:szCs w:val="24"/>
        </w:rPr>
        <w:t xml:space="preserve">, </w:t>
      </w:r>
      <w:r w:rsidRPr="008B4C54">
        <w:rPr>
          <w:rFonts w:cs="Times New Roman"/>
          <w:i/>
          <w:iCs/>
          <w:noProof/>
          <w:szCs w:val="24"/>
        </w:rPr>
        <w:t>18</w:t>
      </w:r>
      <w:r w:rsidRPr="008B4C54">
        <w:rPr>
          <w:rFonts w:cs="Times New Roman"/>
          <w:noProof/>
          <w:szCs w:val="24"/>
        </w:rPr>
        <w:t>(September), 710–717. https://doi.org/10.1016/s2212-5671(14)00994-0</w:t>
      </w:r>
    </w:p>
    <w:p w14:paraId="691ABB04"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Lai C. &amp; Lin S. (2017). Systems Theory. </w:t>
      </w:r>
      <w:r w:rsidRPr="008B4C54">
        <w:rPr>
          <w:rFonts w:cs="Times New Roman"/>
          <w:i/>
          <w:iCs/>
          <w:noProof/>
          <w:szCs w:val="24"/>
        </w:rPr>
        <w:t>TheInternational Encyclopedia of Organizational Communication</w:t>
      </w:r>
      <w:r w:rsidRPr="008B4C54">
        <w:rPr>
          <w:rFonts w:cs="Times New Roman"/>
          <w:noProof/>
          <w:szCs w:val="24"/>
        </w:rPr>
        <w:t>, 134–137. https://doi.org/10.1016/B978-0-08-047163-1.00689-5</w:t>
      </w:r>
    </w:p>
    <w:p w14:paraId="41857CAB"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Lauta, K. C., Albris, K., Zuccaro, G., Grandjean, G. (2018). </w:t>
      </w:r>
      <w:r w:rsidRPr="008B4C54">
        <w:rPr>
          <w:rFonts w:cs="Times New Roman"/>
          <w:i/>
          <w:iCs/>
          <w:noProof/>
          <w:szCs w:val="24"/>
        </w:rPr>
        <w:t>ESPREssO Enhancing Risk Management Capabilities Guidelines</w:t>
      </w:r>
      <w:r w:rsidRPr="008B4C54">
        <w:rPr>
          <w:rFonts w:cs="Times New Roman"/>
          <w:noProof/>
          <w:szCs w:val="24"/>
        </w:rPr>
        <w:t xml:space="preserve"> (Issue October). www.espressoproject.eu</w:t>
      </w:r>
    </w:p>
    <w:p w14:paraId="390C86DC"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Mavrouli, M., Mavroulis, S., Lekkas, E., &amp; Tsakris, A. (2023). An Emerging Health Crisis in Turkey and Syria after the Earthquake Disaster on 6 February 2023: Risk Factors, Prevention and Management of Infectious Diseases. </w:t>
      </w:r>
      <w:r w:rsidRPr="008B4C54">
        <w:rPr>
          <w:rFonts w:cs="Times New Roman"/>
          <w:i/>
          <w:iCs/>
          <w:noProof/>
          <w:szCs w:val="24"/>
        </w:rPr>
        <w:t>Healthcare (Switzerland)</w:t>
      </w:r>
      <w:r w:rsidRPr="008B4C54">
        <w:rPr>
          <w:rFonts w:cs="Times New Roman"/>
          <w:noProof/>
          <w:szCs w:val="24"/>
        </w:rPr>
        <w:t xml:space="preserve">, </w:t>
      </w:r>
      <w:r w:rsidRPr="008B4C54">
        <w:rPr>
          <w:rFonts w:cs="Times New Roman"/>
          <w:i/>
          <w:iCs/>
          <w:noProof/>
          <w:szCs w:val="24"/>
        </w:rPr>
        <w:t>11</w:t>
      </w:r>
      <w:r w:rsidRPr="008B4C54">
        <w:rPr>
          <w:rFonts w:cs="Times New Roman"/>
          <w:noProof/>
          <w:szCs w:val="24"/>
        </w:rPr>
        <w:t>(7). https://doi.org/10.3390/healthcare11071022</w:t>
      </w:r>
    </w:p>
    <w:p w14:paraId="309E7E7D"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McNamara, M. (2012). Starting to Untangle the Web of Cooperation, Coordination, and Collaboration: A Framework for Public Managers. </w:t>
      </w:r>
      <w:r w:rsidRPr="008B4C54">
        <w:rPr>
          <w:rFonts w:cs="Times New Roman"/>
          <w:i/>
          <w:iCs/>
          <w:noProof/>
          <w:szCs w:val="24"/>
        </w:rPr>
        <w:t>International Journal of Public Administration</w:t>
      </w:r>
      <w:r w:rsidRPr="008B4C54">
        <w:rPr>
          <w:rFonts w:cs="Times New Roman"/>
          <w:noProof/>
          <w:szCs w:val="24"/>
        </w:rPr>
        <w:t xml:space="preserve">, </w:t>
      </w:r>
      <w:r w:rsidRPr="008B4C54">
        <w:rPr>
          <w:rFonts w:cs="Times New Roman"/>
          <w:i/>
          <w:iCs/>
          <w:noProof/>
          <w:szCs w:val="24"/>
        </w:rPr>
        <w:t>35</w:t>
      </w:r>
      <w:r w:rsidRPr="008B4C54">
        <w:rPr>
          <w:rFonts w:cs="Times New Roman"/>
          <w:noProof/>
          <w:szCs w:val="24"/>
        </w:rPr>
        <w:t>(6), 389–401. https://doi.org/10.1080/01900692.2012.655527</w:t>
      </w:r>
    </w:p>
    <w:p w14:paraId="4B674FB6"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Mele, C., Pels, J., &amp; Polese, F. (2010). </w:t>
      </w:r>
      <w:r w:rsidRPr="008B4C54">
        <w:rPr>
          <w:rFonts w:cs="Times New Roman"/>
          <w:i/>
          <w:iCs/>
          <w:noProof/>
          <w:szCs w:val="24"/>
        </w:rPr>
        <w:t>A Brief Review of Systems Theories and Their Managerial Applications</w:t>
      </w:r>
      <w:r w:rsidRPr="008B4C54">
        <w:rPr>
          <w:rFonts w:cs="Times New Roman"/>
          <w:noProof/>
          <w:szCs w:val="24"/>
        </w:rPr>
        <w:t xml:space="preserve">. </w:t>
      </w:r>
      <w:r w:rsidRPr="008B4C54">
        <w:rPr>
          <w:rFonts w:cs="Times New Roman"/>
          <w:i/>
          <w:iCs/>
          <w:noProof/>
          <w:szCs w:val="24"/>
        </w:rPr>
        <w:t>May 2014</w:t>
      </w:r>
      <w:r w:rsidRPr="008B4C54">
        <w:rPr>
          <w:rFonts w:cs="Times New Roman"/>
          <w:noProof/>
          <w:szCs w:val="24"/>
        </w:rPr>
        <w:t>. https://doi.org/10.1287/serv.2.1</w:t>
      </w:r>
    </w:p>
    <w:p w14:paraId="5569CBD6"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Mohamed, I. A. H. (2017). Some issues in the institutional theory: A critical analysis. </w:t>
      </w:r>
      <w:r w:rsidRPr="008B4C54">
        <w:rPr>
          <w:rFonts w:cs="Times New Roman"/>
          <w:i/>
          <w:iCs/>
          <w:noProof/>
          <w:szCs w:val="24"/>
        </w:rPr>
        <w:t>International Journal of Scientific &amp; Technology Research</w:t>
      </w:r>
      <w:r w:rsidRPr="008B4C54">
        <w:rPr>
          <w:rFonts w:cs="Times New Roman"/>
          <w:noProof/>
          <w:szCs w:val="24"/>
        </w:rPr>
        <w:t xml:space="preserve">, </w:t>
      </w:r>
      <w:r w:rsidRPr="008B4C54">
        <w:rPr>
          <w:rFonts w:cs="Times New Roman"/>
          <w:i/>
          <w:iCs/>
          <w:noProof/>
          <w:szCs w:val="24"/>
        </w:rPr>
        <w:t>6</w:t>
      </w:r>
      <w:r w:rsidRPr="008B4C54">
        <w:rPr>
          <w:rFonts w:cs="Times New Roman"/>
          <w:noProof/>
          <w:szCs w:val="24"/>
        </w:rPr>
        <w:t>(09), 150–156. www.ijstr.org</w:t>
      </w:r>
    </w:p>
    <w:p w14:paraId="56BDBEF6"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Muia, D. (2021). Effects of Extreme Flooding of Lake Baringo on Livelihoods of Communities Lining around the Lake. </w:t>
      </w:r>
      <w:r w:rsidRPr="008B4C54">
        <w:rPr>
          <w:rFonts w:cs="Times New Roman"/>
          <w:i/>
          <w:iCs/>
          <w:noProof/>
          <w:szCs w:val="24"/>
        </w:rPr>
        <w:t>Advances in Applied Sociology</w:t>
      </w:r>
      <w:r w:rsidRPr="008B4C54">
        <w:rPr>
          <w:rFonts w:cs="Times New Roman"/>
          <w:noProof/>
          <w:szCs w:val="24"/>
        </w:rPr>
        <w:t xml:space="preserve">, </w:t>
      </w:r>
      <w:r w:rsidRPr="008B4C54">
        <w:rPr>
          <w:rFonts w:cs="Times New Roman"/>
          <w:i/>
          <w:iCs/>
          <w:noProof/>
          <w:szCs w:val="24"/>
        </w:rPr>
        <w:t>11</w:t>
      </w:r>
      <w:r w:rsidRPr="008B4C54">
        <w:rPr>
          <w:rFonts w:cs="Times New Roman"/>
          <w:noProof/>
          <w:szCs w:val="24"/>
        </w:rPr>
        <w:t>(08), 404–414. https://doi.org/10.4236/aasoci.2021.118036</w:t>
      </w:r>
    </w:p>
    <w:p w14:paraId="4853C4A0"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Nifa, F. A. A., Lin, C. K., Wan, W. N. M., Rani, M., &amp; Wei, O. J. (2018). A study on awareness of disaster risk reduction (DRR) among university students: The case of PETRONAS residential hall students. </w:t>
      </w:r>
      <w:r w:rsidRPr="008B4C54">
        <w:rPr>
          <w:rFonts w:cs="Times New Roman"/>
          <w:i/>
          <w:iCs/>
          <w:noProof/>
          <w:szCs w:val="24"/>
        </w:rPr>
        <w:t>AIP Conference Proceedings</w:t>
      </w:r>
      <w:r w:rsidRPr="008B4C54">
        <w:rPr>
          <w:rFonts w:cs="Times New Roman"/>
          <w:noProof/>
          <w:szCs w:val="24"/>
        </w:rPr>
        <w:t xml:space="preserve">, </w:t>
      </w:r>
      <w:r w:rsidRPr="008B4C54">
        <w:rPr>
          <w:rFonts w:cs="Times New Roman"/>
          <w:i/>
          <w:iCs/>
          <w:noProof/>
          <w:szCs w:val="24"/>
        </w:rPr>
        <w:t>2016</w:t>
      </w:r>
      <w:r w:rsidRPr="008B4C54">
        <w:rPr>
          <w:rFonts w:cs="Times New Roman"/>
          <w:noProof/>
          <w:szCs w:val="24"/>
        </w:rPr>
        <w:t>. https://doi.org/10.1063/1.5055407</w:t>
      </w:r>
    </w:p>
    <w:p w14:paraId="50AAFF1F"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Nojavan, Mehdi; Salehi, Esmail; Omidvar, B. (2018). Conceptual change of disaster management models: A thematic analysis Research methodology. </w:t>
      </w:r>
      <w:r w:rsidRPr="008B4C54">
        <w:rPr>
          <w:rFonts w:cs="Times New Roman"/>
          <w:i/>
          <w:iCs/>
          <w:noProof/>
          <w:szCs w:val="24"/>
        </w:rPr>
        <w:t>Jamba-Jpurnal of Disaster Risk Studies</w:t>
      </w:r>
      <w:r w:rsidRPr="008B4C54">
        <w:rPr>
          <w:rFonts w:cs="Times New Roman"/>
          <w:noProof/>
          <w:szCs w:val="24"/>
        </w:rPr>
        <w:t xml:space="preserve">, </w:t>
      </w:r>
      <w:r w:rsidRPr="008B4C54">
        <w:rPr>
          <w:rFonts w:cs="Times New Roman"/>
          <w:noProof/>
          <w:szCs w:val="24"/>
        </w:rPr>
        <w:lastRenderedPageBreak/>
        <w:t>1–11.</w:t>
      </w:r>
    </w:p>
    <w:p w14:paraId="4B0A2FAA"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Osunga, M., &amp; Kingori, S. (2021). </w:t>
      </w:r>
      <w:r w:rsidRPr="008B4C54">
        <w:rPr>
          <w:rFonts w:cs="Times New Roman"/>
          <w:i/>
          <w:iCs/>
          <w:noProof/>
          <w:szCs w:val="24"/>
        </w:rPr>
        <w:t>An Application of Flood Risk Analysis for Impact Based Forecasting in Kenya</w:t>
      </w:r>
      <w:r w:rsidRPr="008B4C54">
        <w:rPr>
          <w:rFonts w:cs="Times New Roman"/>
          <w:noProof/>
          <w:szCs w:val="24"/>
        </w:rPr>
        <w:t>.</w:t>
      </w:r>
    </w:p>
    <w:p w14:paraId="60D359B5"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Patel, R. K., Pamidimukkala, A., Kermanshachi, S., &amp; Etminani-Ghasrodashti, R. (2023). Disaster Preparedness and Awareness among University Students: A Structural Equation Analysis. </w:t>
      </w:r>
      <w:r w:rsidRPr="008B4C54">
        <w:rPr>
          <w:rFonts w:cs="Times New Roman"/>
          <w:i/>
          <w:iCs/>
          <w:noProof/>
          <w:szCs w:val="24"/>
        </w:rPr>
        <w:t>International Journal of Environmental Research and Public Health</w:t>
      </w:r>
      <w:r w:rsidRPr="008B4C54">
        <w:rPr>
          <w:rFonts w:cs="Times New Roman"/>
          <w:noProof/>
          <w:szCs w:val="24"/>
        </w:rPr>
        <w:t xml:space="preserve">, </w:t>
      </w:r>
      <w:r w:rsidRPr="008B4C54">
        <w:rPr>
          <w:rFonts w:cs="Times New Roman"/>
          <w:i/>
          <w:iCs/>
          <w:noProof/>
          <w:szCs w:val="24"/>
        </w:rPr>
        <w:t>20</w:t>
      </w:r>
      <w:r w:rsidRPr="008B4C54">
        <w:rPr>
          <w:rFonts w:cs="Times New Roman"/>
          <w:noProof/>
          <w:szCs w:val="24"/>
        </w:rPr>
        <w:t>(5). https://doi.org/10.3390/ijerph20054447</w:t>
      </w:r>
    </w:p>
    <w:p w14:paraId="27256380"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Paudel, P. K., Parajuli, S., Bohara, M., Kibria, M. G., Abedin, M. A., &amp; Sinha, R. (2024). Mainstreaming ecosystem-based approaches into disaster risk reduction policies: a comparative study of Nepal, India, and Bangladesh. </w:t>
      </w:r>
      <w:r w:rsidRPr="008B4C54">
        <w:rPr>
          <w:rFonts w:cs="Times New Roman"/>
          <w:i/>
          <w:iCs/>
          <w:noProof/>
          <w:szCs w:val="24"/>
        </w:rPr>
        <w:t>Policy Design and Practice</w:t>
      </w:r>
      <w:r w:rsidRPr="008B4C54">
        <w:rPr>
          <w:rFonts w:cs="Times New Roman"/>
          <w:noProof/>
          <w:szCs w:val="24"/>
        </w:rPr>
        <w:t xml:space="preserve">, </w:t>
      </w:r>
      <w:r w:rsidRPr="008B4C54">
        <w:rPr>
          <w:rFonts w:cs="Times New Roman"/>
          <w:i/>
          <w:iCs/>
          <w:noProof/>
          <w:szCs w:val="24"/>
        </w:rPr>
        <w:t>7</w:t>
      </w:r>
      <w:r w:rsidRPr="008B4C54">
        <w:rPr>
          <w:rFonts w:cs="Times New Roman"/>
          <w:noProof/>
          <w:szCs w:val="24"/>
        </w:rPr>
        <w:t>(3), 324–342. https://doi.org/10.1080/25741292.2024.2368919</w:t>
      </w:r>
    </w:p>
    <w:p w14:paraId="6066EACF"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Rogayan, D. V., &amp; Dollete, L. F. (2020). Disaster awareness and preparedness of barrio community in Zambales, Philippines: Creating a baseline for curricular integration and extension program. </w:t>
      </w:r>
      <w:r w:rsidRPr="008B4C54">
        <w:rPr>
          <w:rFonts w:cs="Times New Roman"/>
          <w:i/>
          <w:iCs/>
          <w:noProof/>
          <w:szCs w:val="24"/>
        </w:rPr>
        <w:t>Review of International Geographical Education Online</w:t>
      </w:r>
      <w:r w:rsidRPr="008B4C54">
        <w:rPr>
          <w:rFonts w:cs="Times New Roman"/>
          <w:noProof/>
          <w:szCs w:val="24"/>
        </w:rPr>
        <w:t xml:space="preserve">, </w:t>
      </w:r>
      <w:r w:rsidRPr="008B4C54">
        <w:rPr>
          <w:rFonts w:cs="Times New Roman"/>
          <w:i/>
          <w:iCs/>
          <w:noProof/>
          <w:szCs w:val="24"/>
        </w:rPr>
        <w:t>10</w:t>
      </w:r>
      <w:r w:rsidRPr="008B4C54">
        <w:rPr>
          <w:rFonts w:cs="Times New Roman"/>
          <w:noProof/>
          <w:szCs w:val="24"/>
        </w:rPr>
        <w:t>(2), 92–114. https://doi.org/10.33403/rigeo.634564</w:t>
      </w:r>
    </w:p>
    <w:p w14:paraId="674AE1B6"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Shafique, K., &amp; Gabriel, C. A. (2022). Vulnerable Stakeholders’ Engagement: Advancing Stakeholder Theory with New Attribute and Salience Framework. </w:t>
      </w:r>
      <w:r w:rsidRPr="008B4C54">
        <w:rPr>
          <w:rFonts w:cs="Times New Roman"/>
          <w:i/>
          <w:iCs/>
          <w:noProof/>
          <w:szCs w:val="24"/>
        </w:rPr>
        <w:t>Sustainability (Switzerland)</w:t>
      </w:r>
      <w:r w:rsidRPr="008B4C54">
        <w:rPr>
          <w:rFonts w:cs="Times New Roman"/>
          <w:noProof/>
          <w:szCs w:val="24"/>
        </w:rPr>
        <w:t xml:space="preserve">, </w:t>
      </w:r>
      <w:r w:rsidRPr="008B4C54">
        <w:rPr>
          <w:rFonts w:cs="Times New Roman"/>
          <w:i/>
          <w:iCs/>
          <w:noProof/>
          <w:szCs w:val="24"/>
        </w:rPr>
        <w:t>14</w:t>
      </w:r>
      <w:r w:rsidRPr="008B4C54">
        <w:rPr>
          <w:rFonts w:cs="Times New Roman"/>
          <w:noProof/>
          <w:szCs w:val="24"/>
        </w:rPr>
        <w:t>(18), 1–19. https://doi.org/10.3390/su141811765</w:t>
      </w:r>
    </w:p>
    <w:p w14:paraId="3EC1ED24"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Sharma, N., Nitivattananon, V., Tsusaka, T. W., &amp; Pandey, R. (2024). An Application of the Stakeholder Theory and Proactive-Reactive Disaster Management Principles to Study Climate Trends, Disaster Impacts, and Strategies for the Resilient Tourism Industry in Pokhara, Nepal. </w:t>
      </w:r>
      <w:r w:rsidRPr="008B4C54">
        <w:rPr>
          <w:rFonts w:cs="Times New Roman"/>
          <w:i/>
          <w:iCs/>
          <w:noProof/>
          <w:szCs w:val="24"/>
        </w:rPr>
        <w:t>International Journal of Sustainable Development and Planning</w:t>
      </w:r>
      <w:r w:rsidRPr="008B4C54">
        <w:rPr>
          <w:rFonts w:cs="Times New Roman"/>
          <w:noProof/>
          <w:szCs w:val="24"/>
        </w:rPr>
        <w:t xml:space="preserve">, </w:t>
      </w:r>
      <w:r w:rsidRPr="008B4C54">
        <w:rPr>
          <w:rFonts w:cs="Times New Roman"/>
          <w:i/>
          <w:iCs/>
          <w:noProof/>
          <w:szCs w:val="24"/>
        </w:rPr>
        <w:t>19</w:t>
      </w:r>
      <w:r w:rsidRPr="008B4C54">
        <w:rPr>
          <w:rFonts w:cs="Times New Roman"/>
          <w:noProof/>
          <w:szCs w:val="24"/>
        </w:rPr>
        <w:t>(4), 1337–1346. https://doi.org/10.18280/ijsdp.190411</w:t>
      </w:r>
    </w:p>
    <w:p w14:paraId="30B358BE"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Simonovic, S. P. (2015). Systems Approach to Management of Disasters – A Missed Opportunity. </w:t>
      </w:r>
      <w:r w:rsidRPr="008B4C54">
        <w:rPr>
          <w:rFonts w:cs="Times New Roman"/>
          <w:i/>
          <w:iCs/>
          <w:noProof/>
          <w:szCs w:val="24"/>
        </w:rPr>
        <w:t>Journal of Integrated Disaster Risk Management</w:t>
      </w:r>
      <w:r w:rsidRPr="008B4C54">
        <w:rPr>
          <w:rFonts w:cs="Times New Roman"/>
          <w:noProof/>
          <w:szCs w:val="24"/>
        </w:rPr>
        <w:t xml:space="preserve">, </w:t>
      </w:r>
      <w:r w:rsidRPr="008B4C54">
        <w:rPr>
          <w:rFonts w:cs="Times New Roman"/>
          <w:i/>
          <w:iCs/>
          <w:noProof/>
          <w:szCs w:val="24"/>
        </w:rPr>
        <w:t>5</w:t>
      </w:r>
      <w:r w:rsidRPr="008B4C54">
        <w:rPr>
          <w:rFonts w:cs="Times New Roman"/>
          <w:noProof/>
          <w:szCs w:val="24"/>
        </w:rPr>
        <w:t>(2), 70–83. https://doi.org/10.5595/idrim.2015.0099</w:t>
      </w:r>
    </w:p>
    <w:p w14:paraId="6B60429E"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The International Disaster Database. (2024). Disaster Year in Review. </w:t>
      </w:r>
      <w:r w:rsidRPr="008B4C54">
        <w:rPr>
          <w:rFonts w:cs="Times New Roman"/>
          <w:i/>
          <w:iCs/>
          <w:noProof/>
          <w:szCs w:val="24"/>
        </w:rPr>
        <w:t>The International Disaster Database</w:t>
      </w:r>
      <w:r w:rsidRPr="008B4C54">
        <w:rPr>
          <w:rFonts w:cs="Times New Roman"/>
          <w:noProof/>
          <w:szCs w:val="24"/>
        </w:rPr>
        <w:t xml:space="preserve">, </w:t>
      </w:r>
      <w:r w:rsidRPr="008B4C54">
        <w:rPr>
          <w:rFonts w:cs="Times New Roman"/>
          <w:i/>
          <w:iCs/>
          <w:noProof/>
          <w:szCs w:val="24"/>
        </w:rPr>
        <w:t>April</w:t>
      </w:r>
      <w:r w:rsidRPr="008B4C54">
        <w:rPr>
          <w:rFonts w:cs="Times New Roman"/>
          <w:noProof/>
          <w:szCs w:val="24"/>
        </w:rPr>
        <w:t>, 5–6. https://www.emdat.be/publications/</w:t>
      </w:r>
    </w:p>
    <w:p w14:paraId="66E8A02E"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The World Bank. (2014). </w:t>
      </w:r>
      <w:r w:rsidRPr="008B4C54">
        <w:rPr>
          <w:rFonts w:cs="Times New Roman"/>
          <w:i/>
          <w:iCs/>
          <w:noProof/>
          <w:szCs w:val="24"/>
        </w:rPr>
        <w:t>GLOBAL FACILITY FOR DISASTER REDUCTION AND RECOVERY UNDERSTANDING DISASTER RISK IN AN EVOLVING WORLD A Policy Note</w:t>
      </w:r>
      <w:r w:rsidRPr="008B4C54">
        <w:rPr>
          <w:rFonts w:cs="Times New Roman"/>
          <w:noProof/>
          <w:szCs w:val="24"/>
        </w:rPr>
        <w:t>. www.worldbank.org</w:t>
      </w:r>
    </w:p>
    <w:p w14:paraId="0555FD6D"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Thomas, S., Sagan, A., Larkin, J., Cylus, J., Figueras, J., &amp; Karanikolos, M. (2020). Strengthening health systems resilience, Key concepts and strategies. European Observatory of Health Systems and Policies. </w:t>
      </w:r>
      <w:r w:rsidRPr="008B4C54">
        <w:rPr>
          <w:rFonts w:cs="Times New Roman"/>
          <w:i/>
          <w:iCs/>
          <w:noProof/>
          <w:szCs w:val="24"/>
        </w:rPr>
        <w:t>Who</w:t>
      </w:r>
      <w:r w:rsidRPr="008B4C54">
        <w:rPr>
          <w:rFonts w:cs="Times New Roman"/>
          <w:noProof/>
          <w:szCs w:val="24"/>
        </w:rPr>
        <w:t>, 33.</w:t>
      </w:r>
    </w:p>
    <w:p w14:paraId="4EE7E39D"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Tin, D., Cheng, L., Le, D., Hata, R., &amp; Ciottone, G. (2024). Natural disasters: a comprehensive study using EMDAT database 1995–2022. </w:t>
      </w:r>
      <w:r w:rsidRPr="008B4C54">
        <w:rPr>
          <w:rFonts w:cs="Times New Roman"/>
          <w:i/>
          <w:iCs/>
          <w:noProof/>
          <w:szCs w:val="24"/>
        </w:rPr>
        <w:t>Public Health</w:t>
      </w:r>
      <w:r w:rsidRPr="008B4C54">
        <w:rPr>
          <w:rFonts w:cs="Times New Roman"/>
          <w:noProof/>
          <w:szCs w:val="24"/>
        </w:rPr>
        <w:t xml:space="preserve">, </w:t>
      </w:r>
      <w:r w:rsidRPr="008B4C54">
        <w:rPr>
          <w:rFonts w:cs="Times New Roman"/>
          <w:i/>
          <w:iCs/>
          <w:noProof/>
          <w:szCs w:val="24"/>
        </w:rPr>
        <w:t>226</w:t>
      </w:r>
      <w:r w:rsidRPr="008B4C54">
        <w:rPr>
          <w:rFonts w:cs="Times New Roman"/>
          <w:noProof/>
          <w:szCs w:val="24"/>
        </w:rPr>
        <w:t>, 255–260. https://doi.org/10.1016/j.puhe.2023.11.017</w:t>
      </w:r>
    </w:p>
    <w:p w14:paraId="3113CD89"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UN Secretary-General. (2016). </w:t>
      </w:r>
      <w:r w:rsidRPr="008B4C54">
        <w:rPr>
          <w:rFonts w:cs="Times New Roman"/>
          <w:i/>
          <w:iCs/>
          <w:noProof/>
          <w:szCs w:val="24"/>
        </w:rPr>
        <w:t>Report of the open-ended intergovernmental expert working group on indicators and terminology relating to disaster risk reduction</w:t>
      </w:r>
      <w:r w:rsidRPr="008B4C54">
        <w:rPr>
          <w:rFonts w:cs="Times New Roman"/>
          <w:noProof/>
          <w:szCs w:val="24"/>
        </w:rPr>
        <w:t xml:space="preserve">. </w:t>
      </w:r>
      <w:r w:rsidRPr="008B4C54">
        <w:rPr>
          <w:rFonts w:cs="Times New Roman"/>
          <w:i/>
          <w:iCs/>
          <w:noProof/>
          <w:szCs w:val="24"/>
        </w:rPr>
        <w:t>21184</w:t>
      </w:r>
      <w:r w:rsidRPr="008B4C54">
        <w:rPr>
          <w:rFonts w:cs="Times New Roman"/>
          <w:noProof/>
          <w:szCs w:val="24"/>
        </w:rPr>
        <w:t>(December), 1–41.</w:t>
      </w:r>
    </w:p>
    <w:p w14:paraId="5FC0CFE4"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UNDP. (2010). Disaster Risk Reduction, Governance &amp; Mainstreaming. </w:t>
      </w:r>
      <w:r w:rsidRPr="008B4C54">
        <w:rPr>
          <w:rFonts w:cs="Times New Roman"/>
          <w:i/>
          <w:iCs/>
          <w:noProof/>
          <w:szCs w:val="24"/>
        </w:rPr>
        <w:t>Bureau for Crisis Prevention and Recovery</w:t>
      </w:r>
      <w:r w:rsidRPr="008B4C54">
        <w:rPr>
          <w:rFonts w:cs="Times New Roman"/>
          <w:noProof/>
          <w:szCs w:val="24"/>
        </w:rPr>
        <w:t xml:space="preserve">, 1–4. </w:t>
      </w:r>
      <w:r w:rsidRPr="008B4C54">
        <w:rPr>
          <w:rFonts w:cs="Times New Roman"/>
          <w:noProof/>
          <w:szCs w:val="24"/>
        </w:rPr>
        <w:lastRenderedPageBreak/>
        <w:t>http://www.preventionweb.net/files/17429_4disasterriskreductiongovernance1.pdf</w:t>
      </w:r>
    </w:p>
    <w:p w14:paraId="02F456D7"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UNISDR. (2015a). </w:t>
      </w:r>
      <w:r w:rsidRPr="008B4C54">
        <w:rPr>
          <w:rFonts w:cs="Times New Roman"/>
          <w:i/>
          <w:iCs/>
          <w:noProof/>
          <w:szCs w:val="24"/>
        </w:rPr>
        <w:t>. Making Development Sustainable: The Future of Disaster Risk Management. Global Assessment Report on Disas_ter Risk Reduction. Geneva, Switzerland: United Nations Office for Disaster Risk Reduction (UNISDR).</w:t>
      </w:r>
      <w:r w:rsidRPr="008B4C54">
        <w:rPr>
          <w:rFonts w:cs="Times New Roman"/>
          <w:noProof/>
          <w:szCs w:val="24"/>
        </w:rPr>
        <w:t xml:space="preserve"> . Geneva, Switzerland: United Nations Office for Disaster Risk Reduction (UNISDR).</w:t>
      </w:r>
    </w:p>
    <w:p w14:paraId="72B436FE"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UNISDR. (2015b). Sendai Framework for Disaster Risk Reduction 2015 - 2030 Contents. </w:t>
      </w:r>
      <w:r w:rsidRPr="008B4C54">
        <w:rPr>
          <w:rFonts w:cs="Times New Roman"/>
          <w:i/>
          <w:iCs/>
          <w:noProof/>
          <w:szCs w:val="24"/>
        </w:rPr>
        <w:t>Sendai Framework for Disaster Risk Reduction</w:t>
      </w:r>
      <w:r w:rsidRPr="008B4C54">
        <w:rPr>
          <w:rFonts w:cs="Times New Roman"/>
          <w:noProof/>
          <w:szCs w:val="24"/>
        </w:rPr>
        <w:t xml:space="preserve">, </w:t>
      </w:r>
      <w:r w:rsidRPr="008B4C54">
        <w:rPr>
          <w:rFonts w:cs="Times New Roman"/>
          <w:i/>
          <w:iCs/>
          <w:noProof/>
          <w:szCs w:val="24"/>
        </w:rPr>
        <w:t>March</w:t>
      </w:r>
      <w:r w:rsidRPr="008B4C54">
        <w:rPr>
          <w:rFonts w:cs="Times New Roman"/>
          <w:noProof/>
          <w:szCs w:val="24"/>
        </w:rPr>
        <w:t>, 1–25.</w:t>
      </w:r>
    </w:p>
    <w:p w14:paraId="06AE93A8"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Victor, N., Eric, P., &amp; Kyeba, K. (2023). The Risk of Flooding to Architecture and Infrastructure amidst a Changing Climate in Lake Baringo, Kenya. </w:t>
      </w:r>
      <w:r w:rsidRPr="008B4C54">
        <w:rPr>
          <w:rFonts w:cs="Times New Roman"/>
          <w:i/>
          <w:iCs/>
          <w:noProof/>
          <w:szCs w:val="24"/>
        </w:rPr>
        <w:t>American Journal of Climate Change</w:t>
      </w:r>
      <w:r w:rsidRPr="008B4C54">
        <w:rPr>
          <w:rFonts w:cs="Times New Roman"/>
          <w:noProof/>
          <w:szCs w:val="24"/>
        </w:rPr>
        <w:t xml:space="preserve">, </w:t>
      </w:r>
      <w:r w:rsidRPr="008B4C54">
        <w:rPr>
          <w:rFonts w:cs="Times New Roman"/>
          <w:i/>
          <w:iCs/>
          <w:noProof/>
          <w:szCs w:val="24"/>
        </w:rPr>
        <w:t>12</w:t>
      </w:r>
      <w:r w:rsidRPr="008B4C54">
        <w:rPr>
          <w:rFonts w:cs="Times New Roman"/>
          <w:noProof/>
          <w:szCs w:val="24"/>
        </w:rPr>
        <w:t>(01), 80–99. https://doi.org/10.4236/ajcc.2023.121005</w:t>
      </w:r>
    </w:p>
    <w:p w14:paraId="7263554B"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Wang, X., &amp; Cheng, Z. (2020). Cross-Sectional Studies: Strengths, Weaknesses, and Recommendations. </w:t>
      </w:r>
      <w:r w:rsidRPr="008B4C54">
        <w:rPr>
          <w:rFonts w:cs="Times New Roman"/>
          <w:i/>
          <w:iCs/>
          <w:noProof/>
          <w:szCs w:val="24"/>
        </w:rPr>
        <w:t>Chest</w:t>
      </w:r>
      <w:r w:rsidRPr="008B4C54">
        <w:rPr>
          <w:rFonts w:cs="Times New Roman"/>
          <w:noProof/>
          <w:szCs w:val="24"/>
        </w:rPr>
        <w:t xml:space="preserve">, </w:t>
      </w:r>
      <w:r w:rsidRPr="008B4C54">
        <w:rPr>
          <w:rFonts w:cs="Times New Roman"/>
          <w:i/>
          <w:iCs/>
          <w:noProof/>
          <w:szCs w:val="24"/>
        </w:rPr>
        <w:t>158</w:t>
      </w:r>
      <w:r w:rsidRPr="008B4C54">
        <w:rPr>
          <w:rFonts w:cs="Times New Roman"/>
          <w:noProof/>
          <w:szCs w:val="24"/>
        </w:rPr>
        <w:t>(1), S65–S71. https://doi.org/10.1016/j.chest.2020.03.012</w:t>
      </w:r>
    </w:p>
    <w:p w14:paraId="67CC001A"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Willie, M. M. (2023). Distinguishing Between Population and Target Population: A Mini Review. </w:t>
      </w:r>
      <w:r w:rsidRPr="008B4C54">
        <w:rPr>
          <w:rFonts w:cs="Times New Roman"/>
          <w:i/>
          <w:iCs/>
          <w:noProof/>
          <w:szCs w:val="24"/>
        </w:rPr>
        <w:t>Surgery Research Journal</w:t>
      </w:r>
      <w:r w:rsidRPr="008B4C54">
        <w:rPr>
          <w:rFonts w:cs="Times New Roman"/>
          <w:noProof/>
          <w:szCs w:val="24"/>
        </w:rPr>
        <w:t xml:space="preserve">, </w:t>
      </w:r>
      <w:r w:rsidRPr="008B4C54">
        <w:rPr>
          <w:rFonts w:cs="Times New Roman"/>
          <w:i/>
          <w:iCs/>
          <w:noProof/>
          <w:szCs w:val="24"/>
        </w:rPr>
        <w:t>3</w:t>
      </w:r>
      <w:r w:rsidRPr="008B4C54">
        <w:rPr>
          <w:rFonts w:cs="Times New Roman"/>
          <w:noProof/>
          <w:szCs w:val="24"/>
        </w:rPr>
        <w:t>(2), 4–6. https://doi.org/10.33425/2768-0428.1027</w:t>
      </w:r>
    </w:p>
    <w:p w14:paraId="182CC7FB" w14:textId="77777777" w:rsidR="008B4C54" w:rsidRPr="008B4C54" w:rsidRDefault="008B4C54" w:rsidP="008B4C54">
      <w:pPr>
        <w:widowControl w:val="0"/>
        <w:autoSpaceDE w:val="0"/>
        <w:autoSpaceDN w:val="0"/>
        <w:adjustRightInd w:val="0"/>
        <w:spacing w:line="240" w:lineRule="auto"/>
        <w:ind w:left="480" w:hanging="480"/>
        <w:rPr>
          <w:rFonts w:cs="Times New Roman"/>
          <w:noProof/>
          <w:szCs w:val="24"/>
        </w:rPr>
      </w:pPr>
      <w:r w:rsidRPr="008B4C54">
        <w:rPr>
          <w:rFonts w:cs="Times New Roman"/>
          <w:noProof/>
          <w:szCs w:val="24"/>
        </w:rPr>
        <w:t xml:space="preserve">Wisner, B., Gaillard, J. C., &amp; Kelman, I. (2012). Handbook of Hazards and Disaster Risk Reduction. </w:t>
      </w:r>
      <w:r w:rsidRPr="008B4C54">
        <w:rPr>
          <w:rFonts w:cs="Times New Roman"/>
          <w:i/>
          <w:iCs/>
          <w:noProof/>
          <w:szCs w:val="24"/>
        </w:rPr>
        <w:t>Disaster Prevention</w:t>
      </w:r>
      <w:r w:rsidRPr="008B4C54">
        <w:rPr>
          <w:rFonts w:cs="Times New Roman"/>
          <w:noProof/>
          <w:szCs w:val="24"/>
        </w:rPr>
        <w:t>, 44–62. https://doi.org/10.4324/9780203844236-13</w:t>
      </w:r>
    </w:p>
    <w:p w14:paraId="09009631" w14:textId="77777777" w:rsidR="008B4C54" w:rsidRPr="008B4C54" w:rsidRDefault="008B4C54" w:rsidP="008B4C54">
      <w:pPr>
        <w:widowControl w:val="0"/>
        <w:autoSpaceDE w:val="0"/>
        <w:autoSpaceDN w:val="0"/>
        <w:adjustRightInd w:val="0"/>
        <w:spacing w:line="240" w:lineRule="auto"/>
        <w:ind w:left="480" w:hanging="480"/>
        <w:rPr>
          <w:rFonts w:cs="Times New Roman"/>
          <w:noProof/>
        </w:rPr>
      </w:pPr>
      <w:r w:rsidRPr="008B4C54">
        <w:rPr>
          <w:rFonts w:cs="Times New Roman"/>
          <w:noProof/>
          <w:szCs w:val="24"/>
        </w:rPr>
        <w:t xml:space="preserve">Zuleika, P., Sriwijaya, U., Siswo, L., &amp; Sriwijaya, U. (2022). </w:t>
      </w:r>
      <w:r w:rsidRPr="008B4C54">
        <w:rPr>
          <w:rFonts w:cs="Times New Roman"/>
          <w:i/>
          <w:iCs/>
          <w:noProof/>
          <w:szCs w:val="24"/>
        </w:rPr>
        <w:t>Archives of The Medicine and Case Report s</w:t>
      </w:r>
      <w:r w:rsidRPr="008B4C54">
        <w:rPr>
          <w:rFonts w:cs="Times New Roman"/>
          <w:noProof/>
          <w:szCs w:val="24"/>
        </w:rPr>
        <w:t xml:space="preserve">. </w:t>
      </w:r>
      <w:r w:rsidRPr="008B4C54">
        <w:rPr>
          <w:rFonts w:cs="Times New Roman"/>
          <w:i/>
          <w:iCs/>
          <w:noProof/>
          <w:szCs w:val="24"/>
        </w:rPr>
        <w:t>November</w:t>
      </w:r>
      <w:r w:rsidRPr="008B4C54">
        <w:rPr>
          <w:rFonts w:cs="Times New Roman"/>
          <w:noProof/>
          <w:szCs w:val="24"/>
        </w:rPr>
        <w:t>, 3–7. https://doi.org/10.37275/amcr.v3i2.193</w:t>
      </w:r>
    </w:p>
    <w:p w14:paraId="476C53C7" w14:textId="34F61116" w:rsidR="00E858E4" w:rsidRPr="005B5A8C" w:rsidRDefault="00961213" w:rsidP="00E858E4">
      <w:pPr>
        <w:spacing w:line="240" w:lineRule="auto"/>
        <w:rPr>
          <w:rFonts w:cs="Times New Roman"/>
        </w:rPr>
      </w:pPr>
      <w:r w:rsidRPr="005B5A8C">
        <w:rPr>
          <w:rFonts w:cs="Times New Roman"/>
          <w:szCs w:val="24"/>
          <w:shd w:val="clear" w:color="auto" w:fill="FFFFFF"/>
        </w:rPr>
        <w:fldChar w:fldCharType="end"/>
      </w:r>
    </w:p>
    <w:p w14:paraId="2E09CD69" w14:textId="7DC7D9D4" w:rsidR="000B7F94" w:rsidRPr="005B5A8C" w:rsidRDefault="000B7F94" w:rsidP="00DB67B2">
      <w:pPr>
        <w:spacing w:before="0" w:after="160"/>
        <w:rPr>
          <w:rFonts w:cs="Times New Roman"/>
        </w:rPr>
      </w:pPr>
    </w:p>
    <w:p w14:paraId="131B3503" w14:textId="002FD060" w:rsidR="0014702F" w:rsidRPr="005B5A8C" w:rsidRDefault="0014702F" w:rsidP="00DB67B2">
      <w:pPr>
        <w:spacing w:before="0" w:after="160"/>
        <w:rPr>
          <w:rFonts w:cs="Times New Roman"/>
        </w:rPr>
      </w:pPr>
    </w:p>
    <w:p w14:paraId="5263486E" w14:textId="77777777" w:rsidR="00DB67B2" w:rsidRPr="005B5A8C" w:rsidRDefault="00DB67B2" w:rsidP="005B3857">
      <w:pPr>
        <w:rPr>
          <w:rFonts w:cs="Times New Roman"/>
          <w:highlight w:val="yellow"/>
        </w:rPr>
      </w:pPr>
    </w:p>
    <w:p w14:paraId="75DDC29C" w14:textId="77777777" w:rsidR="00270D62" w:rsidRPr="005B5A8C" w:rsidRDefault="0048193A">
      <w:pPr>
        <w:spacing w:before="0" w:after="160" w:line="259" w:lineRule="auto"/>
        <w:jc w:val="left"/>
        <w:rPr>
          <w:rFonts w:cs="Times New Roman"/>
          <w:szCs w:val="24"/>
        </w:rPr>
        <w:sectPr w:rsidR="00270D62" w:rsidRPr="005B5A8C" w:rsidSect="0036251F">
          <w:pgSz w:w="12240" w:h="15840"/>
          <w:pgMar w:top="1440" w:right="1440" w:bottom="1440" w:left="1440" w:header="720" w:footer="720" w:gutter="0"/>
          <w:cols w:space="720"/>
          <w:docGrid w:linePitch="360"/>
        </w:sectPr>
      </w:pPr>
      <w:r w:rsidRPr="005B5A8C">
        <w:rPr>
          <w:rFonts w:cs="Times New Roman"/>
          <w:szCs w:val="24"/>
        </w:rPr>
        <w:br w:type="page"/>
      </w:r>
    </w:p>
    <w:p w14:paraId="7B3E5C79" w14:textId="77777777" w:rsidR="0048193A" w:rsidRPr="005B5A8C" w:rsidRDefault="0048193A" w:rsidP="0048193A">
      <w:pPr>
        <w:pStyle w:val="Heading1"/>
        <w:rPr>
          <w:rFonts w:cs="Times New Roman"/>
        </w:rPr>
      </w:pPr>
      <w:bookmarkStart w:id="215" w:name="_Toc77338440"/>
      <w:bookmarkStart w:id="216" w:name="_Toc81515904"/>
      <w:bookmarkStart w:id="217" w:name="_Toc83743777"/>
      <w:bookmarkStart w:id="218" w:name="_Toc106350246"/>
      <w:bookmarkStart w:id="219" w:name="_Toc182402758"/>
      <w:bookmarkStart w:id="220" w:name="_Toc101777210"/>
      <w:r w:rsidRPr="005B5A8C">
        <w:rPr>
          <w:rFonts w:cs="Times New Roman"/>
        </w:rPr>
        <w:lastRenderedPageBreak/>
        <w:t>APPENDICES</w:t>
      </w:r>
      <w:bookmarkEnd w:id="215"/>
      <w:bookmarkEnd w:id="216"/>
      <w:bookmarkEnd w:id="217"/>
      <w:bookmarkEnd w:id="218"/>
      <w:bookmarkEnd w:id="219"/>
    </w:p>
    <w:p w14:paraId="226E75BC" w14:textId="77777777" w:rsidR="0048193A" w:rsidRPr="005B5A8C" w:rsidRDefault="0048193A" w:rsidP="0048193A">
      <w:pPr>
        <w:pStyle w:val="Heading2"/>
        <w:rPr>
          <w:rFonts w:cs="Times New Roman"/>
        </w:rPr>
      </w:pPr>
      <w:bookmarkStart w:id="221" w:name="_Toc77338441"/>
      <w:bookmarkStart w:id="222" w:name="_Toc81515905"/>
      <w:bookmarkStart w:id="223" w:name="_Toc83743778"/>
      <w:bookmarkStart w:id="224" w:name="_Toc106350247"/>
      <w:bookmarkStart w:id="225" w:name="_Toc182402759"/>
      <w:r w:rsidRPr="005B5A8C">
        <w:rPr>
          <w:rFonts w:cs="Times New Roman"/>
        </w:rPr>
        <w:t>Appendix I: Introduction Letter</w:t>
      </w:r>
      <w:bookmarkEnd w:id="221"/>
      <w:bookmarkEnd w:id="222"/>
      <w:bookmarkEnd w:id="223"/>
      <w:bookmarkEnd w:id="224"/>
      <w:bookmarkEnd w:id="225"/>
    </w:p>
    <w:p w14:paraId="02A776CE" w14:textId="77777777" w:rsidR="0048193A" w:rsidRPr="005B5A8C" w:rsidRDefault="0048193A" w:rsidP="0048193A">
      <w:pPr>
        <w:rPr>
          <w:rFonts w:cs="Times New Roman"/>
          <w:b/>
        </w:rPr>
      </w:pPr>
      <w:r w:rsidRPr="005B5A8C">
        <w:rPr>
          <w:rFonts w:cs="Times New Roman"/>
          <w:b/>
        </w:rPr>
        <w:t>REF: REQUEST FOR PARTICIPATION IN RESEARCH STUDY</w:t>
      </w:r>
    </w:p>
    <w:p w14:paraId="6D857794" w14:textId="46EE0656" w:rsidR="0048193A" w:rsidRPr="005B5A8C" w:rsidRDefault="0048193A" w:rsidP="0048193A">
      <w:pPr>
        <w:rPr>
          <w:rFonts w:cs="Times New Roman"/>
        </w:rPr>
      </w:pPr>
      <w:r w:rsidRPr="005B5A8C">
        <w:rPr>
          <w:rFonts w:cs="Times New Roman"/>
        </w:rPr>
        <w:t xml:space="preserve">I am a student at Management University of Africa pursuing Master of Development Studies. I am currently undertaking a research study on </w:t>
      </w:r>
      <w:r w:rsidRPr="005B5A8C">
        <w:rPr>
          <w:rFonts w:cs="Times New Roman"/>
          <w:b/>
          <w:i/>
        </w:rPr>
        <w:t>Disaster Risk Management System on Disaster Risk Resilience of Kenyan Counties: A Case of Baringo County</w:t>
      </w:r>
      <w:r w:rsidRPr="005B5A8C">
        <w:rPr>
          <w:rFonts w:cs="Times New Roman"/>
        </w:rPr>
        <w:t>. I will appreciate if you could find time from your busy schedule and complete the enclosed questionnaire(s). All the information provided will be treated with a lot of privacy and confidentiality. The views that you will express are your own personal views and not that of the organization. A copy of the final report will be made available to you on your request. Your timely response and corporation will be highly appreciated.</w:t>
      </w:r>
    </w:p>
    <w:p w14:paraId="34495231" w14:textId="77777777" w:rsidR="0048193A" w:rsidRPr="005B5A8C" w:rsidRDefault="0048193A" w:rsidP="0048193A">
      <w:pPr>
        <w:rPr>
          <w:rFonts w:cs="Times New Roman"/>
        </w:rPr>
      </w:pPr>
      <w:r w:rsidRPr="005B5A8C">
        <w:rPr>
          <w:rFonts w:cs="Times New Roman"/>
        </w:rPr>
        <w:t>Yours faithfully,</w:t>
      </w:r>
    </w:p>
    <w:p w14:paraId="7BE30215" w14:textId="77777777" w:rsidR="0048193A" w:rsidRPr="005B5A8C" w:rsidRDefault="0048193A" w:rsidP="0048193A">
      <w:pPr>
        <w:rPr>
          <w:rFonts w:cs="Times New Roman"/>
        </w:rPr>
      </w:pPr>
    </w:p>
    <w:p w14:paraId="4ED3C921" w14:textId="77777777" w:rsidR="0048193A" w:rsidRPr="005B5A8C" w:rsidRDefault="0048193A" w:rsidP="0048193A">
      <w:pPr>
        <w:rPr>
          <w:rFonts w:cs="Times New Roman"/>
        </w:rPr>
      </w:pPr>
      <w:bookmarkStart w:id="226" w:name="page60"/>
      <w:bookmarkEnd w:id="226"/>
      <w:r w:rsidRPr="005B5A8C">
        <w:rPr>
          <w:rFonts w:cs="Times New Roman"/>
        </w:rPr>
        <w:t xml:space="preserve">Abdushakur Khatib Lendapana </w:t>
      </w:r>
    </w:p>
    <w:p w14:paraId="2DD7C73D" w14:textId="77777777" w:rsidR="0048193A" w:rsidRPr="005B5A8C" w:rsidRDefault="0048193A" w:rsidP="0048193A">
      <w:pPr>
        <w:rPr>
          <w:rFonts w:cs="Times New Roman"/>
        </w:rPr>
      </w:pPr>
    </w:p>
    <w:p w14:paraId="4A03373E" w14:textId="77777777" w:rsidR="0048193A" w:rsidRPr="005B5A8C" w:rsidRDefault="0048193A" w:rsidP="0048193A">
      <w:pPr>
        <w:rPr>
          <w:rFonts w:cs="Times New Roman"/>
        </w:rPr>
      </w:pPr>
    </w:p>
    <w:p w14:paraId="786B1552" w14:textId="77777777" w:rsidR="0048193A" w:rsidRPr="005B5A8C" w:rsidRDefault="0048193A" w:rsidP="0048193A">
      <w:pPr>
        <w:rPr>
          <w:rFonts w:cs="Times New Roman"/>
        </w:rPr>
      </w:pPr>
    </w:p>
    <w:p w14:paraId="3F1DD5C9" w14:textId="77777777" w:rsidR="0048193A" w:rsidRPr="005B5A8C" w:rsidRDefault="0048193A" w:rsidP="0048193A">
      <w:pPr>
        <w:rPr>
          <w:rFonts w:cs="Times New Roman"/>
        </w:rPr>
      </w:pPr>
    </w:p>
    <w:p w14:paraId="769F688B" w14:textId="77777777" w:rsidR="0048193A" w:rsidRPr="005B5A8C" w:rsidRDefault="0048193A" w:rsidP="0048193A">
      <w:pPr>
        <w:rPr>
          <w:rFonts w:cs="Times New Roman"/>
        </w:rPr>
      </w:pPr>
    </w:p>
    <w:p w14:paraId="5C7A853F" w14:textId="77777777" w:rsidR="0048193A" w:rsidRPr="005B5A8C" w:rsidRDefault="0048193A" w:rsidP="0048193A">
      <w:pPr>
        <w:rPr>
          <w:rFonts w:cs="Times New Roman"/>
        </w:rPr>
      </w:pPr>
    </w:p>
    <w:p w14:paraId="63569954" w14:textId="77777777" w:rsidR="0048193A" w:rsidRPr="005B5A8C" w:rsidRDefault="0048193A" w:rsidP="0048193A">
      <w:pPr>
        <w:rPr>
          <w:rFonts w:cs="Times New Roman"/>
        </w:rPr>
      </w:pPr>
    </w:p>
    <w:p w14:paraId="0C450462" w14:textId="77777777" w:rsidR="0048193A" w:rsidRPr="005B5A8C" w:rsidRDefault="0048193A" w:rsidP="0048193A">
      <w:pPr>
        <w:rPr>
          <w:rFonts w:cs="Times New Roman"/>
        </w:rPr>
      </w:pPr>
    </w:p>
    <w:p w14:paraId="4EC5E769" w14:textId="77777777" w:rsidR="0048193A" w:rsidRPr="005B5A8C" w:rsidRDefault="0048193A" w:rsidP="0048193A">
      <w:pPr>
        <w:rPr>
          <w:rFonts w:cs="Times New Roman"/>
        </w:rPr>
      </w:pPr>
    </w:p>
    <w:p w14:paraId="194B8FBF" w14:textId="77777777" w:rsidR="0048193A" w:rsidRPr="005B5A8C" w:rsidRDefault="0048193A" w:rsidP="0048193A">
      <w:pPr>
        <w:rPr>
          <w:rFonts w:cs="Times New Roman"/>
        </w:rPr>
      </w:pPr>
    </w:p>
    <w:p w14:paraId="02D65BBF" w14:textId="77777777" w:rsidR="0048193A" w:rsidRPr="005B5A8C" w:rsidRDefault="0048193A" w:rsidP="0048193A">
      <w:pPr>
        <w:rPr>
          <w:rFonts w:cs="Times New Roman"/>
        </w:rPr>
      </w:pPr>
    </w:p>
    <w:p w14:paraId="28C973F9" w14:textId="77777777" w:rsidR="00DF2C09" w:rsidRPr="005B5A8C" w:rsidRDefault="00DF2C09" w:rsidP="00DF2C09">
      <w:pPr>
        <w:pStyle w:val="Heading2"/>
        <w:rPr>
          <w:rFonts w:cs="Times New Roman"/>
        </w:rPr>
      </w:pPr>
      <w:bookmarkStart w:id="227" w:name="_Toc106350248"/>
      <w:bookmarkStart w:id="228" w:name="_Toc182402760"/>
      <w:bookmarkEnd w:id="220"/>
      <w:r w:rsidRPr="005B5A8C">
        <w:rPr>
          <w:rFonts w:cs="Times New Roman"/>
        </w:rPr>
        <w:lastRenderedPageBreak/>
        <w:t>Appendices II: Research Questionnaire</w:t>
      </w:r>
      <w:bookmarkEnd w:id="227"/>
      <w:bookmarkEnd w:id="228"/>
    </w:p>
    <w:p w14:paraId="5372F15F" w14:textId="77777777" w:rsidR="00DF2C09" w:rsidRPr="005B5A8C" w:rsidRDefault="00DF2C09" w:rsidP="00DF2C09">
      <w:pPr>
        <w:rPr>
          <w:rFonts w:cs="Times New Roman"/>
          <w:b/>
          <w:szCs w:val="24"/>
        </w:rPr>
      </w:pPr>
      <w:r w:rsidRPr="005B5A8C">
        <w:rPr>
          <w:rFonts w:cs="Times New Roman"/>
          <w:b/>
          <w:szCs w:val="24"/>
        </w:rPr>
        <w:t>Introduction:</w:t>
      </w:r>
    </w:p>
    <w:p w14:paraId="7BA2A226" w14:textId="77777777" w:rsidR="00DF2C09" w:rsidRPr="005B5A8C" w:rsidRDefault="00DF2C09" w:rsidP="00DF2C09">
      <w:pPr>
        <w:rPr>
          <w:rFonts w:cs="Times New Roman"/>
          <w:szCs w:val="24"/>
        </w:rPr>
      </w:pPr>
      <w:r w:rsidRPr="005B5A8C">
        <w:rPr>
          <w:rFonts w:cs="Times New Roman"/>
          <w:szCs w:val="24"/>
        </w:rPr>
        <w:t>Dear Respondent,</w:t>
      </w:r>
    </w:p>
    <w:p w14:paraId="29338770" w14:textId="77777777" w:rsidR="00DF2C09" w:rsidRPr="005B5A8C" w:rsidRDefault="00DF2C09" w:rsidP="00DF2C09">
      <w:pPr>
        <w:rPr>
          <w:rFonts w:cs="Times New Roman"/>
        </w:rPr>
      </w:pPr>
      <w:r w:rsidRPr="005B5A8C">
        <w:rPr>
          <w:rFonts w:cs="Times New Roman"/>
        </w:rPr>
        <w:t>I am a postgraduate student at the Management University of Africa pursuing a Master’s degree in Development Studies. I am conducting a study titled</w:t>
      </w:r>
      <w:r w:rsidRPr="005B5A8C">
        <w:rPr>
          <w:rFonts w:cs="Times New Roman"/>
          <w:b/>
          <w:i/>
        </w:rPr>
        <w:t>: Assessing Disaster Risk Management System in Devolved Units of Kenya. A Case for Baringo County Government</w:t>
      </w:r>
      <w:r w:rsidRPr="005B5A8C">
        <w:rPr>
          <w:rFonts w:cs="Times New Roman"/>
        </w:rPr>
        <w:t>. I assure you of Confidentiality on information provided will be maintained and protection of your privacy.</w:t>
      </w:r>
    </w:p>
    <w:p w14:paraId="38DFA270" w14:textId="77777777" w:rsidR="00DF2C09" w:rsidRPr="005B5A8C" w:rsidRDefault="00DF2C09" w:rsidP="00DF2C09">
      <w:pPr>
        <w:rPr>
          <w:rFonts w:cs="Times New Roman"/>
          <w:b/>
          <w:szCs w:val="24"/>
        </w:rPr>
      </w:pPr>
      <w:r w:rsidRPr="005B5A8C">
        <w:rPr>
          <w:rFonts w:cs="Times New Roman"/>
          <w:b/>
          <w:szCs w:val="24"/>
        </w:rPr>
        <w:t>PART A: RESPONDENT DEMOGRAPHIC</w:t>
      </w:r>
    </w:p>
    <w:tbl>
      <w:tblPr>
        <w:tblW w:w="5000" w:type="pct"/>
        <w:tblLook w:val="04A0" w:firstRow="1" w:lastRow="0" w:firstColumn="1" w:lastColumn="0" w:noHBand="0" w:noVBand="1"/>
      </w:tblPr>
      <w:tblGrid>
        <w:gridCol w:w="847"/>
        <w:gridCol w:w="3826"/>
        <w:gridCol w:w="3959"/>
        <w:gridCol w:w="728"/>
      </w:tblGrid>
      <w:tr w:rsidR="00DF2C09" w:rsidRPr="005B5A8C" w14:paraId="13CB5A99" w14:textId="77777777" w:rsidTr="00696CB3">
        <w:trPr>
          <w:trHeight w:val="206"/>
        </w:trPr>
        <w:tc>
          <w:tcPr>
            <w:tcW w:w="452" w:type="pct"/>
            <w:vMerge w:val="restart"/>
          </w:tcPr>
          <w:p w14:paraId="766778DA" w14:textId="77777777" w:rsidR="00DF2C09" w:rsidRPr="005B5A8C" w:rsidRDefault="00DF2C09" w:rsidP="00696CB3">
            <w:pPr>
              <w:spacing w:before="0" w:after="0" w:line="240" w:lineRule="auto"/>
              <w:rPr>
                <w:rFonts w:cs="Times New Roman"/>
                <w:szCs w:val="24"/>
              </w:rPr>
            </w:pPr>
            <w:r w:rsidRPr="005B5A8C">
              <w:rPr>
                <w:rFonts w:cs="Times New Roman"/>
                <w:szCs w:val="24"/>
              </w:rPr>
              <w:t>1</w:t>
            </w:r>
          </w:p>
        </w:tc>
        <w:tc>
          <w:tcPr>
            <w:tcW w:w="2044" w:type="pct"/>
            <w:vMerge w:val="restart"/>
          </w:tcPr>
          <w:p w14:paraId="7A943F0C" w14:textId="77777777" w:rsidR="00DF2C09" w:rsidRPr="005B5A8C" w:rsidRDefault="00DF2C09" w:rsidP="00696CB3">
            <w:pPr>
              <w:spacing w:before="0" w:after="0" w:line="240" w:lineRule="auto"/>
              <w:rPr>
                <w:rFonts w:cs="Times New Roman"/>
                <w:szCs w:val="24"/>
              </w:rPr>
            </w:pPr>
            <w:r w:rsidRPr="005B5A8C">
              <w:rPr>
                <w:rFonts w:cs="Times New Roman"/>
                <w:szCs w:val="24"/>
              </w:rPr>
              <w:t>Gender</w:t>
            </w:r>
          </w:p>
        </w:tc>
        <w:tc>
          <w:tcPr>
            <w:tcW w:w="2115" w:type="pct"/>
          </w:tcPr>
          <w:p w14:paraId="2443B94E" w14:textId="77777777" w:rsidR="00DF2C09" w:rsidRPr="005B5A8C" w:rsidRDefault="00DF2C09" w:rsidP="00696CB3">
            <w:pPr>
              <w:spacing w:before="0" w:after="0" w:line="240" w:lineRule="auto"/>
              <w:rPr>
                <w:rFonts w:cs="Times New Roman"/>
                <w:szCs w:val="24"/>
              </w:rPr>
            </w:pPr>
            <w:r w:rsidRPr="005B5A8C">
              <w:rPr>
                <w:rFonts w:cs="Times New Roman"/>
                <w:szCs w:val="24"/>
              </w:rPr>
              <w:t>Male</w:t>
            </w:r>
          </w:p>
        </w:tc>
        <w:tc>
          <w:tcPr>
            <w:tcW w:w="389" w:type="pct"/>
          </w:tcPr>
          <w:p w14:paraId="5528A83F" w14:textId="77777777" w:rsidR="00DF2C09" w:rsidRPr="005B5A8C" w:rsidRDefault="00DF2C09" w:rsidP="00696CB3">
            <w:pPr>
              <w:spacing w:before="0" w:after="0" w:line="240" w:lineRule="auto"/>
              <w:rPr>
                <w:rFonts w:cs="Times New Roman"/>
                <w:b/>
                <w:szCs w:val="24"/>
              </w:rPr>
            </w:pPr>
            <w:r w:rsidRPr="005B5A8C">
              <w:rPr>
                <w:rFonts w:cs="Times New Roman"/>
                <w:b/>
                <w:szCs w:val="24"/>
              </w:rPr>
              <w:t>{   }</w:t>
            </w:r>
          </w:p>
        </w:tc>
      </w:tr>
      <w:tr w:rsidR="00DF2C09" w:rsidRPr="005B5A8C" w14:paraId="04426829" w14:textId="77777777" w:rsidTr="00696CB3">
        <w:trPr>
          <w:trHeight w:val="249"/>
        </w:trPr>
        <w:tc>
          <w:tcPr>
            <w:tcW w:w="452" w:type="pct"/>
            <w:vMerge/>
          </w:tcPr>
          <w:p w14:paraId="7B5F4DA9" w14:textId="77777777" w:rsidR="00DF2C09" w:rsidRPr="005B5A8C" w:rsidRDefault="00DF2C09" w:rsidP="00696CB3">
            <w:pPr>
              <w:spacing w:before="0" w:after="0" w:line="240" w:lineRule="auto"/>
              <w:rPr>
                <w:rFonts w:cs="Times New Roman"/>
                <w:szCs w:val="24"/>
              </w:rPr>
            </w:pPr>
          </w:p>
        </w:tc>
        <w:tc>
          <w:tcPr>
            <w:tcW w:w="2044" w:type="pct"/>
            <w:vMerge/>
          </w:tcPr>
          <w:p w14:paraId="12334170" w14:textId="77777777" w:rsidR="00DF2C09" w:rsidRPr="005B5A8C" w:rsidRDefault="00DF2C09" w:rsidP="00696CB3">
            <w:pPr>
              <w:spacing w:before="0" w:after="0" w:line="240" w:lineRule="auto"/>
              <w:rPr>
                <w:rFonts w:cs="Times New Roman"/>
                <w:szCs w:val="24"/>
              </w:rPr>
            </w:pPr>
          </w:p>
        </w:tc>
        <w:tc>
          <w:tcPr>
            <w:tcW w:w="2115" w:type="pct"/>
          </w:tcPr>
          <w:p w14:paraId="53620EAC" w14:textId="77777777" w:rsidR="00DF2C09" w:rsidRPr="005B5A8C" w:rsidRDefault="00DF2C09" w:rsidP="00696CB3">
            <w:pPr>
              <w:spacing w:before="0" w:after="0" w:line="240" w:lineRule="auto"/>
              <w:rPr>
                <w:rFonts w:cs="Times New Roman"/>
                <w:szCs w:val="24"/>
              </w:rPr>
            </w:pPr>
            <w:r w:rsidRPr="005B5A8C">
              <w:rPr>
                <w:rFonts w:cs="Times New Roman"/>
                <w:szCs w:val="24"/>
              </w:rPr>
              <w:t>Female</w:t>
            </w:r>
          </w:p>
        </w:tc>
        <w:tc>
          <w:tcPr>
            <w:tcW w:w="389" w:type="pct"/>
          </w:tcPr>
          <w:p w14:paraId="73D9C408" w14:textId="77777777" w:rsidR="00DF2C09" w:rsidRPr="005B5A8C" w:rsidRDefault="00DF2C09" w:rsidP="00696CB3">
            <w:pPr>
              <w:spacing w:before="0" w:after="0" w:line="240" w:lineRule="auto"/>
              <w:rPr>
                <w:rFonts w:cs="Times New Roman"/>
                <w:b/>
                <w:szCs w:val="24"/>
              </w:rPr>
            </w:pPr>
            <w:r w:rsidRPr="005B5A8C">
              <w:rPr>
                <w:rFonts w:cs="Times New Roman"/>
                <w:b/>
                <w:szCs w:val="24"/>
              </w:rPr>
              <w:t>{   }</w:t>
            </w:r>
          </w:p>
        </w:tc>
      </w:tr>
      <w:tr w:rsidR="00DF2C09" w:rsidRPr="005B5A8C" w14:paraId="4340F248" w14:textId="77777777" w:rsidTr="00696CB3">
        <w:trPr>
          <w:trHeight w:val="249"/>
        </w:trPr>
        <w:tc>
          <w:tcPr>
            <w:tcW w:w="452" w:type="pct"/>
            <w:vMerge w:val="restart"/>
          </w:tcPr>
          <w:p w14:paraId="02A2AD1D" w14:textId="77777777" w:rsidR="00DF2C09" w:rsidRPr="005B5A8C" w:rsidRDefault="00DF2C09" w:rsidP="00696CB3">
            <w:pPr>
              <w:spacing w:before="0" w:after="0" w:line="240" w:lineRule="auto"/>
              <w:rPr>
                <w:rFonts w:cs="Times New Roman"/>
                <w:szCs w:val="24"/>
              </w:rPr>
            </w:pPr>
            <w:r w:rsidRPr="005B5A8C">
              <w:rPr>
                <w:rFonts w:cs="Times New Roman"/>
                <w:szCs w:val="24"/>
              </w:rPr>
              <w:t>2</w:t>
            </w:r>
          </w:p>
        </w:tc>
        <w:tc>
          <w:tcPr>
            <w:tcW w:w="2044" w:type="pct"/>
            <w:vMerge w:val="restart"/>
          </w:tcPr>
          <w:p w14:paraId="35D7D833" w14:textId="77777777" w:rsidR="00DF2C09" w:rsidRPr="005B5A8C" w:rsidRDefault="00DF2C09" w:rsidP="00696CB3">
            <w:pPr>
              <w:spacing w:before="0" w:after="0" w:line="240" w:lineRule="auto"/>
              <w:rPr>
                <w:rFonts w:cs="Times New Roman"/>
                <w:szCs w:val="24"/>
              </w:rPr>
            </w:pPr>
            <w:r w:rsidRPr="005B5A8C">
              <w:rPr>
                <w:rFonts w:cs="Times New Roman"/>
                <w:szCs w:val="24"/>
              </w:rPr>
              <w:t>Organization</w:t>
            </w:r>
          </w:p>
        </w:tc>
        <w:tc>
          <w:tcPr>
            <w:tcW w:w="2115" w:type="pct"/>
          </w:tcPr>
          <w:p w14:paraId="348DEBE1" w14:textId="77777777" w:rsidR="00DF2C09" w:rsidRPr="005B5A8C" w:rsidRDefault="00DF2C09" w:rsidP="00696CB3">
            <w:pPr>
              <w:spacing w:before="0" w:after="0" w:line="240" w:lineRule="auto"/>
              <w:rPr>
                <w:rFonts w:cs="Times New Roman"/>
                <w:szCs w:val="24"/>
              </w:rPr>
            </w:pPr>
            <w:r w:rsidRPr="005B5A8C">
              <w:rPr>
                <w:rFonts w:cs="Times New Roman"/>
                <w:szCs w:val="24"/>
              </w:rPr>
              <w:t>Baringo County Government</w:t>
            </w:r>
          </w:p>
        </w:tc>
        <w:tc>
          <w:tcPr>
            <w:tcW w:w="389" w:type="pct"/>
          </w:tcPr>
          <w:p w14:paraId="439EEEEE" w14:textId="77777777" w:rsidR="00DF2C09" w:rsidRPr="005B5A8C" w:rsidRDefault="00DF2C09" w:rsidP="00696CB3">
            <w:pPr>
              <w:spacing w:before="0" w:after="0" w:line="240" w:lineRule="auto"/>
              <w:rPr>
                <w:rFonts w:cs="Times New Roman"/>
                <w:b/>
                <w:szCs w:val="24"/>
              </w:rPr>
            </w:pPr>
            <w:r w:rsidRPr="005B5A8C">
              <w:rPr>
                <w:rFonts w:cs="Times New Roman"/>
                <w:b/>
                <w:szCs w:val="24"/>
              </w:rPr>
              <w:t>{   }</w:t>
            </w:r>
          </w:p>
        </w:tc>
      </w:tr>
      <w:tr w:rsidR="00DF2C09" w:rsidRPr="005B5A8C" w14:paraId="42EC434D" w14:textId="77777777" w:rsidTr="00696CB3">
        <w:trPr>
          <w:trHeight w:val="249"/>
        </w:trPr>
        <w:tc>
          <w:tcPr>
            <w:tcW w:w="452" w:type="pct"/>
            <w:vMerge/>
          </w:tcPr>
          <w:p w14:paraId="2D9B9B7C" w14:textId="77777777" w:rsidR="00DF2C09" w:rsidRPr="005B5A8C" w:rsidRDefault="00DF2C09" w:rsidP="00696CB3">
            <w:pPr>
              <w:spacing w:before="0" w:after="0" w:line="240" w:lineRule="auto"/>
              <w:rPr>
                <w:rFonts w:cs="Times New Roman"/>
                <w:szCs w:val="24"/>
              </w:rPr>
            </w:pPr>
          </w:p>
        </w:tc>
        <w:tc>
          <w:tcPr>
            <w:tcW w:w="2044" w:type="pct"/>
            <w:vMerge/>
          </w:tcPr>
          <w:p w14:paraId="45A8AA08" w14:textId="77777777" w:rsidR="00DF2C09" w:rsidRPr="005B5A8C" w:rsidRDefault="00DF2C09" w:rsidP="00696CB3">
            <w:pPr>
              <w:spacing w:before="0" w:after="0" w:line="240" w:lineRule="auto"/>
              <w:rPr>
                <w:rFonts w:cs="Times New Roman"/>
                <w:szCs w:val="24"/>
              </w:rPr>
            </w:pPr>
          </w:p>
        </w:tc>
        <w:tc>
          <w:tcPr>
            <w:tcW w:w="2115" w:type="pct"/>
          </w:tcPr>
          <w:p w14:paraId="728FC168" w14:textId="77777777" w:rsidR="00DF2C09" w:rsidRPr="005B5A8C" w:rsidRDefault="00DF2C09" w:rsidP="00696CB3">
            <w:pPr>
              <w:spacing w:before="0" w:after="0" w:line="240" w:lineRule="auto"/>
              <w:rPr>
                <w:rFonts w:cs="Times New Roman"/>
                <w:szCs w:val="24"/>
              </w:rPr>
            </w:pPr>
            <w:r w:rsidRPr="005B5A8C">
              <w:rPr>
                <w:rFonts w:cs="Times New Roman"/>
                <w:szCs w:val="24"/>
              </w:rPr>
              <w:t>NDMA</w:t>
            </w:r>
          </w:p>
        </w:tc>
        <w:tc>
          <w:tcPr>
            <w:tcW w:w="389" w:type="pct"/>
          </w:tcPr>
          <w:p w14:paraId="0FFB9E15" w14:textId="77777777" w:rsidR="00DF2C09" w:rsidRPr="005B5A8C" w:rsidRDefault="00DF2C09" w:rsidP="00696CB3">
            <w:pPr>
              <w:spacing w:before="0" w:after="0" w:line="240" w:lineRule="auto"/>
              <w:rPr>
                <w:rFonts w:cs="Times New Roman"/>
                <w:b/>
                <w:szCs w:val="24"/>
              </w:rPr>
            </w:pPr>
            <w:r w:rsidRPr="005B5A8C">
              <w:rPr>
                <w:rFonts w:cs="Times New Roman"/>
                <w:b/>
                <w:szCs w:val="24"/>
              </w:rPr>
              <w:t>{   }</w:t>
            </w:r>
          </w:p>
        </w:tc>
      </w:tr>
      <w:tr w:rsidR="00DF2C09" w:rsidRPr="005B5A8C" w14:paraId="546941A7" w14:textId="77777777" w:rsidTr="00696CB3">
        <w:trPr>
          <w:trHeight w:val="249"/>
        </w:trPr>
        <w:tc>
          <w:tcPr>
            <w:tcW w:w="452" w:type="pct"/>
            <w:vMerge/>
          </w:tcPr>
          <w:p w14:paraId="7CDEB93C" w14:textId="77777777" w:rsidR="00DF2C09" w:rsidRPr="005B5A8C" w:rsidRDefault="00DF2C09" w:rsidP="00696CB3">
            <w:pPr>
              <w:spacing w:before="0" w:after="0" w:line="240" w:lineRule="auto"/>
              <w:rPr>
                <w:rFonts w:cs="Times New Roman"/>
                <w:szCs w:val="24"/>
              </w:rPr>
            </w:pPr>
          </w:p>
        </w:tc>
        <w:tc>
          <w:tcPr>
            <w:tcW w:w="2044" w:type="pct"/>
            <w:vMerge/>
          </w:tcPr>
          <w:p w14:paraId="077531F4" w14:textId="77777777" w:rsidR="00DF2C09" w:rsidRPr="005B5A8C" w:rsidRDefault="00DF2C09" w:rsidP="00696CB3">
            <w:pPr>
              <w:spacing w:before="0" w:after="0" w:line="240" w:lineRule="auto"/>
              <w:rPr>
                <w:rFonts w:cs="Times New Roman"/>
                <w:szCs w:val="24"/>
              </w:rPr>
            </w:pPr>
          </w:p>
        </w:tc>
        <w:tc>
          <w:tcPr>
            <w:tcW w:w="2115" w:type="pct"/>
          </w:tcPr>
          <w:p w14:paraId="360A1A8F" w14:textId="77777777" w:rsidR="00DF2C09" w:rsidRPr="005B5A8C" w:rsidRDefault="00DF2C09" w:rsidP="00696CB3">
            <w:pPr>
              <w:spacing w:before="0" w:after="0" w:line="240" w:lineRule="auto"/>
              <w:rPr>
                <w:rFonts w:cs="Times New Roman"/>
                <w:szCs w:val="24"/>
              </w:rPr>
            </w:pPr>
            <w:r w:rsidRPr="005B5A8C">
              <w:rPr>
                <w:rFonts w:cs="Times New Roman"/>
                <w:szCs w:val="24"/>
              </w:rPr>
              <w:t>National Government</w:t>
            </w:r>
          </w:p>
        </w:tc>
        <w:tc>
          <w:tcPr>
            <w:tcW w:w="389" w:type="pct"/>
          </w:tcPr>
          <w:p w14:paraId="3CA9AD47" w14:textId="77777777" w:rsidR="00DF2C09" w:rsidRPr="005B5A8C" w:rsidRDefault="00DF2C09" w:rsidP="00696CB3">
            <w:pPr>
              <w:spacing w:before="0" w:after="0" w:line="240" w:lineRule="auto"/>
              <w:rPr>
                <w:rFonts w:cs="Times New Roman"/>
                <w:b/>
                <w:szCs w:val="24"/>
              </w:rPr>
            </w:pPr>
            <w:r w:rsidRPr="005B5A8C">
              <w:rPr>
                <w:rFonts w:cs="Times New Roman"/>
                <w:b/>
                <w:szCs w:val="24"/>
              </w:rPr>
              <w:t>{   }</w:t>
            </w:r>
          </w:p>
        </w:tc>
      </w:tr>
      <w:tr w:rsidR="00DF2C09" w:rsidRPr="005B5A8C" w14:paraId="32C2F32E" w14:textId="77777777" w:rsidTr="00696CB3">
        <w:trPr>
          <w:trHeight w:val="249"/>
        </w:trPr>
        <w:tc>
          <w:tcPr>
            <w:tcW w:w="452" w:type="pct"/>
            <w:vMerge/>
          </w:tcPr>
          <w:p w14:paraId="65087ABC" w14:textId="77777777" w:rsidR="00DF2C09" w:rsidRPr="005B5A8C" w:rsidRDefault="00DF2C09" w:rsidP="00696CB3">
            <w:pPr>
              <w:spacing w:before="0" w:after="0" w:line="240" w:lineRule="auto"/>
              <w:rPr>
                <w:rFonts w:cs="Times New Roman"/>
                <w:szCs w:val="24"/>
              </w:rPr>
            </w:pPr>
          </w:p>
        </w:tc>
        <w:tc>
          <w:tcPr>
            <w:tcW w:w="2044" w:type="pct"/>
            <w:vMerge/>
          </w:tcPr>
          <w:p w14:paraId="11595AB0" w14:textId="77777777" w:rsidR="00DF2C09" w:rsidRPr="005B5A8C" w:rsidRDefault="00DF2C09" w:rsidP="00696CB3">
            <w:pPr>
              <w:spacing w:before="0" w:after="0" w:line="240" w:lineRule="auto"/>
              <w:rPr>
                <w:rFonts w:cs="Times New Roman"/>
                <w:szCs w:val="24"/>
              </w:rPr>
            </w:pPr>
          </w:p>
        </w:tc>
        <w:tc>
          <w:tcPr>
            <w:tcW w:w="2115" w:type="pct"/>
          </w:tcPr>
          <w:p w14:paraId="2BF8C3FE" w14:textId="77777777" w:rsidR="00DF2C09" w:rsidRPr="005B5A8C" w:rsidRDefault="00DF2C09" w:rsidP="00696CB3">
            <w:pPr>
              <w:spacing w:before="0" w:after="0" w:line="240" w:lineRule="auto"/>
              <w:rPr>
                <w:rFonts w:cs="Times New Roman"/>
                <w:szCs w:val="24"/>
              </w:rPr>
            </w:pPr>
            <w:r w:rsidRPr="005B5A8C">
              <w:rPr>
                <w:rFonts w:cs="Times New Roman"/>
                <w:szCs w:val="24"/>
              </w:rPr>
              <w:t>NGO</w:t>
            </w:r>
          </w:p>
        </w:tc>
        <w:tc>
          <w:tcPr>
            <w:tcW w:w="389" w:type="pct"/>
          </w:tcPr>
          <w:p w14:paraId="0183A7A4" w14:textId="77777777" w:rsidR="00DF2C09" w:rsidRPr="005B5A8C" w:rsidRDefault="00DF2C09" w:rsidP="00696CB3">
            <w:pPr>
              <w:spacing w:before="0" w:after="0" w:line="240" w:lineRule="auto"/>
              <w:rPr>
                <w:rFonts w:cs="Times New Roman"/>
                <w:b/>
                <w:szCs w:val="24"/>
              </w:rPr>
            </w:pPr>
            <w:r w:rsidRPr="005B5A8C">
              <w:rPr>
                <w:rFonts w:cs="Times New Roman"/>
                <w:b/>
                <w:szCs w:val="24"/>
              </w:rPr>
              <w:t>{   }</w:t>
            </w:r>
          </w:p>
        </w:tc>
      </w:tr>
      <w:tr w:rsidR="00DF2C09" w:rsidRPr="005B5A8C" w14:paraId="48826B94" w14:textId="77777777" w:rsidTr="00696CB3">
        <w:trPr>
          <w:trHeight w:val="197"/>
        </w:trPr>
        <w:tc>
          <w:tcPr>
            <w:tcW w:w="452" w:type="pct"/>
            <w:vMerge w:val="restart"/>
          </w:tcPr>
          <w:p w14:paraId="7BF7F2D1" w14:textId="77777777" w:rsidR="00DF2C09" w:rsidRPr="005B5A8C" w:rsidRDefault="00DF2C09" w:rsidP="00696CB3">
            <w:pPr>
              <w:spacing w:before="0" w:after="0" w:line="240" w:lineRule="auto"/>
              <w:rPr>
                <w:rFonts w:cs="Times New Roman"/>
                <w:szCs w:val="24"/>
              </w:rPr>
            </w:pPr>
            <w:r w:rsidRPr="005B5A8C">
              <w:rPr>
                <w:rFonts w:cs="Times New Roman"/>
                <w:szCs w:val="24"/>
              </w:rPr>
              <w:t>3</w:t>
            </w:r>
          </w:p>
        </w:tc>
        <w:tc>
          <w:tcPr>
            <w:tcW w:w="2044" w:type="pct"/>
            <w:vMerge w:val="restart"/>
          </w:tcPr>
          <w:p w14:paraId="722B2FBA" w14:textId="5B38BDEF" w:rsidR="00DF2C09" w:rsidRPr="005B5A8C" w:rsidRDefault="00AD5CCB" w:rsidP="00696CB3">
            <w:pPr>
              <w:spacing w:before="0" w:after="0" w:line="240" w:lineRule="auto"/>
              <w:rPr>
                <w:rFonts w:cs="Times New Roman"/>
                <w:color w:val="FF0000"/>
                <w:szCs w:val="24"/>
              </w:rPr>
            </w:pPr>
            <w:r w:rsidRPr="005B5A8C">
              <w:rPr>
                <w:rFonts w:cs="Times New Roman"/>
                <w:szCs w:val="24"/>
              </w:rPr>
              <w:t xml:space="preserve">Highest </w:t>
            </w:r>
            <w:r w:rsidR="00DF2C09" w:rsidRPr="005B5A8C">
              <w:rPr>
                <w:rFonts w:cs="Times New Roman"/>
                <w:szCs w:val="24"/>
              </w:rPr>
              <w:t>Education Level</w:t>
            </w:r>
          </w:p>
        </w:tc>
        <w:tc>
          <w:tcPr>
            <w:tcW w:w="2115" w:type="pct"/>
          </w:tcPr>
          <w:p w14:paraId="7DD2D519" w14:textId="77777777" w:rsidR="00DF2C09" w:rsidRPr="005B5A8C" w:rsidRDefault="00DF2C09" w:rsidP="00696CB3">
            <w:pPr>
              <w:spacing w:before="0" w:after="0" w:line="240" w:lineRule="auto"/>
              <w:rPr>
                <w:rFonts w:cs="Times New Roman"/>
                <w:szCs w:val="24"/>
              </w:rPr>
            </w:pPr>
            <w:r w:rsidRPr="005B5A8C">
              <w:rPr>
                <w:rFonts w:cs="Times New Roman"/>
                <w:szCs w:val="24"/>
              </w:rPr>
              <w:t>Post Graduate</w:t>
            </w:r>
          </w:p>
        </w:tc>
        <w:tc>
          <w:tcPr>
            <w:tcW w:w="389" w:type="pct"/>
          </w:tcPr>
          <w:p w14:paraId="1C461AE4" w14:textId="77777777" w:rsidR="00DF2C09" w:rsidRPr="005B5A8C" w:rsidRDefault="00DF2C09" w:rsidP="00696CB3">
            <w:pPr>
              <w:spacing w:before="0" w:after="0" w:line="240" w:lineRule="auto"/>
              <w:rPr>
                <w:rFonts w:cs="Times New Roman"/>
                <w:b/>
                <w:szCs w:val="24"/>
              </w:rPr>
            </w:pPr>
            <w:r w:rsidRPr="005B5A8C">
              <w:rPr>
                <w:rFonts w:cs="Times New Roman"/>
                <w:b/>
                <w:szCs w:val="24"/>
              </w:rPr>
              <w:t>{   }</w:t>
            </w:r>
          </w:p>
        </w:tc>
      </w:tr>
      <w:tr w:rsidR="00DF2C09" w:rsidRPr="005B5A8C" w14:paraId="0564B72A" w14:textId="77777777" w:rsidTr="00696CB3">
        <w:trPr>
          <w:trHeight w:val="249"/>
        </w:trPr>
        <w:tc>
          <w:tcPr>
            <w:tcW w:w="452" w:type="pct"/>
            <w:vMerge/>
          </w:tcPr>
          <w:p w14:paraId="4E65E2EF" w14:textId="77777777" w:rsidR="00DF2C09" w:rsidRPr="005B5A8C" w:rsidRDefault="00DF2C09" w:rsidP="00696CB3">
            <w:pPr>
              <w:spacing w:before="0" w:after="0" w:line="240" w:lineRule="auto"/>
              <w:rPr>
                <w:rFonts w:cs="Times New Roman"/>
                <w:szCs w:val="24"/>
              </w:rPr>
            </w:pPr>
          </w:p>
        </w:tc>
        <w:tc>
          <w:tcPr>
            <w:tcW w:w="2044" w:type="pct"/>
            <w:vMerge/>
          </w:tcPr>
          <w:p w14:paraId="35BFC051" w14:textId="77777777" w:rsidR="00DF2C09" w:rsidRPr="005B5A8C" w:rsidRDefault="00DF2C09" w:rsidP="00696CB3">
            <w:pPr>
              <w:spacing w:before="0" w:after="0" w:line="240" w:lineRule="auto"/>
              <w:rPr>
                <w:rFonts w:cs="Times New Roman"/>
                <w:szCs w:val="24"/>
              </w:rPr>
            </w:pPr>
          </w:p>
        </w:tc>
        <w:tc>
          <w:tcPr>
            <w:tcW w:w="2115" w:type="pct"/>
          </w:tcPr>
          <w:p w14:paraId="1841C6EF" w14:textId="77777777" w:rsidR="00DF2C09" w:rsidRPr="005B5A8C" w:rsidRDefault="00DF2C09" w:rsidP="00696CB3">
            <w:pPr>
              <w:spacing w:before="0" w:after="0" w:line="240" w:lineRule="auto"/>
              <w:rPr>
                <w:rFonts w:cs="Times New Roman"/>
                <w:szCs w:val="24"/>
              </w:rPr>
            </w:pPr>
            <w:r w:rsidRPr="005B5A8C">
              <w:rPr>
                <w:rFonts w:cs="Times New Roman"/>
                <w:szCs w:val="24"/>
              </w:rPr>
              <w:t>Degree</w:t>
            </w:r>
          </w:p>
        </w:tc>
        <w:tc>
          <w:tcPr>
            <w:tcW w:w="389" w:type="pct"/>
          </w:tcPr>
          <w:p w14:paraId="2E797AB1" w14:textId="77777777" w:rsidR="00DF2C09" w:rsidRPr="005B5A8C" w:rsidRDefault="00DF2C09" w:rsidP="00696CB3">
            <w:pPr>
              <w:spacing w:before="0" w:after="0" w:line="240" w:lineRule="auto"/>
              <w:rPr>
                <w:rFonts w:cs="Times New Roman"/>
                <w:b/>
                <w:szCs w:val="24"/>
              </w:rPr>
            </w:pPr>
            <w:r w:rsidRPr="005B5A8C">
              <w:rPr>
                <w:rFonts w:cs="Times New Roman"/>
                <w:b/>
                <w:szCs w:val="24"/>
              </w:rPr>
              <w:t>{   }</w:t>
            </w:r>
          </w:p>
        </w:tc>
      </w:tr>
      <w:tr w:rsidR="00DF2C09" w:rsidRPr="005B5A8C" w14:paraId="79A2D336" w14:textId="77777777" w:rsidTr="00696CB3">
        <w:trPr>
          <w:trHeight w:val="241"/>
        </w:trPr>
        <w:tc>
          <w:tcPr>
            <w:tcW w:w="452" w:type="pct"/>
            <w:vMerge/>
          </w:tcPr>
          <w:p w14:paraId="03D37817" w14:textId="77777777" w:rsidR="00DF2C09" w:rsidRPr="005B5A8C" w:rsidRDefault="00DF2C09" w:rsidP="00696CB3">
            <w:pPr>
              <w:spacing w:before="0" w:after="0" w:line="240" w:lineRule="auto"/>
              <w:rPr>
                <w:rFonts w:cs="Times New Roman"/>
                <w:szCs w:val="24"/>
              </w:rPr>
            </w:pPr>
          </w:p>
        </w:tc>
        <w:tc>
          <w:tcPr>
            <w:tcW w:w="2044" w:type="pct"/>
            <w:vMerge/>
          </w:tcPr>
          <w:p w14:paraId="62B2B5D0" w14:textId="77777777" w:rsidR="00DF2C09" w:rsidRPr="005B5A8C" w:rsidRDefault="00DF2C09" w:rsidP="00696CB3">
            <w:pPr>
              <w:spacing w:before="0" w:after="0" w:line="240" w:lineRule="auto"/>
              <w:rPr>
                <w:rFonts w:cs="Times New Roman"/>
                <w:szCs w:val="24"/>
              </w:rPr>
            </w:pPr>
          </w:p>
        </w:tc>
        <w:tc>
          <w:tcPr>
            <w:tcW w:w="2115" w:type="pct"/>
          </w:tcPr>
          <w:p w14:paraId="7CF5D3E3" w14:textId="77777777" w:rsidR="00DF2C09" w:rsidRPr="005B5A8C" w:rsidRDefault="00DF2C09" w:rsidP="00696CB3">
            <w:pPr>
              <w:spacing w:before="0" w:after="0" w:line="240" w:lineRule="auto"/>
              <w:rPr>
                <w:rFonts w:cs="Times New Roman"/>
                <w:szCs w:val="24"/>
              </w:rPr>
            </w:pPr>
            <w:r w:rsidRPr="005B5A8C">
              <w:rPr>
                <w:rFonts w:cs="Times New Roman"/>
                <w:szCs w:val="24"/>
              </w:rPr>
              <w:t>Diploma</w:t>
            </w:r>
          </w:p>
        </w:tc>
        <w:tc>
          <w:tcPr>
            <w:tcW w:w="389" w:type="pct"/>
          </w:tcPr>
          <w:p w14:paraId="7DCE97CF" w14:textId="77777777" w:rsidR="00DF2C09" w:rsidRPr="005B5A8C" w:rsidRDefault="00DF2C09" w:rsidP="00696CB3">
            <w:pPr>
              <w:spacing w:before="0" w:after="0" w:line="240" w:lineRule="auto"/>
              <w:rPr>
                <w:rFonts w:cs="Times New Roman"/>
                <w:b/>
                <w:szCs w:val="24"/>
              </w:rPr>
            </w:pPr>
            <w:r w:rsidRPr="005B5A8C">
              <w:rPr>
                <w:rFonts w:cs="Times New Roman"/>
                <w:b/>
                <w:szCs w:val="24"/>
              </w:rPr>
              <w:t>{   }</w:t>
            </w:r>
          </w:p>
        </w:tc>
      </w:tr>
      <w:tr w:rsidR="00DF2C09" w:rsidRPr="005B5A8C" w14:paraId="74D8EA49" w14:textId="77777777" w:rsidTr="00696CB3">
        <w:trPr>
          <w:trHeight w:val="241"/>
        </w:trPr>
        <w:tc>
          <w:tcPr>
            <w:tcW w:w="452" w:type="pct"/>
            <w:vMerge/>
          </w:tcPr>
          <w:p w14:paraId="768DB7EC" w14:textId="77777777" w:rsidR="00DF2C09" w:rsidRPr="005B5A8C" w:rsidRDefault="00DF2C09" w:rsidP="00696CB3">
            <w:pPr>
              <w:spacing w:before="0" w:after="0" w:line="240" w:lineRule="auto"/>
              <w:rPr>
                <w:rFonts w:cs="Times New Roman"/>
                <w:szCs w:val="24"/>
              </w:rPr>
            </w:pPr>
          </w:p>
        </w:tc>
        <w:tc>
          <w:tcPr>
            <w:tcW w:w="2044" w:type="pct"/>
            <w:vMerge/>
          </w:tcPr>
          <w:p w14:paraId="35D5DBEF" w14:textId="77777777" w:rsidR="00DF2C09" w:rsidRPr="005B5A8C" w:rsidRDefault="00DF2C09" w:rsidP="00696CB3">
            <w:pPr>
              <w:spacing w:before="0" w:after="0" w:line="240" w:lineRule="auto"/>
              <w:rPr>
                <w:rFonts w:cs="Times New Roman"/>
                <w:szCs w:val="24"/>
              </w:rPr>
            </w:pPr>
          </w:p>
        </w:tc>
        <w:tc>
          <w:tcPr>
            <w:tcW w:w="2115" w:type="pct"/>
          </w:tcPr>
          <w:p w14:paraId="68633BC2" w14:textId="77777777" w:rsidR="00DF2C09" w:rsidRPr="005B5A8C" w:rsidRDefault="00DF2C09" w:rsidP="00696CB3">
            <w:pPr>
              <w:spacing w:before="0" w:after="0" w:line="240" w:lineRule="auto"/>
              <w:rPr>
                <w:rFonts w:cs="Times New Roman"/>
                <w:szCs w:val="24"/>
              </w:rPr>
            </w:pPr>
            <w:r w:rsidRPr="005B5A8C">
              <w:rPr>
                <w:rFonts w:cs="Times New Roman"/>
                <w:szCs w:val="24"/>
              </w:rPr>
              <w:t>Certificate</w:t>
            </w:r>
          </w:p>
        </w:tc>
        <w:tc>
          <w:tcPr>
            <w:tcW w:w="389" w:type="pct"/>
          </w:tcPr>
          <w:p w14:paraId="41F87CCF" w14:textId="77777777" w:rsidR="00DF2C09" w:rsidRPr="005B5A8C" w:rsidRDefault="00DF2C09" w:rsidP="00696CB3">
            <w:pPr>
              <w:spacing w:before="0" w:after="0" w:line="240" w:lineRule="auto"/>
              <w:rPr>
                <w:rFonts w:cs="Times New Roman"/>
                <w:b/>
                <w:szCs w:val="24"/>
              </w:rPr>
            </w:pPr>
            <w:r w:rsidRPr="005B5A8C">
              <w:rPr>
                <w:rFonts w:cs="Times New Roman"/>
                <w:b/>
                <w:szCs w:val="24"/>
              </w:rPr>
              <w:t>{   }</w:t>
            </w:r>
          </w:p>
        </w:tc>
      </w:tr>
      <w:tr w:rsidR="00DF2C09" w:rsidRPr="005B5A8C" w14:paraId="4D9C07F0" w14:textId="77777777" w:rsidTr="00696CB3">
        <w:trPr>
          <w:trHeight w:val="241"/>
        </w:trPr>
        <w:tc>
          <w:tcPr>
            <w:tcW w:w="452" w:type="pct"/>
            <w:vMerge w:val="restart"/>
          </w:tcPr>
          <w:p w14:paraId="40A0F199" w14:textId="77777777" w:rsidR="00DF2C09" w:rsidRPr="005B5A8C" w:rsidRDefault="00DF2C09" w:rsidP="00696CB3">
            <w:pPr>
              <w:spacing w:before="0" w:after="0" w:line="240" w:lineRule="auto"/>
              <w:rPr>
                <w:rFonts w:cs="Times New Roman"/>
                <w:szCs w:val="24"/>
              </w:rPr>
            </w:pPr>
            <w:r w:rsidRPr="005B5A8C">
              <w:rPr>
                <w:rFonts w:cs="Times New Roman"/>
                <w:szCs w:val="24"/>
              </w:rPr>
              <w:t>4</w:t>
            </w:r>
          </w:p>
        </w:tc>
        <w:tc>
          <w:tcPr>
            <w:tcW w:w="2044" w:type="pct"/>
            <w:vMerge w:val="restart"/>
          </w:tcPr>
          <w:p w14:paraId="796156D1" w14:textId="77777777" w:rsidR="00DF2C09" w:rsidRPr="005B5A8C" w:rsidRDefault="00DF2C09" w:rsidP="00696CB3">
            <w:pPr>
              <w:spacing w:before="0" w:after="0" w:line="240" w:lineRule="auto"/>
              <w:rPr>
                <w:rFonts w:cs="Times New Roman"/>
                <w:szCs w:val="24"/>
              </w:rPr>
            </w:pPr>
            <w:r w:rsidRPr="005B5A8C">
              <w:rPr>
                <w:rFonts w:cs="Times New Roman"/>
                <w:szCs w:val="24"/>
              </w:rPr>
              <w:t>Department/Sector</w:t>
            </w:r>
          </w:p>
        </w:tc>
        <w:tc>
          <w:tcPr>
            <w:tcW w:w="2115" w:type="pct"/>
          </w:tcPr>
          <w:p w14:paraId="264C80C5" w14:textId="2F1F7C2B" w:rsidR="00DF2C09" w:rsidRPr="005B5A8C" w:rsidRDefault="00DF2C09" w:rsidP="00696CB3">
            <w:pPr>
              <w:spacing w:before="0" w:after="0" w:line="240" w:lineRule="auto"/>
              <w:rPr>
                <w:rFonts w:cs="Times New Roman"/>
                <w:szCs w:val="24"/>
              </w:rPr>
            </w:pPr>
            <w:r w:rsidRPr="005B5A8C">
              <w:rPr>
                <w:rFonts w:cs="Times New Roman"/>
                <w:szCs w:val="24"/>
              </w:rPr>
              <w:t>Health</w:t>
            </w:r>
            <w:r w:rsidR="00155321">
              <w:rPr>
                <w:rFonts w:cs="Times New Roman"/>
                <w:szCs w:val="24"/>
              </w:rPr>
              <w:t xml:space="preserve"> and Nutrition</w:t>
            </w:r>
          </w:p>
        </w:tc>
        <w:tc>
          <w:tcPr>
            <w:tcW w:w="389" w:type="pct"/>
          </w:tcPr>
          <w:p w14:paraId="5FF4CE52" w14:textId="77777777" w:rsidR="00DF2C09" w:rsidRPr="005B5A8C" w:rsidRDefault="00DF2C09" w:rsidP="00696CB3">
            <w:pPr>
              <w:spacing w:before="0" w:after="0" w:line="240" w:lineRule="auto"/>
              <w:rPr>
                <w:rFonts w:cs="Times New Roman"/>
                <w:b/>
                <w:szCs w:val="24"/>
              </w:rPr>
            </w:pPr>
            <w:r w:rsidRPr="005B5A8C">
              <w:rPr>
                <w:rFonts w:cs="Times New Roman"/>
                <w:b/>
                <w:szCs w:val="24"/>
              </w:rPr>
              <w:t>{   }</w:t>
            </w:r>
          </w:p>
        </w:tc>
      </w:tr>
      <w:tr w:rsidR="00DF2C09" w:rsidRPr="005B5A8C" w14:paraId="52CE3656" w14:textId="77777777" w:rsidTr="00696CB3">
        <w:trPr>
          <w:trHeight w:val="241"/>
        </w:trPr>
        <w:tc>
          <w:tcPr>
            <w:tcW w:w="452" w:type="pct"/>
            <w:vMerge/>
          </w:tcPr>
          <w:p w14:paraId="75E96E75" w14:textId="77777777" w:rsidR="00DF2C09" w:rsidRPr="005B5A8C" w:rsidRDefault="00DF2C09" w:rsidP="00696CB3">
            <w:pPr>
              <w:spacing w:before="0" w:after="0" w:line="240" w:lineRule="auto"/>
              <w:rPr>
                <w:rFonts w:cs="Times New Roman"/>
                <w:szCs w:val="24"/>
              </w:rPr>
            </w:pPr>
          </w:p>
        </w:tc>
        <w:tc>
          <w:tcPr>
            <w:tcW w:w="2044" w:type="pct"/>
            <w:vMerge/>
          </w:tcPr>
          <w:p w14:paraId="173F6A67" w14:textId="77777777" w:rsidR="00DF2C09" w:rsidRPr="005B5A8C" w:rsidRDefault="00DF2C09" w:rsidP="00696CB3">
            <w:pPr>
              <w:spacing w:before="0" w:after="0" w:line="240" w:lineRule="auto"/>
              <w:rPr>
                <w:rFonts w:cs="Times New Roman"/>
                <w:szCs w:val="24"/>
              </w:rPr>
            </w:pPr>
          </w:p>
        </w:tc>
        <w:tc>
          <w:tcPr>
            <w:tcW w:w="2115" w:type="pct"/>
          </w:tcPr>
          <w:p w14:paraId="76E1BA78" w14:textId="2B5DE228" w:rsidR="00DF2C09" w:rsidRPr="005B5A8C" w:rsidRDefault="00DF2C09" w:rsidP="00696CB3">
            <w:pPr>
              <w:spacing w:before="0" w:after="0" w:line="240" w:lineRule="auto"/>
              <w:rPr>
                <w:rFonts w:cs="Times New Roman"/>
                <w:szCs w:val="24"/>
              </w:rPr>
            </w:pPr>
            <w:r w:rsidRPr="005B5A8C">
              <w:rPr>
                <w:rFonts w:cs="Times New Roman"/>
                <w:szCs w:val="24"/>
              </w:rPr>
              <w:t>Water</w:t>
            </w:r>
            <w:r w:rsidR="00155321">
              <w:rPr>
                <w:rFonts w:cs="Times New Roman"/>
                <w:szCs w:val="24"/>
              </w:rPr>
              <w:t xml:space="preserve"> and Sanitation</w:t>
            </w:r>
          </w:p>
        </w:tc>
        <w:tc>
          <w:tcPr>
            <w:tcW w:w="389" w:type="pct"/>
          </w:tcPr>
          <w:p w14:paraId="4CBB919E" w14:textId="77777777" w:rsidR="00DF2C09" w:rsidRPr="005B5A8C" w:rsidRDefault="00DF2C09" w:rsidP="00696CB3">
            <w:pPr>
              <w:spacing w:before="0" w:after="0" w:line="240" w:lineRule="auto"/>
              <w:rPr>
                <w:rFonts w:cs="Times New Roman"/>
                <w:b/>
                <w:szCs w:val="24"/>
              </w:rPr>
            </w:pPr>
            <w:r w:rsidRPr="005B5A8C">
              <w:rPr>
                <w:rFonts w:cs="Times New Roman"/>
                <w:b/>
                <w:szCs w:val="24"/>
              </w:rPr>
              <w:t>{   }</w:t>
            </w:r>
          </w:p>
        </w:tc>
      </w:tr>
      <w:tr w:rsidR="00DF2C09" w:rsidRPr="005B5A8C" w14:paraId="5E446EDB" w14:textId="77777777" w:rsidTr="00696CB3">
        <w:trPr>
          <w:trHeight w:val="241"/>
        </w:trPr>
        <w:tc>
          <w:tcPr>
            <w:tcW w:w="452" w:type="pct"/>
            <w:vMerge/>
          </w:tcPr>
          <w:p w14:paraId="4C075636" w14:textId="77777777" w:rsidR="00DF2C09" w:rsidRPr="005B5A8C" w:rsidRDefault="00DF2C09" w:rsidP="00696CB3">
            <w:pPr>
              <w:spacing w:before="0" w:after="0" w:line="240" w:lineRule="auto"/>
              <w:rPr>
                <w:rFonts w:cs="Times New Roman"/>
                <w:szCs w:val="24"/>
              </w:rPr>
            </w:pPr>
          </w:p>
        </w:tc>
        <w:tc>
          <w:tcPr>
            <w:tcW w:w="2044" w:type="pct"/>
            <w:vMerge/>
          </w:tcPr>
          <w:p w14:paraId="50832EB5" w14:textId="77777777" w:rsidR="00DF2C09" w:rsidRPr="005B5A8C" w:rsidRDefault="00DF2C09" w:rsidP="00696CB3">
            <w:pPr>
              <w:spacing w:before="0" w:after="0" w:line="240" w:lineRule="auto"/>
              <w:rPr>
                <w:rFonts w:cs="Times New Roman"/>
                <w:szCs w:val="24"/>
              </w:rPr>
            </w:pPr>
          </w:p>
        </w:tc>
        <w:tc>
          <w:tcPr>
            <w:tcW w:w="2115" w:type="pct"/>
          </w:tcPr>
          <w:p w14:paraId="53A3AE78" w14:textId="77777777" w:rsidR="00DF2C09" w:rsidRPr="005B5A8C" w:rsidRDefault="00DF2C09" w:rsidP="00696CB3">
            <w:pPr>
              <w:spacing w:before="0" w:after="0" w:line="240" w:lineRule="auto"/>
              <w:rPr>
                <w:rFonts w:cs="Times New Roman"/>
                <w:szCs w:val="24"/>
              </w:rPr>
            </w:pPr>
            <w:r w:rsidRPr="005B5A8C">
              <w:rPr>
                <w:rFonts w:cs="Times New Roman"/>
                <w:szCs w:val="24"/>
              </w:rPr>
              <w:t>Agriculture and livestock</w:t>
            </w:r>
          </w:p>
        </w:tc>
        <w:tc>
          <w:tcPr>
            <w:tcW w:w="389" w:type="pct"/>
          </w:tcPr>
          <w:p w14:paraId="49690DD5" w14:textId="77777777" w:rsidR="00DF2C09" w:rsidRPr="005B5A8C" w:rsidRDefault="00DF2C09" w:rsidP="00696CB3">
            <w:pPr>
              <w:spacing w:before="0" w:after="0" w:line="240" w:lineRule="auto"/>
              <w:rPr>
                <w:rFonts w:cs="Times New Roman"/>
                <w:b/>
                <w:szCs w:val="24"/>
              </w:rPr>
            </w:pPr>
            <w:r w:rsidRPr="005B5A8C">
              <w:rPr>
                <w:rFonts w:cs="Times New Roman"/>
                <w:b/>
                <w:szCs w:val="24"/>
              </w:rPr>
              <w:t>{   }</w:t>
            </w:r>
          </w:p>
        </w:tc>
      </w:tr>
      <w:tr w:rsidR="00DF2C09" w:rsidRPr="005B5A8C" w14:paraId="7B14D352" w14:textId="77777777" w:rsidTr="00696CB3">
        <w:trPr>
          <w:trHeight w:val="241"/>
        </w:trPr>
        <w:tc>
          <w:tcPr>
            <w:tcW w:w="452" w:type="pct"/>
            <w:vMerge/>
          </w:tcPr>
          <w:p w14:paraId="025DB688" w14:textId="77777777" w:rsidR="00DF2C09" w:rsidRPr="005B5A8C" w:rsidRDefault="00DF2C09" w:rsidP="00696CB3">
            <w:pPr>
              <w:spacing w:before="0" w:after="0" w:line="240" w:lineRule="auto"/>
              <w:rPr>
                <w:rFonts w:cs="Times New Roman"/>
                <w:szCs w:val="24"/>
              </w:rPr>
            </w:pPr>
          </w:p>
        </w:tc>
        <w:tc>
          <w:tcPr>
            <w:tcW w:w="2044" w:type="pct"/>
            <w:vMerge/>
          </w:tcPr>
          <w:p w14:paraId="60303341" w14:textId="77777777" w:rsidR="00DF2C09" w:rsidRPr="005B5A8C" w:rsidRDefault="00DF2C09" w:rsidP="00696CB3">
            <w:pPr>
              <w:spacing w:before="0" w:after="0" w:line="240" w:lineRule="auto"/>
              <w:rPr>
                <w:rFonts w:cs="Times New Roman"/>
                <w:szCs w:val="24"/>
              </w:rPr>
            </w:pPr>
          </w:p>
        </w:tc>
        <w:tc>
          <w:tcPr>
            <w:tcW w:w="2115" w:type="pct"/>
          </w:tcPr>
          <w:p w14:paraId="342B3921" w14:textId="77777777" w:rsidR="00DF2C09" w:rsidRPr="005B5A8C" w:rsidRDefault="00DF2C09" w:rsidP="00696CB3">
            <w:pPr>
              <w:spacing w:before="0" w:after="0" w:line="240" w:lineRule="auto"/>
              <w:rPr>
                <w:rFonts w:cs="Times New Roman"/>
                <w:szCs w:val="24"/>
              </w:rPr>
            </w:pPr>
            <w:r w:rsidRPr="005B5A8C">
              <w:rPr>
                <w:rFonts w:cs="Times New Roman"/>
                <w:szCs w:val="24"/>
              </w:rPr>
              <w:t>Social Protection</w:t>
            </w:r>
          </w:p>
        </w:tc>
        <w:tc>
          <w:tcPr>
            <w:tcW w:w="389" w:type="pct"/>
          </w:tcPr>
          <w:p w14:paraId="793B82C6" w14:textId="77777777" w:rsidR="00DF2C09" w:rsidRPr="005B5A8C" w:rsidRDefault="00DF2C09" w:rsidP="00696CB3">
            <w:pPr>
              <w:spacing w:before="0" w:after="0" w:line="240" w:lineRule="auto"/>
              <w:rPr>
                <w:rFonts w:cs="Times New Roman"/>
                <w:b/>
                <w:szCs w:val="24"/>
              </w:rPr>
            </w:pPr>
            <w:r w:rsidRPr="005B5A8C">
              <w:rPr>
                <w:rFonts w:cs="Times New Roman"/>
                <w:b/>
                <w:szCs w:val="24"/>
              </w:rPr>
              <w:t>{   }</w:t>
            </w:r>
          </w:p>
        </w:tc>
      </w:tr>
      <w:tr w:rsidR="00DF2C09" w:rsidRPr="005B5A8C" w14:paraId="3CDAB12B" w14:textId="77777777" w:rsidTr="00696CB3">
        <w:trPr>
          <w:trHeight w:val="241"/>
        </w:trPr>
        <w:tc>
          <w:tcPr>
            <w:tcW w:w="452" w:type="pct"/>
            <w:vMerge/>
          </w:tcPr>
          <w:p w14:paraId="68FBF87B" w14:textId="77777777" w:rsidR="00DF2C09" w:rsidRPr="005B5A8C" w:rsidRDefault="00DF2C09" w:rsidP="00696CB3">
            <w:pPr>
              <w:spacing w:before="0" w:after="0" w:line="240" w:lineRule="auto"/>
              <w:rPr>
                <w:rFonts w:cs="Times New Roman"/>
                <w:szCs w:val="24"/>
              </w:rPr>
            </w:pPr>
          </w:p>
        </w:tc>
        <w:tc>
          <w:tcPr>
            <w:tcW w:w="2044" w:type="pct"/>
            <w:vMerge/>
          </w:tcPr>
          <w:p w14:paraId="25788517" w14:textId="77777777" w:rsidR="00DF2C09" w:rsidRPr="005B5A8C" w:rsidRDefault="00DF2C09" w:rsidP="00696CB3">
            <w:pPr>
              <w:spacing w:before="0" w:after="0" w:line="240" w:lineRule="auto"/>
              <w:rPr>
                <w:rFonts w:cs="Times New Roman"/>
                <w:szCs w:val="24"/>
              </w:rPr>
            </w:pPr>
          </w:p>
        </w:tc>
        <w:tc>
          <w:tcPr>
            <w:tcW w:w="2115" w:type="pct"/>
          </w:tcPr>
          <w:p w14:paraId="1B96873E" w14:textId="77777777" w:rsidR="00DF2C09" w:rsidRPr="005B5A8C" w:rsidRDefault="00DF2C09" w:rsidP="00696CB3">
            <w:pPr>
              <w:spacing w:before="0" w:after="0" w:line="240" w:lineRule="auto"/>
              <w:rPr>
                <w:rFonts w:cs="Times New Roman"/>
                <w:szCs w:val="24"/>
              </w:rPr>
            </w:pPr>
            <w:r w:rsidRPr="005B5A8C">
              <w:rPr>
                <w:rFonts w:cs="Times New Roman"/>
                <w:szCs w:val="24"/>
              </w:rPr>
              <w:t>Education</w:t>
            </w:r>
          </w:p>
        </w:tc>
        <w:tc>
          <w:tcPr>
            <w:tcW w:w="389" w:type="pct"/>
          </w:tcPr>
          <w:p w14:paraId="78CF1EBA" w14:textId="77777777" w:rsidR="00DF2C09" w:rsidRPr="005B5A8C" w:rsidRDefault="00DF2C09" w:rsidP="00696CB3">
            <w:pPr>
              <w:spacing w:before="0" w:after="0" w:line="240" w:lineRule="auto"/>
              <w:rPr>
                <w:rFonts w:cs="Times New Roman"/>
                <w:b/>
                <w:szCs w:val="24"/>
              </w:rPr>
            </w:pPr>
            <w:r w:rsidRPr="005B5A8C">
              <w:rPr>
                <w:rFonts w:cs="Times New Roman"/>
                <w:b/>
                <w:szCs w:val="24"/>
              </w:rPr>
              <w:t>{   }</w:t>
            </w:r>
          </w:p>
        </w:tc>
      </w:tr>
      <w:tr w:rsidR="00DF2C09" w:rsidRPr="005B5A8C" w14:paraId="49DC960A" w14:textId="77777777" w:rsidTr="00696CB3">
        <w:trPr>
          <w:trHeight w:val="241"/>
        </w:trPr>
        <w:tc>
          <w:tcPr>
            <w:tcW w:w="452" w:type="pct"/>
            <w:vMerge/>
          </w:tcPr>
          <w:p w14:paraId="2CCB922B" w14:textId="77777777" w:rsidR="00DF2C09" w:rsidRPr="005B5A8C" w:rsidRDefault="00DF2C09" w:rsidP="00696CB3">
            <w:pPr>
              <w:spacing w:before="0" w:after="0" w:line="240" w:lineRule="auto"/>
              <w:rPr>
                <w:rFonts w:cs="Times New Roman"/>
                <w:szCs w:val="24"/>
              </w:rPr>
            </w:pPr>
          </w:p>
        </w:tc>
        <w:tc>
          <w:tcPr>
            <w:tcW w:w="2044" w:type="pct"/>
            <w:vMerge/>
          </w:tcPr>
          <w:p w14:paraId="18B34368" w14:textId="77777777" w:rsidR="00DF2C09" w:rsidRPr="005B5A8C" w:rsidRDefault="00DF2C09" w:rsidP="00696CB3">
            <w:pPr>
              <w:spacing w:before="0" w:after="0" w:line="240" w:lineRule="auto"/>
              <w:rPr>
                <w:rFonts w:cs="Times New Roman"/>
                <w:szCs w:val="24"/>
              </w:rPr>
            </w:pPr>
          </w:p>
        </w:tc>
        <w:tc>
          <w:tcPr>
            <w:tcW w:w="2115" w:type="pct"/>
          </w:tcPr>
          <w:p w14:paraId="302DA0B5" w14:textId="77777777" w:rsidR="00DF2C09" w:rsidRPr="005B5A8C" w:rsidRDefault="00DF2C09" w:rsidP="00696CB3">
            <w:pPr>
              <w:spacing w:before="0" w:after="0" w:line="240" w:lineRule="auto"/>
              <w:rPr>
                <w:rFonts w:cs="Times New Roman"/>
                <w:szCs w:val="24"/>
              </w:rPr>
            </w:pPr>
            <w:r w:rsidRPr="005B5A8C">
              <w:rPr>
                <w:rFonts w:cs="Times New Roman"/>
                <w:szCs w:val="24"/>
              </w:rPr>
              <w:t>Administration</w:t>
            </w:r>
          </w:p>
        </w:tc>
        <w:tc>
          <w:tcPr>
            <w:tcW w:w="389" w:type="pct"/>
          </w:tcPr>
          <w:p w14:paraId="617B14DF" w14:textId="77777777" w:rsidR="00DF2C09" w:rsidRPr="005B5A8C" w:rsidRDefault="00DF2C09" w:rsidP="00696CB3">
            <w:pPr>
              <w:spacing w:before="0" w:after="0" w:line="240" w:lineRule="auto"/>
              <w:rPr>
                <w:rFonts w:cs="Times New Roman"/>
                <w:b/>
                <w:szCs w:val="24"/>
              </w:rPr>
            </w:pPr>
            <w:r w:rsidRPr="005B5A8C">
              <w:rPr>
                <w:rFonts w:cs="Times New Roman"/>
                <w:b/>
                <w:szCs w:val="24"/>
              </w:rPr>
              <w:t>{   }</w:t>
            </w:r>
          </w:p>
        </w:tc>
      </w:tr>
      <w:tr w:rsidR="00DF2C09" w:rsidRPr="005B5A8C" w14:paraId="5780BE5B" w14:textId="77777777" w:rsidTr="00696CB3">
        <w:trPr>
          <w:trHeight w:val="241"/>
        </w:trPr>
        <w:tc>
          <w:tcPr>
            <w:tcW w:w="452" w:type="pct"/>
            <w:vMerge/>
          </w:tcPr>
          <w:p w14:paraId="2E74CE1B" w14:textId="77777777" w:rsidR="00DF2C09" w:rsidRPr="005B5A8C" w:rsidRDefault="00DF2C09" w:rsidP="00696CB3">
            <w:pPr>
              <w:spacing w:before="0" w:after="0" w:line="240" w:lineRule="auto"/>
              <w:rPr>
                <w:rFonts w:cs="Times New Roman"/>
                <w:szCs w:val="24"/>
              </w:rPr>
            </w:pPr>
          </w:p>
        </w:tc>
        <w:tc>
          <w:tcPr>
            <w:tcW w:w="2044" w:type="pct"/>
            <w:vMerge/>
          </w:tcPr>
          <w:p w14:paraId="5213BECB" w14:textId="77777777" w:rsidR="00DF2C09" w:rsidRPr="005B5A8C" w:rsidRDefault="00DF2C09" w:rsidP="00696CB3">
            <w:pPr>
              <w:spacing w:before="0" w:after="0" w:line="240" w:lineRule="auto"/>
              <w:rPr>
                <w:rFonts w:cs="Times New Roman"/>
                <w:szCs w:val="24"/>
              </w:rPr>
            </w:pPr>
          </w:p>
        </w:tc>
        <w:tc>
          <w:tcPr>
            <w:tcW w:w="2115" w:type="pct"/>
          </w:tcPr>
          <w:p w14:paraId="5A8B5B8B" w14:textId="77777777" w:rsidR="00DF2C09" w:rsidRPr="005B5A8C" w:rsidRDefault="00DF2C09" w:rsidP="00696CB3">
            <w:pPr>
              <w:spacing w:before="0" w:after="0" w:line="240" w:lineRule="auto"/>
              <w:rPr>
                <w:rFonts w:cs="Times New Roman"/>
                <w:szCs w:val="24"/>
              </w:rPr>
            </w:pPr>
            <w:r w:rsidRPr="005B5A8C">
              <w:rPr>
                <w:rFonts w:cs="Times New Roman"/>
                <w:szCs w:val="24"/>
              </w:rPr>
              <w:t>Disaster Risk Management</w:t>
            </w:r>
          </w:p>
        </w:tc>
        <w:tc>
          <w:tcPr>
            <w:tcW w:w="389" w:type="pct"/>
          </w:tcPr>
          <w:p w14:paraId="2F43CF9E" w14:textId="77777777" w:rsidR="00DF2C09" w:rsidRPr="005B5A8C" w:rsidRDefault="00DF2C09" w:rsidP="00696CB3">
            <w:pPr>
              <w:spacing w:before="0" w:after="0" w:line="240" w:lineRule="auto"/>
              <w:rPr>
                <w:rFonts w:cs="Times New Roman"/>
                <w:b/>
                <w:szCs w:val="24"/>
              </w:rPr>
            </w:pPr>
            <w:r w:rsidRPr="005B5A8C">
              <w:rPr>
                <w:rFonts w:cs="Times New Roman"/>
                <w:b/>
                <w:szCs w:val="24"/>
              </w:rPr>
              <w:t>{   }</w:t>
            </w:r>
          </w:p>
        </w:tc>
      </w:tr>
      <w:tr w:rsidR="00601852" w:rsidRPr="005B5A8C" w14:paraId="38C84AAE" w14:textId="77777777" w:rsidTr="00696CB3">
        <w:trPr>
          <w:trHeight w:val="241"/>
        </w:trPr>
        <w:tc>
          <w:tcPr>
            <w:tcW w:w="452" w:type="pct"/>
          </w:tcPr>
          <w:p w14:paraId="48175FCD" w14:textId="77777777" w:rsidR="00601852" w:rsidRPr="005B5A8C" w:rsidRDefault="00601852" w:rsidP="00696CB3">
            <w:pPr>
              <w:spacing w:before="0" w:after="0" w:line="240" w:lineRule="auto"/>
              <w:rPr>
                <w:rFonts w:cs="Times New Roman"/>
                <w:szCs w:val="24"/>
              </w:rPr>
            </w:pPr>
          </w:p>
        </w:tc>
        <w:tc>
          <w:tcPr>
            <w:tcW w:w="2044" w:type="pct"/>
          </w:tcPr>
          <w:p w14:paraId="43C328B8" w14:textId="77777777" w:rsidR="00601852" w:rsidRPr="005B5A8C" w:rsidRDefault="00601852" w:rsidP="00696CB3">
            <w:pPr>
              <w:spacing w:before="0" w:after="0" w:line="240" w:lineRule="auto"/>
              <w:rPr>
                <w:rFonts w:cs="Times New Roman"/>
                <w:szCs w:val="24"/>
              </w:rPr>
            </w:pPr>
          </w:p>
        </w:tc>
        <w:tc>
          <w:tcPr>
            <w:tcW w:w="2115" w:type="pct"/>
          </w:tcPr>
          <w:p w14:paraId="30FDEE3D" w14:textId="07A02D65" w:rsidR="00601852" w:rsidRPr="005B5A8C" w:rsidRDefault="00601852" w:rsidP="00696CB3">
            <w:pPr>
              <w:spacing w:before="0" w:after="0" w:line="240" w:lineRule="auto"/>
              <w:rPr>
                <w:rFonts w:cs="Times New Roman"/>
                <w:szCs w:val="24"/>
              </w:rPr>
            </w:pPr>
            <w:r>
              <w:rPr>
                <w:rFonts w:cs="Times New Roman"/>
                <w:szCs w:val="24"/>
              </w:rPr>
              <w:t>Environment and Climate Change</w:t>
            </w:r>
          </w:p>
        </w:tc>
        <w:tc>
          <w:tcPr>
            <w:tcW w:w="389" w:type="pct"/>
          </w:tcPr>
          <w:p w14:paraId="18A97A5F" w14:textId="7DFA594E" w:rsidR="00601852" w:rsidRPr="005B5A8C" w:rsidRDefault="00155321" w:rsidP="00696CB3">
            <w:pPr>
              <w:spacing w:before="0" w:after="0" w:line="240" w:lineRule="auto"/>
              <w:rPr>
                <w:rFonts w:cs="Times New Roman"/>
                <w:b/>
                <w:szCs w:val="24"/>
              </w:rPr>
            </w:pPr>
            <w:r w:rsidRPr="005B5A8C">
              <w:rPr>
                <w:rFonts w:cs="Times New Roman"/>
                <w:b/>
                <w:szCs w:val="24"/>
              </w:rPr>
              <w:t>{   }</w:t>
            </w:r>
          </w:p>
        </w:tc>
      </w:tr>
      <w:tr w:rsidR="00601852" w:rsidRPr="005B5A8C" w14:paraId="38CC7BED" w14:textId="77777777" w:rsidTr="00696CB3">
        <w:trPr>
          <w:trHeight w:val="241"/>
        </w:trPr>
        <w:tc>
          <w:tcPr>
            <w:tcW w:w="452" w:type="pct"/>
          </w:tcPr>
          <w:p w14:paraId="3E1D68EF" w14:textId="77777777" w:rsidR="00601852" w:rsidRPr="005B5A8C" w:rsidRDefault="00601852" w:rsidP="00696CB3">
            <w:pPr>
              <w:spacing w:before="0" w:after="0" w:line="240" w:lineRule="auto"/>
              <w:rPr>
                <w:rFonts w:cs="Times New Roman"/>
                <w:szCs w:val="24"/>
              </w:rPr>
            </w:pPr>
          </w:p>
        </w:tc>
        <w:tc>
          <w:tcPr>
            <w:tcW w:w="2044" w:type="pct"/>
          </w:tcPr>
          <w:p w14:paraId="094F67F4" w14:textId="77777777" w:rsidR="00601852" w:rsidRPr="005B5A8C" w:rsidRDefault="00601852" w:rsidP="00696CB3">
            <w:pPr>
              <w:spacing w:before="0" w:after="0" w:line="240" w:lineRule="auto"/>
              <w:rPr>
                <w:rFonts w:cs="Times New Roman"/>
                <w:szCs w:val="24"/>
              </w:rPr>
            </w:pPr>
          </w:p>
        </w:tc>
        <w:tc>
          <w:tcPr>
            <w:tcW w:w="2115" w:type="pct"/>
          </w:tcPr>
          <w:p w14:paraId="4653A7EC" w14:textId="0CC779FC" w:rsidR="00601852" w:rsidRDefault="00601852" w:rsidP="00696CB3">
            <w:pPr>
              <w:spacing w:before="0" w:after="0" w:line="240" w:lineRule="auto"/>
              <w:rPr>
                <w:rFonts w:cs="Times New Roman"/>
                <w:szCs w:val="24"/>
              </w:rPr>
            </w:pPr>
            <w:r>
              <w:rPr>
                <w:rFonts w:cs="Times New Roman"/>
                <w:szCs w:val="24"/>
              </w:rPr>
              <w:t>Municipality/Town Administration /Fire</w:t>
            </w:r>
          </w:p>
        </w:tc>
        <w:tc>
          <w:tcPr>
            <w:tcW w:w="389" w:type="pct"/>
          </w:tcPr>
          <w:p w14:paraId="125DEFFD" w14:textId="0CC53570" w:rsidR="00601852" w:rsidRPr="005B5A8C" w:rsidRDefault="00155321" w:rsidP="00696CB3">
            <w:pPr>
              <w:spacing w:before="0" w:after="0" w:line="240" w:lineRule="auto"/>
              <w:rPr>
                <w:rFonts w:cs="Times New Roman"/>
                <w:b/>
                <w:szCs w:val="24"/>
              </w:rPr>
            </w:pPr>
            <w:r w:rsidRPr="005B5A8C">
              <w:rPr>
                <w:rFonts w:cs="Times New Roman"/>
                <w:b/>
                <w:szCs w:val="24"/>
              </w:rPr>
              <w:t>{   }</w:t>
            </w:r>
          </w:p>
        </w:tc>
      </w:tr>
      <w:tr w:rsidR="00601852" w:rsidRPr="005B5A8C" w14:paraId="11897FA6" w14:textId="77777777" w:rsidTr="00696CB3">
        <w:trPr>
          <w:trHeight w:val="241"/>
        </w:trPr>
        <w:tc>
          <w:tcPr>
            <w:tcW w:w="452" w:type="pct"/>
          </w:tcPr>
          <w:p w14:paraId="5608D070" w14:textId="77777777" w:rsidR="00601852" w:rsidRPr="005B5A8C" w:rsidRDefault="00601852" w:rsidP="00696CB3">
            <w:pPr>
              <w:spacing w:before="0" w:after="0" w:line="240" w:lineRule="auto"/>
              <w:rPr>
                <w:rFonts w:cs="Times New Roman"/>
                <w:szCs w:val="24"/>
              </w:rPr>
            </w:pPr>
          </w:p>
        </w:tc>
        <w:tc>
          <w:tcPr>
            <w:tcW w:w="2044" w:type="pct"/>
          </w:tcPr>
          <w:p w14:paraId="2B313839" w14:textId="77777777" w:rsidR="00601852" w:rsidRPr="005B5A8C" w:rsidRDefault="00601852" w:rsidP="00696CB3">
            <w:pPr>
              <w:spacing w:before="0" w:after="0" w:line="240" w:lineRule="auto"/>
              <w:rPr>
                <w:rFonts w:cs="Times New Roman"/>
                <w:szCs w:val="24"/>
              </w:rPr>
            </w:pPr>
          </w:p>
        </w:tc>
        <w:tc>
          <w:tcPr>
            <w:tcW w:w="2115" w:type="pct"/>
          </w:tcPr>
          <w:p w14:paraId="1A46ACE3" w14:textId="12D67565" w:rsidR="00601852" w:rsidRDefault="00601852" w:rsidP="00696CB3">
            <w:pPr>
              <w:spacing w:before="0" w:after="0" w:line="240" w:lineRule="auto"/>
              <w:rPr>
                <w:rFonts w:cs="Times New Roman"/>
                <w:szCs w:val="24"/>
              </w:rPr>
            </w:pPr>
            <w:r>
              <w:rPr>
                <w:rFonts w:cs="Times New Roman"/>
                <w:szCs w:val="24"/>
              </w:rPr>
              <w:t>Roads, Transport and Infrastructure</w:t>
            </w:r>
            <w:r w:rsidR="00155321">
              <w:rPr>
                <w:rFonts w:cs="Times New Roman"/>
                <w:szCs w:val="24"/>
              </w:rPr>
              <w:t xml:space="preserve"> Development</w:t>
            </w:r>
          </w:p>
        </w:tc>
        <w:tc>
          <w:tcPr>
            <w:tcW w:w="389" w:type="pct"/>
          </w:tcPr>
          <w:p w14:paraId="24635390" w14:textId="429E8A7A" w:rsidR="00601852" w:rsidRPr="005B5A8C" w:rsidRDefault="00155321" w:rsidP="00696CB3">
            <w:pPr>
              <w:spacing w:before="0" w:after="0" w:line="240" w:lineRule="auto"/>
              <w:rPr>
                <w:rFonts w:cs="Times New Roman"/>
                <w:b/>
                <w:szCs w:val="24"/>
              </w:rPr>
            </w:pPr>
            <w:r w:rsidRPr="005B5A8C">
              <w:rPr>
                <w:rFonts w:cs="Times New Roman"/>
                <w:b/>
                <w:szCs w:val="24"/>
              </w:rPr>
              <w:t>{   }</w:t>
            </w:r>
          </w:p>
        </w:tc>
      </w:tr>
      <w:tr w:rsidR="00601852" w:rsidRPr="005B5A8C" w14:paraId="7F2D6830" w14:textId="77777777" w:rsidTr="00696CB3">
        <w:trPr>
          <w:trHeight w:val="241"/>
        </w:trPr>
        <w:tc>
          <w:tcPr>
            <w:tcW w:w="452" w:type="pct"/>
          </w:tcPr>
          <w:p w14:paraId="76E647A4" w14:textId="77777777" w:rsidR="00601852" w:rsidRPr="005B5A8C" w:rsidRDefault="00601852" w:rsidP="00696CB3">
            <w:pPr>
              <w:spacing w:before="0" w:after="0" w:line="240" w:lineRule="auto"/>
              <w:rPr>
                <w:rFonts w:cs="Times New Roman"/>
                <w:szCs w:val="24"/>
              </w:rPr>
            </w:pPr>
          </w:p>
        </w:tc>
        <w:tc>
          <w:tcPr>
            <w:tcW w:w="2044" w:type="pct"/>
          </w:tcPr>
          <w:p w14:paraId="7B576213" w14:textId="77777777" w:rsidR="00601852" w:rsidRPr="005B5A8C" w:rsidRDefault="00601852" w:rsidP="00696CB3">
            <w:pPr>
              <w:spacing w:before="0" w:after="0" w:line="240" w:lineRule="auto"/>
              <w:rPr>
                <w:rFonts w:cs="Times New Roman"/>
                <w:szCs w:val="24"/>
              </w:rPr>
            </w:pPr>
          </w:p>
        </w:tc>
        <w:tc>
          <w:tcPr>
            <w:tcW w:w="2115" w:type="pct"/>
          </w:tcPr>
          <w:p w14:paraId="625A6AB6" w14:textId="24BD187A" w:rsidR="00601852" w:rsidRDefault="00155321" w:rsidP="00696CB3">
            <w:pPr>
              <w:spacing w:before="0" w:after="0" w:line="240" w:lineRule="auto"/>
              <w:rPr>
                <w:rFonts w:cs="Times New Roman"/>
                <w:szCs w:val="24"/>
              </w:rPr>
            </w:pPr>
            <w:r>
              <w:rPr>
                <w:rFonts w:cs="Times New Roman"/>
                <w:szCs w:val="24"/>
              </w:rPr>
              <w:t>Finance and Economic Planning</w:t>
            </w:r>
          </w:p>
        </w:tc>
        <w:tc>
          <w:tcPr>
            <w:tcW w:w="389" w:type="pct"/>
          </w:tcPr>
          <w:p w14:paraId="41BCB30A" w14:textId="51667CB7" w:rsidR="00601852" w:rsidRPr="005B5A8C" w:rsidRDefault="00155321" w:rsidP="00696CB3">
            <w:pPr>
              <w:spacing w:before="0" w:after="0" w:line="240" w:lineRule="auto"/>
              <w:rPr>
                <w:rFonts w:cs="Times New Roman"/>
                <w:b/>
                <w:szCs w:val="24"/>
              </w:rPr>
            </w:pPr>
            <w:r w:rsidRPr="005B5A8C">
              <w:rPr>
                <w:rFonts w:cs="Times New Roman"/>
                <w:b/>
                <w:szCs w:val="24"/>
              </w:rPr>
              <w:t>{   }</w:t>
            </w:r>
          </w:p>
        </w:tc>
      </w:tr>
      <w:tr w:rsidR="00155321" w:rsidRPr="005B5A8C" w14:paraId="61C3FEF8" w14:textId="77777777" w:rsidTr="00696CB3">
        <w:trPr>
          <w:trHeight w:val="241"/>
        </w:trPr>
        <w:tc>
          <w:tcPr>
            <w:tcW w:w="452" w:type="pct"/>
          </w:tcPr>
          <w:p w14:paraId="1976E700" w14:textId="77777777" w:rsidR="00155321" w:rsidRPr="005B5A8C" w:rsidRDefault="00155321" w:rsidP="00696CB3">
            <w:pPr>
              <w:spacing w:before="0" w:after="0" w:line="240" w:lineRule="auto"/>
              <w:rPr>
                <w:rFonts w:cs="Times New Roman"/>
                <w:szCs w:val="24"/>
              </w:rPr>
            </w:pPr>
          </w:p>
        </w:tc>
        <w:tc>
          <w:tcPr>
            <w:tcW w:w="2044" w:type="pct"/>
          </w:tcPr>
          <w:p w14:paraId="01889856" w14:textId="77777777" w:rsidR="00155321" w:rsidRPr="005B5A8C" w:rsidRDefault="00155321" w:rsidP="00696CB3">
            <w:pPr>
              <w:spacing w:before="0" w:after="0" w:line="240" w:lineRule="auto"/>
              <w:rPr>
                <w:rFonts w:cs="Times New Roman"/>
                <w:szCs w:val="24"/>
              </w:rPr>
            </w:pPr>
          </w:p>
        </w:tc>
        <w:tc>
          <w:tcPr>
            <w:tcW w:w="2115" w:type="pct"/>
          </w:tcPr>
          <w:p w14:paraId="7048CA98" w14:textId="04FDCB86" w:rsidR="00155321" w:rsidRDefault="00155321" w:rsidP="00696CB3">
            <w:pPr>
              <w:spacing w:before="0" w:after="0" w:line="240" w:lineRule="auto"/>
              <w:rPr>
                <w:rFonts w:cs="Times New Roman"/>
                <w:szCs w:val="24"/>
              </w:rPr>
            </w:pPr>
            <w:r>
              <w:rPr>
                <w:rFonts w:cs="Times New Roman"/>
                <w:szCs w:val="24"/>
              </w:rPr>
              <w:t>Land Housing and Urban Development</w:t>
            </w:r>
          </w:p>
        </w:tc>
        <w:tc>
          <w:tcPr>
            <w:tcW w:w="389" w:type="pct"/>
          </w:tcPr>
          <w:p w14:paraId="339121A1" w14:textId="6A06D76F" w:rsidR="00155321" w:rsidRPr="005B5A8C" w:rsidRDefault="00155321" w:rsidP="00696CB3">
            <w:pPr>
              <w:spacing w:before="0" w:after="0" w:line="240" w:lineRule="auto"/>
              <w:rPr>
                <w:rFonts w:cs="Times New Roman"/>
                <w:b/>
                <w:szCs w:val="24"/>
              </w:rPr>
            </w:pPr>
            <w:r w:rsidRPr="005B5A8C">
              <w:rPr>
                <w:rFonts w:cs="Times New Roman"/>
                <w:b/>
                <w:szCs w:val="24"/>
              </w:rPr>
              <w:t>{   }</w:t>
            </w:r>
          </w:p>
        </w:tc>
      </w:tr>
      <w:tr w:rsidR="00DF2C09" w:rsidRPr="005B5A8C" w14:paraId="0A73578C" w14:textId="77777777" w:rsidTr="00696CB3">
        <w:trPr>
          <w:trHeight w:val="241"/>
        </w:trPr>
        <w:tc>
          <w:tcPr>
            <w:tcW w:w="452" w:type="pct"/>
            <w:vMerge w:val="restart"/>
          </w:tcPr>
          <w:p w14:paraId="0113A0B9" w14:textId="77777777" w:rsidR="00DF2C09" w:rsidRPr="005B5A8C" w:rsidRDefault="00DF2C09" w:rsidP="00696CB3">
            <w:pPr>
              <w:spacing w:before="0" w:after="0" w:line="240" w:lineRule="auto"/>
              <w:rPr>
                <w:rFonts w:cs="Times New Roman"/>
                <w:szCs w:val="24"/>
              </w:rPr>
            </w:pPr>
            <w:r w:rsidRPr="005B5A8C">
              <w:rPr>
                <w:rFonts w:cs="Times New Roman"/>
                <w:szCs w:val="24"/>
              </w:rPr>
              <w:t>5</w:t>
            </w:r>
          </w:p>
        </w:tc>
        <w:tc>
          <w:tcPr>
            <w:tcW w:w="2044" w:type="pct"/>
            <w:vMerge w:val="restart"/>
          </w:tcPr>
          <w:p w14:paraId="69098FC1" w14:textId="77777777" w:rsidR="00DF2C09" w:rsidRPr="005B5A8C" w:rsidRDefault="00DF2C09" w:rsidP="00696CB3">
            <w:pPr>
              <w:spacing w:before="0" w:after="0" w:line="240" w:lineRule="auto"/>
              <w:rPr>
                <w:rFonts w:cs="Times New Roman"/>
                <w:szCs w:val="24"/>
              </w:rPr>
            </w:pPr>
            <w:r w:rsidRPr="005B5A8C">
              <w:rPr>
                <w:rFonts w:cs="Times New Roman"/>
                <w:szCs w:val="24"/>
              </w:rPr>
              <w:t>Number of years Working in the Organization</w:t>
            </w:r>
          </w:p>
        </w:tc>
        <w:tc>
          <w:tcPr>
            <w:tcW w:w="2115" w:type="pct"/>
          </w:tcPr>
          <w:p w14:paraId="2EDCC1F2" w14:textId="77777777" w:rsidR="00DF2C09" w:rsidRPr="005B5A8C" w:rsidRDefault="00DF2C09" w:rsidP="00696CB3">
            <w:pPr>
              <w:spacing w:before="0" w:after="0" w:line="240" w:lineRule="auto"/>
              <w:rPr>
                <w:rFonts w:cs="Times New Roman"/>
                <w:szCs w:val="24"/>
              </w:rPr>
            </w:pPr>
            <w:r w:rsidRPr="005B5A8C">
              <w:rPr>
                <w:rFonts w:cs="Times New Roman"/>
                <w:szCs w:val="24"/>
              </w:rPr>
              <w:t>Less than 1 year</w:t>
            </w:r>
          </w:p>
        </w:tc>
        <w:tc>
          <w:tcPr>
            <w:tcW w:w="389" w:type="pct"/>
          </w:tcPr>
          <w:p w14:paraId="66093641" w14:textId="77777777" w:rsidR="00DF2C09" w:rsidRPr="005B5A8C" w:rsidRDefault="00DF2C09" w:rsidP="00696CB3">
            <w:pPr>
              <w:spacing w:before="0" w:after="0" w:line="240" w:lineRule="auto"/>
              <w:rPr>
                <w:rFonts w:cs="Times New Roman"/>
                <w:b/>
                <w:szCs w:val="24"/>
              </w:rPr>
            </w:pPr>
            <w:r w:rsidRPr="005B5A8C">
              <w:rPr>
                <w:rFonts w:cs="Times New Roman"/>
                <w:b/>
                <w:szCs w:val="24"/>
              </w:rPr>
              <w:t>{   }</w:t>
            </w:r>
          </w:p>
        </w:tc>
      </w:tr>
      <w:tr w:rsidR="00DF2C09" w:rsidRPr="005B5A8C" w14:paraId="1BDE8BD4" w14:textId="77777777" w:rsidTr="00696CB3">
        <w:trPr>
          <w:trHeight w:val="241"/>
        </w:trPr>
        <w:tc>
          <w:tcPr>
            <w:tcW w:w="452" w:type="pct"/>
            <w:vMerge/>
          </w:tcPr>
          <w:p w14:paraId="05F259F9" w14:textId="77777777" w:rsidR="00DF2C09" w:rsidRPr="005B5A8C" w:rsidRDefault="00DF2C09" w:rsidP="00696CB3">
            <w:pPr>
              <w:spacing w:before="0" w:after="0" w:line="240" w:lineRule="auto"/>
              <w:rPr>
                <w:rFonts w:cs="Times New Roman"/>
                <w:szCs w:val="24"/>
              </w:rPr>
            </w:pPr>
          </w:p>
        </w:tc>
        <w:tc>
          <w:tcPr>
            <w:tcW w:w="2044" w:type="pct"/>
            <w:vMerge/>
          </w:tcPr>
          <w:p w14:paraId="3D725D34" w14:textId="77777777" w:rsidR="00DF2C09" w:rsidRPr="005B5A8C" w:rsidRDefault="00DF2C09" w:rsidP="00696CB3">
            <w:pPr>
              <w:spacing w:before="0" w:after="0" w:line="240" w:lineRule="auto"/>
              <w:rPr>
                <w:rFonts w:cs="Times New Roman"/>
                <w:szCs w:val="24"/>
              </w:rPr>
            </w:pPr>
          </w:p>
        </w:tc>
        <w:tc>
          <w:tcPr>
            <w:tcW w:w="2115" w:type="pct"/>
          </w:tcPr>
          <w:p w14:paraId="676E731F" w14:textId="77777777" w:rsidR="00DF2C09" w:rsidRPr="005B5A8C" w:rsidRDefault="00DF2C09" w:rsidP="00696CB3">
            <w:pPr>
              <w:spacing w:before="0" w:after="0" w:line="240" w:lineRule="auto"/>
              <w:rPr>
                <w:rFonts w:cs="Times New Roman"/>
                <w:szCs w:val="24"/>
              </w:rPr>
            </w:pPr>
            <w:r w:rsidRPr="005B5A8C">
              <w:rPr>
                <w:rFonts w:cs="Times New Roman"/>
                <w:szCs w:val="24"/>
              </w:rPr>
              <w:t>3 years and Below</w:t>
            </w:r>
          </w:p>
        </w:tc>
        <w:tc>
          <w:tcPr>
            <w:tcW w:w="389" w:type="pct"/>
          </w:tcPr>
          <w:p w14:paraId="1343674C" w14:textId="77777777" w:rsidR="00DF2C09" w:rsidRPr="005B5A8C" w:rsidRDefault="00DF2C09" w:rsidP="00696CB3">
            <w:pPr>
              <w:spacing w:before="0" w:after="0" w:line="240" w:lineRule="auto"/>
              <w:rPr>
                <w:rFonts w:cs="Times New Roman"/>
                <w:b/>
                <w:szCs w:val="24"/>
              </w:rPr>
            </w:pPr>
            <w:r w:rsidRPr="005B5A8C">
              <w:rPr>
                <w:rFonts w:cs="Times New Roman"/>
                <w:b/>
                <w:szCs w:val="24"/>
              </w:rPr>
              <w:t>{   }</w:t>
            </w:r>
          </w:p>
        </w:tc>
      </w:tr>
      <w:tr w:rsidR="00DF2C09" w:rsidRPr="005B5A8C" w14:paraId="56CA44F3" w14:textId="77777777" w:rsidTr="00696CB3">
        <w:trPr>
          <w:trHeight w:val="241"/>
        </w:trPr>
        <w:tc>
          <w:tcPr>
            <w:tcW w:w="452" w:type="pct"/>
            <w:vMerge/>
          </w:tcPr>
          <w:p w14:paraId="43A706DA" w14:textId="77777777" w:rsidR="00DF2C09" w:rsidRPr="005B5A8C" w:rsidRDefault="00DF2C09" w:rsidP="00696CB3">
            <w:pPr>
              <w:spacing w:before="0" w:after="0" w:line="240" w:lineRule="auto"/>
              <w:rPr>
                <w:rFonts w:cs="Times New Roman"/>
                <w:szCs w:val="24"/>
              </w:rPr>
            </w:pPr>
          </w:p>
        </w:tc>
        <w:tc>
          <w:tcPr>
            <w:tcW w:w="2044" w:type="pct"/>
            <w:vMerge/>
          </w:tcPr>
          <w:p w14:paraId="79BEB3EE" w14:textId="77777777" w:rsidR="00DF2C09" w:rsidRPr="005B5A8C" w:rsidRDefault="00DF2C09" w:rsidP="00696CB3">
            <w:pPr>
              <w:spacing w:before="0" w:after="0" w:line="240" w:lineRule="auto"/>
              <w:rPr>
                <w:rFonts w:cs="Times New Roman"/>
                <w:szCs w:val="24"/>
              </w:rPr>
            </w:pPr>
          </w:p>
        </w:tc>
        <w:tc>
          <w:tcPr>
            <w:tcW w:w="2115" w:type="pct"/>
          </w:tcPr>
          <w:p w14:paraId="2409B064" w14:textId="77777777" w:rsidR="00DF2C09" w:rsidRPr="005B5A8C" w:rsidRDefault="00DF2C09" w:rsidP="00696CB3">
            <w:pPr>
              <w:spacing w:before="0" w:after="0" w:line="240" w:lineRule="auto"/>
              <w:rPr>
                <w:rFonts w:cs="Times New Roman"/>
                <w:szCs w:val="24"/>
              </w:rPr>
            </w:pPr>
            <w:r w:rsidRPr="005B5A8C">
              <w:rPr>
                <w:rFonts w:cs="Times New Roman"/>
                <w:szCs w:val="24"/>
              </w:rPr>
              <w:t>5 years and Below</w:t>
            </w:r>
          </w:p>
        </w:tc>
        <w:tc>
          <w:tcPr>
            <w:tcW w:w="389" w:type="pct"/>
          </w:tcPr>
          <w:p w14:paraId="22C0BAC8" w14:textId="77777777" w:rsidR="00DF2C09" w:rsidRPr="005B5A8C" w:rsidRDefault="00DF2C09" w:rsidP="00696CB3">
            <w:pPr>
              <w:spacing w:before="0" w:after="0" w:line="240" w:lineRule="auto"/>
              <w:rPr>
                <w:rFonts w:cs="Times New Roman"/>
                <w:b/>
                <w:szCs w:val="24"/>
              </w:rPr>
            </w:pPr>
            <w:r w:rsidRPr="005B5A8C">
              <w:rPr>
                <w:rFonts w:cs="Times New Roman"/>
                <w:b/>
                <w:szCs w:val="24"/>
              </w:rPr>
              <w:t>{   }</w:t>
            </w:r>
          </w:p>
        </w:tc>
      </w:tr>
      <w:tr w:rsidR="00DF2C09" w:rsidRPr="005B5A8C" w14:paraId="55AE51F7" w14:textId="77777777" w:rsidTr="00696CB3">
        <w:trPr>
          <w:trHeight w:val="241"/>
        </w:trPr>
        <w:tc>
          <w:tcPr>
            <w:tcW w:w="452" w:type="pct"/>
            <w:vMerge/>
          </w:tcPr>
          <w:p w14:paraId="28C40442" w14:textId="77777777" w:rsidR="00DF2C09" w:rsidRPr="005B5A8C" w:rsidRDefault="00DF2C09" w:rsidP="00696CB3">
            <w:pPr>
              <w:spacing w:before="0" w:after="0" w:line="240" w:lineRule="auto"/>
              <w:rPr>
                <w:rFonts w:cs="Times New Roman"/>
                <w:szCs w:val="24"/>
              </w:rPr>
            </w:pPr>
          </w:p>
        </w:tc>
        <w:tc>
          <w:tcPr>
            <w:tcW w:w="2044" w:type="pct"/>
            <w:vMerge/>
          </w:tcPr>
          <w:p w14:paraId="02E413A0" w14:textId="77777777" w:rsidR="00DF2C09" w:rsidRPr="005B5A8C" w:rsidRDefault="00DF2C09" w:rsidP="00696CB3">
            <w:pPr>
              <w:spacing w:before="0" w:after="0" w:line="240" w:lineRule="auto"/>
              <w:rPr>
                <w:rFonts w:cs="Times New Roman"/>
                <w:szCs w:val="24"/>
              </w:rPr>
            </w:pPr>
          </w:p>
        </w:tc>
        <w:tc>
          <w:tcPr>
            <w:tcW w:w="2115" w:type="pct"/>
          </w:tcPr>
          <w:p w14:paraId="02D184B8" w14:textId="77777777" w:rsidR="00DF2C09" w:rsidRPr="005B5A8C" w:rsidRDefault="00DF2C09" w:rsidP="00696CB3">
            <w:pPr>
              <w:spacing w:before="0" w:after="0" w:line="240" w:lineRule="auto"/>
              <w:rPr>
                <w:rFonts w:cs="Times New Roman"/>
                <w:szCs w:val="24"/>
              </w:rPr>
            </w:pPr>
            <w:r w:rsidRPr="005B5A8C">
              <w:rPr>
                <w:rFonts w:cs="Times New Roman"/>
                <w:szCs w:val="24"/>
              </w:rPr>
              <w:t>Over 5 years</w:t>
            </w:r>
          </w:p>
        </w:tc>
        <w:tc>
          <w:tcPr>
            <w:tcW w:w="389" w:type="pct"/>
          </w:tcPr>
          <w:p w14:paraId="3ADD450A" w14:textId="77777777" w:rsidR="00DF2C09" w:rsidRPr="005B5A8C" w:rsidRDefault="00DF2C09" w:rsidP="00696CB3">
            <w:pPr>
              <w:spacing w:before="0" w:after="0" w:line="240" w:lineRule="auto"/>
              <w:rPr>
                <w:rFonts w:cs="Times New Roman"/>
                <w:b/>
                <w:szCs w:val="24"/>
              </w:rPr>
            </w:pPr>
            <w:r w:rsidRPr="005B5A8C">
              <w:rPr>
                <w:rFonts w:cs="Times New Roman"/>
                <w:b/>
                <w:szCs w:val="24"/>
              </w:rPr>
              <w:t>{   }</w:t>
            </w:r>
          </w:p>
        </w:tc>
      </w:tr>
    </w:tbl>
    <w:p w14:paraId="1B8B51EA" w14:textId="77777777" w:rsidR="00DF2C09" w:rsidRPr="005B5A8C" w:rsidRDefault="00DF2C09" w:rsidP="00DF2C09">
      <w:pPr>
        <w:rPr>
          <w:rFonts w:cs="Times New Roman"/>
          <w:b/>
        </w:rPr>
      </w:pPr>
    </w:p>
    <w:p w14:paraId="4AD24809" w14:textId="209068CE" w:rsidR="00DF2C09" w:rsidRPr="005B5A8C" w:rsidRDefault="00DF2C09" w:rsidP="00DF2C09">
      <w:pPr>
        <w:spacing w:after="0" w:line="240" w:lineRule="auto"/>
        <w:rPr>
          <w:rFonts w:cs="Times New Roman"/>
        </w:rPr>
      </w:pPr>
      <w:r w:rsidRPr="005B5A8C">
        <w:rPr>
          <w:rFonts w:cs="Times New Roman"/>
        </w:rPr>
        <w:t xml:space="preserve">6. What are the likely </w:t>
      </w:r>
      <w:r w:rsidR="00470D3D" w:rsidRPr="005B5A8C">
        <w:rPr>
          <w:rFonts w:cs="Times New Roman"/>
        </w:rPr>
        <w:t xml:space="preserve">hazards to occur that results </w:t>
      </w:r>
      <w:r w:rsidRPr="005B5A8C">
        <w:rPr>
          <w:rFonts w:cs="Times New Roman"/>
        </w:rPr>
        <w:t xml:space="preserve">disasters in this County? </w:t>
      </w:r>
    </w:p>
    <w:p w14:paraId="00226CCC" w14:textId="35E1021B" w:rsidR="00DF2C09" w:rsidRPr="005B5A8C" w:rsidRDefault="00DF2C09" w:rsidP="00DF2C09">
      <w:pPr>
        <w:spacing w:after="0" w:line="240" w:lineRule="auto"/>
        <w:rPr>
          <w:rFonts w:cs="Times New Roman"/>
        </w:rPr>
      </w:pPr>
      <w:r w:rsidRPr="005B5A8C">
        <w:rPr>
          <w:rFonts w:cs="Times New Roman"/>
        </w:rPr>
        <w:lastRenderedPageBreak/>
        <w:t xml:space="preserve">(a) Fire </w:t>
      </w:r>
      <w:r w:rsidRPr="005B5A8C">
        <w:rPr>
          <w:rFonts w:cs="Times New Roman"/>
        </w:rPr>
        <w:tab/>
        <w:t>[</w:t>
      </w:r>
      <w:r w:rsidR="002D4560" w:rsidRPr="005B5A8C">
        <w:rPr>
          <w:rFonts w:cs="Times New Roman"/>
        </w:rPr>
        <w:t xml:space="preserve"> </w:t>
      </w:r>
      <w:r w:rsidRPr="005B5A8C">
        <w:rPr>
          <w:rFonts w:cs="Times New Roman"/>
        </w:rPr>
        <w:t xml:space="preserve"> ]  </w:t>
      </w:r>
    </w:p>
    <w:p w14:paraId="43B47453" w14:textId="52E0CFE9" w:rsidR="00DF2C09" w:rsidRPr="005B5A8C" w:rsidRDefault="00DF2C09" w:rsidP="00DF2C09">
      <w:pPr>
        <w:spacing w:after="0" w:line="240" w:lineRule="auto"/>
        <w:rPr>
          <w:rFonts w:cs="Times New Roman"/>
        </w:rPr>
      </w:pPr>
      <w:r w:rsidRPr="005B5A8C">
        <w:rPr>
          <w:rFonts w:cs="Times New Roman"/>
        </w:rPr>
        <w:t xml:space="preserve">(b) Floods </w:t>
      </w:r>
      <w:r w:rsidRPr="005B5A8C">
        <w:rPr>
          <w:rFonts w:cs="Times New Roman"/>
        </w:rPr>
        <w:tab/>
        <w:t xml:space="preserve">[ </w:t>
      </w:r>
      <w:r w:rsidR="002D4560" w:rsidRPr="005B5A8C">
        <w:rPr>
          <w:rFonts w:cs="Times New Roman"/>
        </w:rPr>
        <w:t xml:space="preserve"> </w:t>
      </w:r>
      <w:r w:rsidRPr="005B5A8C">
        <w:rPr>
          <w:rFonts w:cs="Times New Roman"/>
        </w:rPr>
        <w:t xml:space="preserve">]  </w:t>
      </w:r>
    </w:p>
    <w:p w14:paraId="7CDF600E" w14:textId="14CF1C02" w:rsidR="00DF2C09" w:rsidRPr="005B5A8C" w:rsidRDefault="00DF2C09" w:rsidP="00DF2C09">
      <w:pPr>
        <w:spacing w:after="0" w:line="240" w:lineRule="auto"/>
        <w:rPr>
          <w:rFonts w:cs="Times New Roman"/>
        </w:rPr>
      </w:pPr>
      <w:r w:rsidRPr="005B5A8C">
        <w:rPr>
          <w:rFonts w:cs="Times New Roman"/>
        </w:rPr>
        <w:t xml:space="preserve">(c) Droughts </w:t>
      </w:r>
      <w:r w:rsidRPr="005B5A8C">
        <w:rPr>
          <w:rFonts w:cs="Times New Roman"/>
        </w:rPr>
        <w:tab/>
        <w:t xml:space="preserve">[ </w:t>
      </w:r>
      <w:r w:rsidR="002D4560" w:rsidRPr="005B5A8C">
        <w:rPr>
          <w:rFonts w:cs="Times New Roman"/>
        </w:rPr>
        <w:t xml:space="preserve"> </w:t>
      </w:r>
      <w:r w:rsidRPr="005B5A8C">
        <w:rPr>
          <w:rFonts w:cs="Times New Roman"/>
        </w:rPr>
        <w:t xml:space="preserve">] </w:t>
      </w:r>
    </w:p>
    <w:p w14:paraId="2074E163" w14:textId="48C21642" w:rsidR="00DF2C09" w:rsidRPr="005B5A8C" w:rsidRDefault="002D4560" w:rsidP="00DF2C09">
      <w:pPr>
        <w:spacing w:after="0" w:line="240" w:lineRule="auto"/>
        <w:rPr>
          <w:rFonts w:cs="Times New Roman"/>
        </w:rPr>
      </w:pPr>
      <w:r w:rsidRPr="005B5A8C">
        <w:rPr>
          <w:rFonts w:cs="Times New Roman"/>
        </w:rPr>
        <w:t xml:space="preserve">(d) </w:t>
      </w:r>
      <w:r w:rsidR="00470D3D" w:rsidRPr="005B5A8C">
        <w:rPr>
          <w:rFonts w:cs="Times New Roman"/>
        </w:rPr>
        <w:t>Accidents [</w:t>
      </w:r>
      <w:r w:rsidRPr="005B5A8C">
        <w:rPr>
          <w:rFonts w:cs="Times New Roman"/>
        </w:rPr>
        <w:t xml:space="preserve"> </w:t>
      </w:r>
      <w:r w:rsidR="00DF2C09" w:rsidRPr="005B5A8C">
        <w:rPr>
          <w:rFonts w:cs="Times New Roman"/>
        </w:rPr>
        <w:t xml:space="preserve"> ]</w:t>
      </w:r>
    </w:p>
    <w:p w14:paraId="55C93379" w14:textId="67F02D9E" w:rsidR="00470D3D" w:rsidRPr="005B5A8C" w:rsidRDefault="00DF2C09" w:rsidP="00DF2C09">
      <w:pPr>
        <w:spacing w:after="0" w:line="240" w:lineRule="auto"/>
        <w:rPr>
          <w:rFonts w:cs="Times New Roman"/>
        </w:rPr>
      </w:pPr>
      <w:r w:rsidRPr="005B5A8C">
        <w:rPr>
          <w:rFonts w:cs="Times New Roman"/>
        </w:rPr>
        <w:t>(e) Resource Based Conflicts [</w:t>
      </w:r>
      <w:r w:rsidR="002D4560" w:rsidRPr="005B5A8C">
        <w:rPr>
          <w:rFonts w:cs="Times New Roman"/>
        </w:rPr>
        <w:t xml:space="preserve"> </w:t>
      </w:r>
      <w:r w:rsidRPr="005B5A8C">
        <w:rPr>
          <w:rFonts w:cs="Times New Roman"/>
        </w:rPr>
        <w:t xml:space="preserve"> ]</w:t>
      </w:r>
    </w:p>
    <w:p w14:paraId="0412E7BC" w14:textId="70EAA5C9" w:rsidR="00470D3D" w:rsidRPr="005B5A8C" w:rsidRDefault="00470D3D" w:rsidP="00DF2C09">
      <w:pPr>
        <w:spacing w:after="0" w:line="240" w:lineRule="auto"/>
        <w:rPr>
          <w:rFonts w:cs="Times New Roman"/>
        </w:rPr>
      </w:pPr>
      <w:r w:rsidRPr="005B5A8C">
        <w:rPr>
          <w:rFonts w:cs="Times New Roman"/>
        </w:rPr>
        <w:t>(f) Landslides</w:t>
      </w:r>
    </w:p>
    <w:p w14:paraId="74E6F2B2" w14:textId="70C2B20B" w:rsidR="00470D3D" w:rsidRPr="005B5A8C" w:rsidRDefault="00470D3D" w:rsidP="00DF2C09">
      <w:pPr>
        <w:spacing w:after="0" w:line="240" w:lineRule="auto"/>
        <w:rPr>
          <w:rFonts w:cs="Times New Roman"/>
        </w:rPr>
      </w:pPr>
      <w:r w:rsidRPr="005B5A8C">
        <w:rPr>
          <w:rFonts w:cs="Times New Roman"/>
        </w:rPr>
        <w:t>(g) Livestock Disease</w:t>
      </w:r>
    </w:p>
    <w:p w14:paraId="7835567D" w14:textId="6481462E" w:rsidR="00470D3D" w:rsidRPr="005B5A8C" w:rsidRDefault="00470D3D" w:rsidP="00DF2C09">
      <w:pPr>
        <w:spacing w:after="0" w:line="240" w:lineRule="auto"/>
        <w:rPr>
          <w:rFonts w:cs="Times New Roman"/>
        </w:rPr>
      </w:pPr>
      <w:r w:rsidRPr="005B5A8C">
        <w:rPr>
          <w:rFonts w:cs="Times New Roman"/>
        </w:rPr>
        <w:t>(h) Human Diseases</w:t>
      </w:r>
    </w:p>
    <w:p w14:paraId="4E6E2ECC" w14:textId="794193A7" w:rsidR="00470D3D" w:rsidRPr="005B5A8C" w:rsidRDefault="00470D3D" w:rsidP="00DF2C09">
      <w:pPr>
        <w:spacing w:after="0" w:line="240" w:lineRule="auto"/>
        <w:rPr>
          <w:rFonts w:cs="Times New Roman"/>
        </w:rPr>
      </w:pPr>
      <w:r w:rsidRPr="005B5A8C">
        <w:rPr>
          <w:rFonts w:cs="Times New Roman"/>
        </w:rPr>
        <w:t>(I) Crop Diseases</w:t>
      </w:r>
    </w:p>
    <w:p w14:paraId="63CA70CA" w14:textId="165FE23A" w:rsidR="00470D3D" w:rsidRPr="005B5A8C" w:rsidRDefault="00470D3D" w:rsidP="00DF2C09">
      <w:pPr>
        <w:spacing w:after="0" w:line="240" w:lineRule="auto"/>
        <w:rPr>
          <w:rFonts w:cs="Times New Roman"/>
        </w:rPr>
      </w:pPr>
      <w:r w:rsidRPr="005B5A8C">
        <w:rPr>
          <w:rFonts w:cs="Times New Roman"/>
        </w:rPr>
        <w:t>(j) Human Wildlife Conflicts</w:t>
      </w:r>
    </w:p>
    <w:p w14:paraId="77768B81" w14:textId="3B61E6A6" w:rsidR="00470D3D" w:rsidRPr="005B5A8C" w:rsidRDefault="00470D3D" w:rsidP="00DF2C09">
      <w:pPr>
        <w:spacing w:after="0" w:line="240" w:lineRule="auto"/>
        <w:rPr>
          <w:rFonts w:cs="Times New Roman"/>
        </w:rPr>
      </w:pPr>
      <w:r w:rsidRPr="005B5A8C">
        <w:rPr>
          <w:rFonts w:cs="Times New Roman"/>
        </w:rPr>
        <w:t>(K) Land Degradation</w:t>
      </w:r>
    </w:p>
    <w:p w14:paraId="54ECBE45" w14:textId="75C27F8B" w:rsidR="00AD5CCB" w:rsidRPr="005B5A8C" w:rsidRDefault="002D4560" w:rsidP="00DF2C09">
      <w:pPr>
        <w:spacing w:after="0" w:line="240" w:lineRule="auto"/>
        <w:rPr>
          <w:rFonts w:cs="Times New Roman"/>
        </w:rPr>
      </w:pPr>
      <w:r w:rsidRPr="005B5A8C">
        <w:rPr>
          <w:rFonts w:cs="Times New Roman"/>
          <w:color w:val="FF0000"/>
        </w:rPr>
        <w:t>(</w:t>
      </w:r>
      <w:r w:rsidR="00470D3D" w:rsidRPr="005B5A8C">
        <w:rPr>
          <w:rFonts w:cs="Times New Roman"/>
        </w:rPr>
        <w:t>l</w:t>
      </w:r>
      <w:r w:rsidRPr="005B5A8C">
        <w:rPr>
          <w:rFonts w:cs="Times New Roman"/>
        </w:rPr>
        <w:t xml:space="preserve">) </w:t>
      </w:r>
      <w:r w:rsidR="00AD5CCB" w:rsidRPr="005B5A8C">
        <w:rPr>
          <w:rFonts w:cs="Times New Roman"/>
        </w:rPr>
        <w:t>Other?</w:t>
      </w:r>
      <w:r w:rsidRPr="005B5A8C">
        <w:rPr>
          <w:rFonts w:cs="Times New Roman"/>
        </w:rPr>
        <w:t xml:space="preserve"> …………………….</w:t>
      </w:r>
    </w:p>
    <w:p w14:paraId="342FF6DB" w14:textId="5700FF3C" w:rsidR="00DF2C09" w:rsidRPr="005B5A8C" w:rsidRDefault="00DF2C09" w:rsidP="00DF2C09">
      <w:pPr>
        <w:spacing w:line="240" w:lineRule="auto"/>
        <w:rPr>
          <w:rFonts w:cs="Times New Roman"/>
          <w:b/>
        </w:rPr>
      </w:pPr>
      <w:r w:rsidRPr="005B5A8C">
        <w:rPr>
          <w:rFonts w:cs="Times New Roman"/>
          <w:b/>
          <w:bCs/>
          <w:szCs w:val="24"/>
        </w:rPr>
        <w:t xml:space="preserve">PART B: </w:t>
      </w:r>
      <w:r w:rsidR="00B32842" w:rsidRPr="005B5A8C">
        <w:rPr>
          <w:rFonts w:cs="Times New Roman"/>
          <w:b/>
          <w:bCs/>
          <w:szCs w:val="24"/>
        </w:rPr>
        <w:t xml:space="preserve">Understanding </w:t>
      </w:r>
      <w:r w:rsidRPr="005B5A8C">
        <w:rPr>
          <w:rFonts w:cs="Times New Roman"/>
          <w:b/>
        </w:rPr>
        <w:t xml:space="preserve">DISASTER RISK </w:t>
      </w:r>
    </w:p>
    <w:p w14:paraId="1BFDAE53" w14:textId="2A413981" w:rsidR="00B32842" w:rsidRPr="005B5A8C" w:rsidRDefault="00B32842" w:rsidP="00B32842">
      <w:pPr>
        <w:spacing w:before="0"/>
        <w:rPr>
          <w:rFonts w:cs="Times New Roman"/>
          <w:bCs/>
          <w:szCs w:val="24"/>
        </w:rPr>
      </w:pPr>
      <w:r w:rsidRPr="005B5A8C">
        <w:rPr>
          <w:rFonts w:cs="Times New Roman"/>
          <w:bCs/>
          <w:szCs w:val="24"/>
        </w:rPr>
        <w:t xml:space="preserve">What is your level of agreement on the following statements about the effect of Understanding Disaster Risk on Disaster risk resilience </w:t>
      </w:r>
      <w:r w:rsidR="00244B32" w:rsidRPr="005B5A8C">
        <w:rPr>
          <w:rFonts w:cs="Times New Roman"/>
          <w:bCs/>
          <w:szCs w:val="24"/>
        </w:rPr>
        <w:t>in</w:t>
      </w:r>
      <w:r w:rsidRPr="005B5A8C">
        <w:rPr>
          <w:rFonts w:cs="Times New Roman"/>
          <w:bCs/>
          <w:szCs w:val="24"/>
        </w:rPr>
        <w:t xml:space="preserve"> Baringo County, Kenya? Using the scale 1-strongly disagree, 2-disagre, 3-moderate, 4-agree, 5-strongly agree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10"/>
        <w:gridCol w:w="7160"/>
        <w:gridCol w:w="336"/>
        <w:gridCol w:w="336"/>
        <w:gridCol w:w="336"/>
        <w:gridCol w:w="336"/>
        <w:gridCol w:w="336"/>
      </w:tblGrid>
      <w:tr w:rsidR="00DF2C09" w:rsidRPr="005B5A8C" w14:paraId="2BF6F51E" w14:textId="77777777" w:rsidTr="002D4560">
        <w:trPr>
          <w:trHeight w:val="355"/>
        </w:trPr>
        <w:tc>
          <w:tcPr>
            <w:tcW w:w="0" w:type="auto"/>
          </w:tcPr>
          <w:p w14:paraId="2BF43B67" w14:textId="77777777" w:rsidR="00DF2C09" w:rsidRPr="005B5A8C" w:rsidRDefault="00DF2C09" w:rsidP="00696CB3">
            <w:pPr>
              <w:spacing w:before="0" w:after="0" w:line="240" w:lineRule="auto"/>
              <w:rPr>
                <w:rFonts w:cs="Times New Roman"/>
                <w:b/>
              </w:rPr>
            </w:pPr>
            <w:r w:rsidRPr="005B5A8C">
              <w:rPr>
                <w:rFonts w:cs="Times New Roman"/>
                <w:b/>
              </w:rPr>
              <w:t>No</w:t>
            </w:r>
          </w:p>
        </w:tc>
        <w:tc>
          <w:tcPr>
            <w:tcW w:w="0" w:type="auto"/>
          </w:tcPr>
          <w:p w14:paraId="5397B75B" w14:textId="77777777" w:rsidR="00DF2C09" w:rsidRPr="005B5A8C" w:rsidRDefault="00DF2C09" w:rsidP="00696CB3">
            <w:pPr>
              <w:spacing w:before="0" w:after="0" w:line="240" w:lineRule="auto"/>
              <w:rPr>
                <w:rFonts w:cs="Times New Roman"/>
                <w:b/>
              </w:rPr>
            </w:pPr>
            <w:r w:rsidRPr="005B5A8C">
              <w:rPr>
                <w:rFonts w:cs="Times New Roman"/>
                <w:b/>
              </w:rPr>
              <w:t>Statement</w:t>
            </w:r>
          </w:p>
        </w:tc>
        <w:tc>
          <w:tcPr>
            <w:tcW w:w="0" w:type="auto"/>
          </w:tcPr>
          <w:p w14:paraId="7E620F32" w14:textId="77777777" w:rsidR="00DF2C09" w:rsidRPr="005B5A8C" w:rsidRDefault="00DF2C09" w:rsidP="00696CB3">
            <w:pPr>
              <w:spacing w:before="0" w:after="0" w:line="240" w:lineRule="auto"/>
              <w:rPr>
                <w:rFonts w:cs="Times New Roman"/>
                <w:b/>
              </w:rPr>
            </w:pPr>
            <w:r w:rsidRPr="005B5A8C">
              <w:rPr>
                <w:rFonts w:cs="Times New Roman"/>
                <w:b/>
              </w:rPr>
              <w:t xml:space="preserve">1 </w:t>
            </w:r>
          </w:p>
        </w:tc>
        <w:tc>
          <w:tcPr>
            <w:tcW w:w="0" w:type="auto"/>
          </w:tcPr>
          <w:p w14:paraId="12EDFC02" w14:textId="77777777" w:rsidR="00DF2C09" w:rsidRPr="005B5A8C" w:rsidRDefault="00DF2C09" w:rsidP="00696CB3">
            <w:pPr>
              <w:spacing w:before="0" w:after="0" w:line="240" w:lineRule="auto"/>
              <w:rPr>
                <w:rFonts w:cs="Times New Roman"/>
                <w:b/>
              </w:rPr>
            </w:pPr>
            <w:r w:rsidRPr="005B5A8C">
              <w:rPr>
                <w:rFonts w:cs="Times New Roman"/>
                <w:b/>
              </w:rPr>
              <w:t>2</w:t>
            </w:r>
          </w:p>
        </w:tc>
        <w:tc>
          <w:tcPr>
            <w:tcW w:w="0" w:type="auto"/>
          </w:tcPr>
          <w:p w14:paraId="4EE9A288" w14:textId="77777777" w:rsidR="00DF2C09" w:rsidRPr="005B5A8C" w:rsidRDefault="00DF2C09" w:rsidP="00696CB3">
            <w:pPr>
              <w:spacing w:before="0" w:after="0" w:line="240" w:lineRule="auto"/>
              <w:rPr>
                <w:rFonts w:cs="Times New Roman"/>
                <w:b/>
              </w:rPr>
            </w:pPr>
            <w:r w:rsidRPr="005B5A8C">
              <w:rPr>
                <w:rFonts w:cs="Times New Roman"/>
                <w:b/>
              </w:rPr>
              <w:t>3</w:t>
            </w:r>
          </w:p>
        </w:tc>
        <w:tc>
          <w:tcPr>
            <w:tcW w:w="0" w:type="auto"/>
          </w:tcPr>
          <w:p w14:paraId="740D1205" w14:textId="77777777" w:rsidR="00DF2C09" w:rsidRPr="005B5A8C" w:rsidRDefault="00DF2C09" w:rsidP="00696CB3">
            <w:pPr>
              <w:spacing w:before="0" w:after="0" w:line="240" w:lineRule="auto"/>
              <w:rPr>
                <w:rFonts w:cs="Times New Roman"/>
                <w:b/>
              </w:rPr>
            </w:pPr>
            <w:r w:rsidRPr="005B5A8C">
              <w:rPr>
                <w:rFonts w:cs="Times New Roman"/>
                <w:b/>
              </w:rPr>
              <w:t>4</w:t>
            </w:r>
          </w:p>
        </w:tc>
        <w:tc>
          <w:tcPr>
            <w:tcW w:w="0" w:type="auto"/>
          </w:tcPr>
          <w:p w14:paraId="3479491F" w14:textId="77777777" w:rsidR="00DF2C09" w:rsidRPr="005B5A8C" w:rsidRDefault="00DF2C09" w:rsidP="00696CB3">
            <w:pPr>
              <w:spacing w:before="0" w:after="0" w:line="240" w:lineRule="auto"/>
              <w:rPr>
                <w:rFonts w:cs="Times New Roman"/>
                <w:b/>
              </w:rPr>
            </w:pPr>
            <w:r w:rsidRPr="005B5A8C">
              <w:rPr>
                <w:rFonts w:cs="Times New Roman"/>
                <w:b/>
              </w:rPr>
              <w:t xml:space="preserve">5  </w:t>
            </w:r>
          </w:p>
        </w:tc>
      </w:tr>
      <w:tr w:rsidR="00DF2C09" w:rsidRPr="005B5A8C" w14:paraId="439FD763" w14:textId="77777777" w:rsidTr="002D4560">
        <w:trPr>
          <w:trHeight w:val="449"/>
        </w:trPr>
        <w:tc>
          <w:tcPr>
            <w:tcW w:w="0" w:type="auto"/>
          </w:tcPr>
          <w:p w14:paraId="3C2644FC" w14:textId="77777777" w:rsidR="00DF2C09" w:rsidRPr="005B5A8C" w:rsidRDefault="00DF2C09" w:rsidP="00696CB3">
            <w:pPr>
              <w:spacing w:before="0" w:after="0" w:line="240" w:lineRule="auto"/>
              <w:jc w:val="left"/>
              <w:rPr>
                <w:rFonts w:cs="Times New Roman"/>
              </w:rPr>
            </w:pPr>
            <w:r w:rsidRPr="005B5A8C">
              <w:rPr>
                <w:rFonts w:cs="Times New Roman"/>
              </w:rPr>
              <w:t>1</w:t>
            </w:r>
          </w:p>
        </w:tc>
        <w:tc>
          <w:tcPr>
            <w:tcW w:w="0" w:type="auto"/>
          </w:tcPr>
          <w:p w14:paraId="23313D28" w14:textId="5C49E458" w:rsidR="00DF2C09" w:rsidRPr="005B5A8C" w:rsidRDefault="00B32842" w:rsidP="00696CB3">
            <w:pPr>
              <w:spacing w:before="0" w:after="0" w:line="240" w:lineRule="auto"/>
              <w:jc w:val="left"/>
              <w:rPr>
                <w:rFonts w:cs="Times New Roman"/>
                <w:bCs/>
              </w:rPr>
            </w:pPr>
            <w:r w:rsidRPr="005B5A8C">
              <w:rPr>
                <w:rFonts w:cs="Times New Roman"/>
              </w:rPr>
              <w:t>Periodic Disaster Risk Assesment enhances disaster risk resilience</w:t>
            </w:r>
            <w:r w:rsidR="00DF2C09" w:rsidRPr="005B5A8C">
              <w:rPr>
                <w:rFonts w:cs="Times New Roman"/>
              </w:rPr>
              <w:t>.</w:t>
            </w:r>
          </w:p>
        </w:tc>
        <w:tc>
          <w:tcPr>
            <w:tcW w:w="0" w:type="auto"/>
          </w:tcPr>
          <w:p w14:paraId="3A3CDC20" w14:textId="47AD65B8" w:rsidR="00DF2C09" w:rsidRPr="005B5A8C" w:rsidRDefault="002D4560" w:rsidP="002D4560">
            <w:pPr>
              <w:spacing w:before="0" w:after="0" w:line="240" w:lineRule="auto"/>
              <w:rPr>
                <w:rFonts w:cs="Times New Roman"/>
              </w:rPr>
            </w:pPr>
            <w:r w:rsidRPr="005B5A8C">
              <w:rPr>
                <w:rFonts w:cs="Times New Roman"/>
              </w:rPr>
              <w:t xml:space="preserve">              </w:t>
            </w:r>
          </w:p>
        </w:tc>
        <w:tc>
          <w:tcPr>
            <w:tcW w:w="0" w:type="auto"/>
          </w:tcPr>
          <w:p w14:paraId="423870EB" w14:textId="418B78A4" w:rsidR="00DF2C09" w:rsidRPr="005B5A8C" w:rsidRDefault="00DF2C09" w:rsidP="00696CB3">
            <w:pPr>
              <w:spacing w:before="0" w:after="0" w:line="240" w:lineRule="auto"/>
              <w:rPr>
                <w:rFonts w:cs="Times New Roman"/>
              </w:rPr>
            </w:pPr>
          </w:p>
        </w:tc>
        <w:tc>
          <w:tcPr>
            <w:tcW w:w="0" w:type="auto"/>
          </w:tcPr>
          <w:p w14:paraId="432B1E46" w14:textId="07C23C2E" w:rsidR="00DF2C09" w:rsidRPr="005B5A8C" w:rsidRDefault="00DF2C09" w:rsidP="00696CB3">
            <w:pPr>
              <w:spacing w:before="0" w:after="0" w:line="240" w:lineRule="auto"/>
              <w:rPr>
                <w:rFonts w:cs="Times New Roman"/>
              </w:rPr>
            </w:pPr>
          </w:p>
        </w:tc>
        <w:tc>
          <w:tcPr>
            <w:tcW w:w="0" w:type="auto"/>
          </w:tcPr>
          <w:p w14:paraId="40B67BFF" w14:textId="67A6DEE7" w:rsidR="00DF2C09" w:rsidRPr="005B5A8C" w:rsidRDefault="00DF2C09" w:rsidP="00696CB3">
            <w:pPr>
              <w:spacing w:before="0" w:after="0" w:line="240" w:lineRule="auto"/>
              <w:rPr>
                <w:rFonts w:eastAsia="Times New Roman" w:cs="Times New Roman"/>
                <w:i/>
                <w:szCs w:val="24"/>
              </w:rPr>
            </w:pPr>
          </w:p>
        </w:tc>
        <w:tc>
          <w:tcPr>
            <w:tcW w:w="0" w:type="auto"/>
          </w:tcPr>
          <w:p w14:paraId="5F2FB0D5" w14:textId="26355912" w:rsidR="00DF2C09" w:rsidRPr="005B5A8C" w:rsidRDefault="00DF2C09" w:rsidP="00696CB3">
            <w:pPr>
              <w:spacing w:before="0" w:after="0" w:line="240" w:lineRule="auto"/>
              <w:rPr>
                <w:rFonts w:cs="Times New Roman"/>
              </w:rPr>
            </w:pPr>
          </w:p>
        </w:tc>
      </w:tr>
      <w:tr w:rsidR="00DF2C09" w:rsidRPr="005B5A8C" w14:paraId="6F3CF425" w14:textId="77777777" w:rsidTr="002D4560">
        <w:trPr>
          <w:trHeight w:val="491"/>
        </w:trPr>
        <w:tc>
          <w:tcPr>
            <w:tcW w:w="0" w:type="auto"/>
          </w:tcPr>
          <w:p w14:paraId="6616BC0A" w14:textId="77777777" w:rsidR="00DF2C09" w:rsidRPr="005B5A8C" w:rsidRDefault="00DF2C09" w:rsidP="00696CB3">
            <w:pPr>
              <w:spacing w:before="0" w:after="0" w:line="240" w:lineRule="auto"/>
              <w:jc w:val="left"/>
              <w:rPr>
                <w:rFonts w:cs="Times New Roman"/>
              </w:rPr>
            </w:pPr>
            <w:r w:rsidRPr="005B5A8C">
              <w:rPr>
                <w:rFonts w:cs="Times New Roman"/>
              </w:rPr>
              <w:t>2</w:t>
            </w:r>
          </w:p>
        </w:tc>
        <w:tc>
          <w:tcPr>
            <w:tcW w:w="0" w:type="auto"/>
          </w:tcPr>
          <w:p w14:paraId="1138CBFD" w14:textId="7B80B856" w:rsidR="00DF2C09" w:rsidRPr="005B5A8C" w:rsidRDefault="006712F7" w:rsidP="006712F7">
            <w:pPr>
              <w:spacing w:before="0" w:after="0" w:line="240" w:lineRule="auto"/>
              <w:jc w:val="left"/>
              <w:rPr>
                <w:rFonts w:cs="Times New Roman"/>
              </w:rPr>
            </w:pPr>
            <w:r w:rsidRPr="005B5A8C">
              <w:rPr>
                <w:rFonts w:cs="Times New Roman"/>
              </w:rPr>
              <w:t xml:space="preserve">Periodic update and dissemination of accurate locational based Risk information to decision makers and communities at risk of exposure enhances disaster risk resilience </w:t>
            </w:r>
          </w:p>
        </w:tc>
        <w:tc>
          <w:tcPr>
            <w:tcW w:w="0" w:type="auto"/>
          </w:tcPr>
          <w:p w14:paraId="692069AD" w14:textId="502E24FD" w:rsidR="00DF2C09" w:rsidRPr="005B5A8C" w:rsidRDefault="00DF2C09" w:rsidP="00696CB3">
            <w:pPr>
              <w:spacing w:before="0" w:after="0" w:line="240" w:lineRule="auto"/>
              <w:rPr>
                <w:rFonts w:cs="Times New Roman"/>
              </w:rPr>
            </w:pPr>
          </w:p>
        </w:tc>
        <w:tc>
          <w:tcPr>
            <w:tcW w:w="0" w:type="auto"/>
          </w:tcPr>
          <w:p w14:paraId="76E257EF" w14:textId="66AB2EC5" w:rsidR="00DF2C09" w:rsidRPr="005B5A8C" w:rsidRDefault="00DF2C09" w:rsidP="00696CB3">
            <w:pPr>
              <w:spacing w:before="0" w:after="0" w:line="240" w:lineRule="auto"/>
              <w:rPr>
                <w:rFonts w:cs="Times New Roman"/>
              </w:rPr>
            </w:pPr>
          </w:p>
        </w:tc>
        <w:tc>
          <w:tcPr>
            <w:tcW w:w="0" w:type="auto"/>
          </w:tcPr>
          <w:p w14:paraId="26E2317A" w14:textId="67F615B2" w:rsidR="00DF2C09" w:rsidRPr="005B5A8C" w:rsidRDefault="00DF2C09" w:rsidP="00696CB3">
            <w:pPr>
              <w:spacing w:before="0" w:after="0" w:line="240" w:lineRule="auto"/>
              <w:rPr>
                <w:rFonts w:cs="Times New Roman"/>
              </w:rPr>
            </w:pPr>
          </w:p>
        </w:tc>
        <w:tc>
          <w:tcPr>
            <w:tcW w:w="0" w:type="auto"/>
          </w:tcPr>
          <w:p w14:paraId="663BC548" w14:textId="5C1D37E4" w:rsidR="00DF2C09" w:rsidRPr="005B5A8C" w:rsidRDefault="00DF2C09" w:rsidP="00696CB3">
            <w:pPr>
              <w:spacing w:before="0" w:after="0" w:line="240" w:lineRule="auto"/>
              <w:rPr>
                <w:rFonts w:cs="Times New Roman"/>
              </w:rPr>
            </w:pPr>
          </w:p>
        </w:tc>
        <w:tc>
          <w:tcPr>
            <w:tcW w:w="0" w:type="auto"/>
          </w:tcPr>
          <w:p w14:paraId="593F5F6E" w14:textId="7E2492B5" w:rsidR="00DF2C09" w:rsidRPr="005B5A8C" w:rsidRDefault="00DF2C09" w:rsidP="00696CB3">
            <w:pPr>
              <w:spacing w:before="0" w:after="0" w:line="240" w:lineRule="auto"/>
              <w:rPr>
                <w:rFonts w:cs="Times New Roman"/>
              </w:rPr>
            </w:pPr>
          </w:p>
        </w:tc>
      </w:tr>
      <w:tr w:rsidR="00DF2C09" w:rsidRPr="005B5A8C" w14:paraId="42C1D691" w14:textId="77777777" w:rsidTr="002D4560">
        <w:trPr>
          <w:trHeight w:val="813"/>
        </w:trPr>
        <w:tc>
          <w:tcPr>
            <w:tcW w:w="0" w:type="auto"/>
          </w:tcPr>
          <w:p w14:paraId="106F32F2" w14:textId="77777777" w:rsidR="00DF2C09" w:rsidRPr="005B5A8C" w:rsidRDefault="00DF2C09" w:rsidP="00696CB3">
            <w:pPr>
              <w:spacing w:before="0" w:after="0" w:line="240" w:lineRule="auto"/>
              <w:jc w:val="left"/>
              <w:rPr>
                <w:rFonts w:cs="Times New Roman"/>
                <w:shd w:val="clear" w:color="auto" w:fill="FFFFFF"/>
              </w:rPr>
            </w:pPr>
            <w:r w:rsidRPr="005B5A8C">
              <w:rPr>
                <w:rFonts w:cs="Times New Roman"/>
                <w:shd w:val="clear" w:color="auto" w:fill="FFFFFF"/>
              </w:rPr>
              <w:t>3</w:t>
            </w:r>
          </w:p>
        </w:tc>
        <w:tc>
          <w:tcPr>
            <w:tcW w:w="0" w:type="auto"/>
          </w:tcPr>
          <w:p w14:paraId="15021900" w14:textId="5C180A3B" w:rsidR="006712F7" w:rsidRPr="005B5A8C" w:rsidRDefault="006712F7" w:rsidP="00045398">
            <w:pPr>
              <w:spacing w:before="0" w:after="0" w:line="240" w:lineRule="auto"/>
              <w:jc w:val="left"/>
              <w:rPr>
                <w:rFonts w:cs="Times New Roman"/>
              </w:rPr>
            </w:pPr>
            <w:r w:rsidRPr="005B5A8C">
              <w:rPr>
                <w:rFonts w:cs="Times New Roman"/>
              </w:rPr>
              <w:t>Building the knowledge of government</w:t>
            </w:r>
            <w:r w:rsidR="00045398" w:rsidRPr="005B5A8C">
              <w:rPr>
                <w:rFonts w:cs="Times New Roman"/>
              </w:rPr>
              <w:t xml:space="preserve">, civil societies, communities and volunteers </w:t>
            </w:r>
            <w:r w:rsidR="00305CAD" w:rsidRPr="005B5A8C">
              <w:rPr>
                <w:rFonts w:cs="Times New Roman"/>
              </w:rPr>
              <w:t xml:space="preserve"> at all levels</w:t>
            </w:r>
            <w:r w:rsidRPr="005B5A8C">
              <w:rPr>
                <w:rFonts w:cs="Times New Roman"/>
              </w:rPr>
              <w:t xml:space="preserve"> </w:t>
            </w:r>
            <w:r w:rsidR="00546004" w:rsidRPr="005B5A8C">
              <w:rPr>
                <w:rFonts w:cs="Times New Roman"/>
              </w:rPr>
              <w:t xml:space="preserve">on disaster risk reduction enhances the disaster resilience </w:t>
            </w:r>
          </w:p>
        </w:tc>
        <w:tc>
          <w:tcPr>
            <w:tcW w:w="0" w:type="auto"/>
          </w:tcPr>
          <w:p w14:paraId="05F544A4" w14:textId="378482D4" w:rsidR="00DF2C09" w:rsidRPr="005B5A8C" w:rsidRDefault="00DF2C09" w:rsidP="00696CB3">
            <w:pPr>
              <w:spacing w:before="0" w:after="0" w:line="240" w:lineRule="auto"/>
              <w:rPr>
                <w:rFonts w:cs="Times New Roman"/>
              </w:rPr>
            </w:pPr>
          </w:p>
        </w:tc>
        <w:tc>
          <w:tcPr>
            <w:tcW w:w="0" w:type="auto"/>
          </w:tcPr>
          <w:p w14:paraId="4A150910" w14:textId="243F9D5B" w:rsidR="00DF2C09" w:rsidRPr="005B5A8C" w:rsidRDefault="00DF2C09" w:rsidP="00696CB3">
            <w:pPr>
              <w:spacing w:before="0" w:after="0" w:line="240" w:lineRule="auto"/>
              <w:rPr>
                <w:rFonts w:cs="Times New Roman"/>
              </w:rPr>
            </w:pPr>
          </w:p>
        </w:tc>
        <w:tc>
          <w:tcPr>
            <w:tcW w:w="0" w:type="auto"/>
          </w:tcPr>
          <w:p w14:paraId="5C3A6EBD" w14:textId="1A8610CF" w:rsidR="00DF2C09" w:rsidRPr="005B5A8C" w:rsidRDefault="00DF2C09" w:rsidP="00696CB3">
            <w:pPr>
              <w:spacing w:before="0" w:after="0" w:line="240" w:lineRule="auto"/>
              <w:rPr>
                <w:rFonts w:cs="Times New Roman"/>
              </w:rPr>
            </w:pPr>
          </w:p>
        </w:tc>
        <w:tc>
          <w:tcPr>
            <w:tcW w:w="0" w:type="auto"/>
          </w:tcPr>
          <w:p w14:paraId="0E92C516" w14:textId="699F2CC9" w:rsidR="00DF2C09" w:rsidRPr="005B5A8C" w:rsidRDefault="00DF2C09" w:rsidP="00696CB3">
            <w:pPr>
              <w:spacing w:before="0" w:after="0" w:line="240" w:lineRule="auto"/>
              <w:rPr>
                <w:rFonts w:cs="Times New Roman"/>
              </w:rPr>
            </w:pPr>
          </w:p>
        </w:tc>
        <w:tc>
          <w:tcPr>
            <w:tcW w:w="0" w:type="auto"/>
          </w:tcPr>
          <w:p w14:paraId="1856532E" w14:textId="154DED8E" w:rsidR="00DF2C09" w:rsidRPr="005B5A8C" w:rsidRDefault="00DF2C09" w:rsidP="00696CB3">
            <w:pPr>
              <w:spacing w:before="0" w:after="0" w:line="240" w:lineRule="auto"/>
              <w:rPr>
                <w:rFonts w:cs="Times New Roman"/>
              </w:rPr>
            </w:pPr>
          </w:p>
        </w:tc>
      </w:tr>
      <w:tr w:rsidR="00DF2C09" w:rsidRPr="005B5A8C" w14:paraId="00479017" w14:textId="77777777" w:rsidTr="002D4560">
        <w:trPr>
          <w:trHeight w:val="813"/>
        </w:trPr>
        <w:tc>
          <w:tcPr>
            <w:tcW w:w="0" w:type="auto"/>
          </w:tcPr>
          <w:p w14:paraId="21513DC3" w14:textId="77777777" w:rsidR="00DF2C09" w:rsidRPr="005B5A8C" w:rsidRDefault="00DF2C09" w:rsidP="00696CB3">
            <w:pPr>
              <w:spacing w:before="0" w:after="0" w:line="240" w:lineRule="auto"/>
              <w:jc w:val="left"/>
              <w:rPr>
                <w:rFonts w:cs="Times New Roman"/>
              </w:rPr>
            </w:pPr>
            <w:r w:rsidRPr="005B5A8C">
              <w:rPr>
                <w:rFonts w:cs="Times New Roman"/>
              </w:rPr>
              <w:t>4</w:t>
            </w:r>
          </w:p>
        </w:tc>
        <w:tc>
          <w:tcPr>
            <w:tcW w:w="0" w:type="auto"/>
          </w:tcPr>
          <w:p w14:paraId="44BB2773" w14:textId="5B311A58" w:rsidR="00DF2C09" w:rsidRPr="005B5A8C" w:rsidRDefault="00546004" w:rsidP="00546004">
            <w:pPr>
              <w:spacing w:before="0" w:after="0" w:line="240" w:lineRule="auto"/>
              <w:jc w:val="left"/>
              <w:rPr>
                <w:rFonts w:cs="Times New Roman"/>
              </w:rPr>
            </w:pPr>
            <w:r w:rsidRPr="005B5A8C">
              <w:rPr>
                <w:rFonts w:cs="Times New Roman"/>
              </w:rPr>
              <w:t>Integration of indigenous traditional knowledge and practices on disaster risk management to complement scientific knowledge enhances disaster risk resilience</w:t>
            </w:r>
          </w:p>
        </w:tc>
        <w:tc>
          <w:tcPr>
            <w:tcW w:w="0" w:type="auto"/>
          </w:tcPr>
          <w:p w14:paraId="26743004" w14:textId="6556FBA4" w:rsidR="00DF2C09" w:rsidRPr="005B5A8C" w:rsidRDefault="00DF2C09" w:rsidP="00696CB3">
            <w:pPr>
              <w:spacing w:before="0" w:after="0" w:line="240" w:lineRule="auto"/>
              <w:rPr>
                <w:rFonts w:cs="Times New Roman"/>
              </w:rPr>
            </w:pPr>
          </w:p>
        </w:tc>
        <w:tc>
          <w:tcPr>
            <w:tcW w:w="0" w:type="auto"/>
          </w:tcPr>
          <w:p w14:paraId="60EF6C5A" w14:textId="7562AB6A" w:rsidR="00DF2C09" w:rsidRPr="005B5A8C" w:rsidRDefault="00DF2C09" w:rsidP="00696CB3">
            <w:pPr>
              <w:spacing w:before="0" w:after="0" w:line="240" w:lineRule="auto"/>
              <w:rPr>
                <w:rFonts w:cs="Times New Roman"/>
              </w:rPr>
            </w:pPr>
          </w:p>
        </w:tc>
        <w:tc>
          <w:tcPr>
            <w:tcW w:w="0" w:type="auto"/>
          </w:tcPr>
          <w:p w14:paraId="41A9BF71" w14:textId="11B8B0C8" w:rsidR="00DF2C09" w:rsidRPr="005B5A8C" w:rsidRDefault="00DF2C09" w:rsidP="00696CB3">
            <w:pPr>
              <w:spacing w:before="0" w:after="0" w:line="240" w:lineRule="auto"/>
              <w:rPr>
                <w:rFonts w:cs="Times New Roman"/>
              </w:rPr>
            </w:pPr>
          </w:p>
        </w:tc>
        <w:tc>
          <w:tcPr>
            <w:tcW w:w="0" w:type="auto"/>
          </w:tcPr>
          <w:p w14:paraId="018A39D7" w14:textId="7F0F86F0" w:rsidR="00DF2C09" w:rsidRPr="005B5A8C" w:rsidRDefault="00DF2C09" w:rsidP="00696CB3">
            <w:pPr>
              <w:spacing w:before="0" w:after="0" w:line="240" w:lineRule="auto"/>
              <w:rPr>
                <w:rFonts w:cs="Times New Roman"/>
              </w:rPr>
            </w:pPr>
          </w:p>
        </w:tc>
        <w:tc>
          <w:tcPr>
            <w:tcW w:w="0" w:type="auto"/>
          </w:tcPr>
          <w:p w14:paraId="6F0079A5" w14:textId="719BBF87" w:rsidR="00DF2C09" w:rsidRPr="005B5A8C" w:rsidRDefault="00DF2C09" w:rsidP="00696CB3">
            <w:pPr>
              <w:spacing w:before="0" w:after="0" w:line="240" w:lineRule="auto"/>
              <w:rPr>
                <w:rFonts w:cs="Times New Roman"/>
              </w:rPr>
            </w:pPr>
          </w:p>
        </w:tc>
      </w:tr>
      <w:tr w:rsidR="00DF2C09" w:rsidRPr="005B5A8C" w14:paraId="29C88F93" w14:textId="77777777" w:rsidTr="002D4560">
        <w:trPr>
          <w:trHeight w:val="813"/>
        </w:trPr>
        <w:tc>
          <w:tcPr>
            <w:tcW w:w="0" w:type="auto"/>
          </w:tcPr>
          <w:p w14:paraId="546F75D5" w14:textId="77777777" w:rsidR="00DF2C09" w:rsidRPr="005B5A8C" w:rsidRDefault="00DF2C09" w:rsidP="00696CB3">
            <w:pPr>
              <w:spacing w:before="0" w:after="0" w:line="240" w:lineRule="auto"/>
              <w:jc w:val="left"/>
              <w:rPr>
                <w:rFonts w:cs="Times New Roman"/>
              </w:rPr>
            </w:pPr>
            <w:r w:rsidRPr="005B5A8C">
              <w:rPr>
                <w:rFonts w:cs="Times New Roman"/>
              </w:rPr>
              <w:t>5</w:t>
            </w:r>
          </w:p>
        </w:tc>
        <w:tc>
          <w:tcPr>
            <w:tcW w:w="0" w:type="auto"/>
          </w:tcPr>
          <w:p w14:paraId="53083E0D" w14:textId="22342D75" w:rsidR="00DF2C09" w:rsidRPr="005B5A8C" w:rsidRDefault="009E23FB" w:rsidP="00244B32">
            <w:pPr>
              <w:spacing w:before="0" w:after="0" w:line="240" w:lineRule="auto"/>
              <w:jc w:val="left"/>
              <w:rPr>
                <w:rFonts w:cs="Times New Roman"/>
              </w:rPr>
            </w:pPr>
            <w:r w:rsidRPr="005B5A8C">
              <w:rPr>
                <w:rFonts w:cs="Times New Roman"/>
              </w:rPr>
              <w:t>I</w:t>
            </w:r>
            <w:r w:rsidR="00546004" w:rsidRPr="005B5A8C">
              <w:rPr>
                <w:rFonts w:cs="Times New Roman"/>
              </w:rPr>
              <w:t xml:space="preserve">nvestments in innovation and technology development in multi-hazard </w:t>
            </w:r>
            <w:r w:rsidRPr="005B5A8C">
              <w:rPr>
                <w:rFonts w:cs="Times New Roman"/>
              </w:rPr>
              <w:t xml:space="preserve">risk </w:t>
            </w:r>
            <w:r w:rsidR="00546004" w:rsidRPr="005B5A8C">
              <w:rPr>
                <w:rFonts w:cs="Times New Roman"/>
              </w:rPr>
              <w:t xml:space="preserve">management </w:t>
            </w:r>
            <w:r w:rsidRPr="005B5A8C">
              <w:rPr>
                <w:rFonts w:cs="Times New Roman"/>
              </w:rPr>
              <w:t>ha</w:t>
            </w:r>
            <w:r w:rsidR="00C15071" w:rsidRPr="005B5A8C">
              <w:rPr>
                <w:rFonts w:cs="Times New Roman"/>
              </w:rPr>
              <w:t>s helped Baringo County to</w:t>
            </w:r>
            <w:r w:rsidR="00546004" w:rsidRPr="005B5A8C">
              <w:rPr>
                <w:rFonts w:cs="Times New Roman"/>
              </w:rPr>
              <w:t xml:space="preserve"> address gaps</w:t>
            </w:r>
            <w:r w:rsidR="00C15071" w:rsidRPr="005B5A8C">
              <w:rPr>
                <w:rFonts w:cs="Times New Roman"/>
              </w:rPr>
              <w:t xml:space="preserve"> and challenges in disaster risk management</w:t>
            </w:r>
          </w:p>
        </w:tc>
        <w:tc>
          <w:tcPr>
            <w:tcW w:w="0" w:type="auto"/>
          </w:tcPr>
          <w:p w14:paraId="2D1FD7EE" w14:textId="18C4B5D1" w:rsidR="00DF2C09" w:rsidRPr="005B5A8C" w:rsidRDefault="00DF2C09" w:rsidP="00696CB3">
            <w:pPr>
              <w:spacing w:before="0" w:after="0" w:line="240" w:lineRule="auto"/>
              <w:rPr>
                <w:rFonts w:cs="Times New Roman"/>
              </w:rPr>
            </w:pPr>
          </w:p>
        </w:tc>
        <w:tc>
          <w:tcPr>
            <w:tcW w:w="0" w:type="auto"/>
          </w:tcPr>
          <w:p w14:paraId="66BD20E4" w14:textId="6D8169CC" w:rsidR="00DF2C09" w:rsidRPr="005B5A8C" w:rsidRDefault="00DF2C09" w:rsidP="00696CB3">
            <w:pPr>
              <w:spacing w:before="0" w:after="0" w:line="240" w:lineRule="auto"/>
              <w:rPr>
                <w:rFonts w:cs="Times New Roman"/>
              </w:rPr>
            </w:pPr>
          </w:p>
        </w:tc>
        <w:tc>
          <w:tcPr>
            <w:tcW w:w="0" w:type="auto"/>
          </w:tcPr>
          <w:p w14:paraId="3F2A06EB" w14:textId="0C9FE784" w:rsidR="00DF2C09" w:rsidRPr="005B5A8C" w:rsidRDefault="00DF2C09" w:rsidP="00696CB3">
            <w:pPr>
              <w:spacing w:before="0" w:after="0" w:line="240" w:lineRule="auto"/>
              <w:rPr>
                <w:rFonts w:cs="Times New Roman"/>
              </w:rPr>
            </w:pPr>
          </w:p>
        </w:tc>
        <w:tc>
          <w:tcPr>
            <w:tcW w:w="0" w:type="auto"/>
          </w:tcPr>
          <w:p w14:paraId="36D57132" w14:textId="13F0815F" w:rsidR="00DF2C09" w:rsidRPr="005B5A8C" w:rsidRDefault="00DF2C09" w:rsidP="00696CB3">
            <w:pPr>
              <w:spacing w:before="0" w:after="0" w:line="240" w:lineRule="auto"/>
              <w:rPr>
                <w:rFonts w:cs="Times New Roman"/>
              </w:rPr>
            </w:pPr>
          </w:p>
        </w:tc>
        <w:tc>
          <w:tcPr>
            <w:tcW w:w="0" w:type="auto"/>
          </w:tcPr>
          <w:p w14:paraId="64DA67AF" w14:textId="55009F6A" w:rsidR="00DF2C09" w:rsidRPr="005B5A8C" w:rsidRDefault="00DF2C09" w:rsidP="00696CB3">
            <w:pPr>
              <w:spacing w:before="0" w:after="0" w:line="240" w:lineRule="auto"/>
              <w:rPr>
                <w:rFonts w:cs="Times New Roman"/>
              </w:rPr>
            </w:pPr>
          </w:p>
        </w:tc>
      </w:tr>
      <w:tr w:rsidR="00DF2C09" w:rsidRPr="005B5A8C" w14:paraId="00C3DFA2" w14:textId="77777777" w:rsidTr="002D4560">
        <w:trPr>
          <w:trHeight w:val="813"/>
        </w:trPr>
        <w:tc>
          <w:tcPr>
            <w:tcW w:w="0" w:type="auto"/>
          </w:tcPr>
          <w:p w14:paraId="0E38BC91" w14:textId="77777777" w:rsidR="00DF2C09" w:rsidRPr="005B5A8C" w:rsidRDefault="00DF2C09" w:rsidP="00696CB3">
            <w:pPr>
              <w:spacing w:before="0" w:after="0" w:line="240" w:lineRule="auto"/>
              <w:jc w:val="left"/>
              <w:rPr>
                <w:rFonts w:cs="Times New Roman"/>
              </w:rPr>
            </w:pPr>
            <w:r w:rsidRPr="005B5A8C">
              <w:rPr>
                <w:rFonts w:cs="Times New Roman"/>
              </w:rPr>
              <w:t>6</w:t>
            </w:r>
          </w:p>
        </w:tc>
        <w:tc>
          <w:tcPr>
            <w:tcW w:w="0" w:type="auto"/>
          </w:tcPr>
          <w:p w14:paraId="31A6C910" w14:textId="66E1219E" w:rsidR="00DF2C09" w:rsidRPr="005B5A8C" w:rsidRDefault="009E23FB" w:rsidP="00305CAD">
            <w:pPr>
              <w:spacing w:before="0" w:after="0" w:line="240" w:lineRule="auto"/>
              <w:jc w:val="left"/>
              <w:rPr>
                <w:rFonts w:cs="Times New Roman"/>
              </w:rPr>
            </w:pPr>
            <w:r w:rsidRPr="005B5A8C">
              <w:rPr>
                <w:rFonts w:cs="Times New Roman"/>
              </w:rPr>
              <w:t>D</w:t>
            </w:r>
            <w:r w:rsidR="00C15071" w:rsidRPr="005B5A8C">
              <w:rPr>
                <w:rFonts w:cs="Times New Roman"/>
              </w:rPr>
              <w:t xml:space="preserve">isaster risk knowledge on prevention, mitigation, preparedness, response and recovery in formal and non-formal education at all levels enhances the disaster risk resilience </w:t>
            </w:r>
            <w:r w:rsidR="00244B32" w:rsidRPr="005B5A8C">
              <w:rPr>
                <w:rFonts w:cs="Times New Roman"/>
              </w:rPr>
              <w:t xml:space="preserve">in </w:t>
            </w:r>
            <w:r w:rsidR="00C15071" w:rsidRPr="005B5A8C">
              <w:rPr>
                <w:rFonts w:cs="Times New Roman"/>
              </w:rPr>
              <w:t>Baringo County</w:t>
            </w:r>
          </w:p>
        </w:tc>
        <w:tc>
          <w:tcPr>
            <w:tcW w:w="0" w:type="auto"/>
          </w:tcPr>
          <w:p w14:paraId="4800D0BD" w14:textId="091C0750" w:rsidR="00DF2C09" w:rsidRPr="005B5A8C" w:rsidRDefault="00DF2C09" w:rsidP="00696CB3">
            <w:pPr>
              <w:spacing w:before="0" w:after="0" w:line="240" w:lineRule="auto"/>
              <w:rPr>
                <w:rFonts w:cs="Times New Roman"/>
              </w:rPr>
            </w:pPr>
          </w:p>
        </w:tc>
        <w:tc>
          <w:tcPr>
            <w:tcW w:w="0" w:type="auto"/>
          </w:tcPr>
          <w:p w14:paraId="7A6AF17D" w14:textId="0F6AA3D6" w:rsidR="00DF2C09" w:rsidRPr="005B5A8C" w:rsidRDefault="00DF2C09" w:rsidP="00696CB3">
            <w:pPr>
              <w:spacing w:before="0" w:after="0" w:line="240" w:lineRule="auto"/>
              <w:rPr>
                <w:rFonts w:cs="Times New Roman"/>
              </w:rPr>
            </w:pPr>
          </w:p>
        </w:tc>
        <w:tc>
          <w:tcPr>
            <w:tcW w:w="0" w:type="auto"/>
          </w:tcPr>
          <w:p w14:paraId="35BC60CC" w14:textId="047B7600" w:rsidR="00DF2C09" w:rsidRPr="005B5A8C" w:rsidRDefault="00DF2C09" w:rsidP="00696CB3">
            <w:pPr>
              <w:spacing w:before="0" w:after="0" w:line="240" w:lineRule="auto"/>
              <w:rPr>
                <w:rFonts w:cs="Times New Roman"/>
              </w:rPr>
            </w:pPr>
          </w:p>
        </w:tc>
        <w:tc>
          <w:tcPr>
            <w:tcW w:w="0" w:type="auto"/>
          </w:tcPr>
          <w:p w14:paraId="4D687653" w14:textId="3AD124BF" w:rsidR="00DF2C09" w:rsidRPr="005B5A8C" w:rsidRDefault="00DF2C09" w:rsidP="00696CB3">
            <w:pPr>
              <w:spacing w:before="0" w:after="0" w:line="240" w:lineRule="auto"/>
              <w:rPr>
                <w:rFonts w:cs="Times New Roman"/>
              </w:rPr>
            </w:pPr>
          </w:p>
        </w:tc>
        <w:tc>
          <w:tcPr>
            <w:tcW w:w="0" w:type="auto"/>
          </w:tcPr>
          <w:p w14:paraId="27D0651D" w14:textId="4D7FCC65" w:rsidR="00DF2C09" w:rsidRPr="005B5A8C" w:rsidRDefault="00DF2C09" w:rsidP="00696CB3">
            <w:pPr>
              <w:spacing w:before="0" w:after="0" w:line="240" w:lineRule="auto"/>
              <w:rPr>
                <w:rFonts w:cs="Times New Roman"/>
              </w:rPr>
            </w:pPr>
          </w:p>
        </w:tc>
      </w:tr>
      <w:tr w:rsidR="00DF2C09" w:rsidRPr="005B5A8C" w14:paraId="5AC698E8" w14:textId="77777777" w:rsidTr="002D4560">
        <w:trPr>
          <w:trHeight w:val="813"/>
        </w:trPr>
        <w:tc>
          <w:tcPr>
            <w:tcW w:w="0" w:type="auto"/>
          </w:tcPr>
          <w:p w14:paraId="7566F203" w14:textId="77777777" w:rsidR="00DF2C09" w:rsidRPr="005B5A8C" w:rsidRDefault="00DF2C09" w:rsidP="00696CB3">
            <w:pPr>
              <w:spacing w:before="0" w:after="0" w:line="240" w:lineRule="auto"/>
              <w:jc w:val="left"/>
              <w:rPr>
                <w:rFonts w:cs="Times New Roman"/>
              </w:rPr>
            </w:pPr>
            <w:r w:rsidRPr="005B5A8C">
              <w:rPr>
                <w:rFonts w:cs="Times New Roman"/>
              </w:rPr>
              <w:t>7</w:t>
            </w:r>
          </w:p>
        </w:tc>
        <w:tc>
          <w:tcPr>
            <w:tcW w:w="0" w:type="auto"/>
          </w:tcPr>
          <w:p w14:paraId="095F44B8" w14:textId="4743C5B1" w:rsidR="00DF2C09" w:rsidRPr="005B5A8C" w:rsidRDefault="009E23FB" w:rsidP="00305CAD">
            <w:pPr>
              <w:spacing w:before="0" w:after="0" w:line="240" w:lineRule="auto"/>
              <w:jc w:val="left"/>
              <w:rPr>
                <w:rFonts w:cs="Times New Roman"/>
              </w:rPr>
            </w:pPr>
            <w:r w:rsidRPr="005B5A8C">
              <w:rPr>
                <w:rFonts w:cs="Times New Roman"/>
              </w:rPr>
              <w:t>P</w:t>
            </w:r>
            <w:r w:rsidR="00C15071" w:rsidRPr="005B5A8C">
              <w:rPr>
                <w:rFonts w:cs="Times New Roman"/>
              </w:rPr>
              <w:t xml:space="preserve">ublic education in disaster risk reduction through community forums (Barazas), </w:t>
            </w:r>
            <w:r w:rsidRPr="005B5A8C">
              <w:rPr>
                <w:rFonts w:cs="Times New Roman"/>
              </w:rPr>
              <w:t xml:space="preserve">radio shows and </w:t>
            </w:r>
            <w:r w:rsidR="00C15071" w:rsidRPr="005B5A8C">
              <w:rPr>
                <w:rFonts w:cs="Times New Roman"/>
              </w:rPr>
              <w:t xml:space="preserve">social media </w:t>
            </w:r>
            <w:r w:rsidRPr="005B5A8C">
              <w:rPr>
                <w:rFonts w:cs="Times New Roman"/>
              </w:rPr>
              <w:t xml:space="preserve">enhances disaster resilience </w:t>
            </w:r>
          </w:p>
        </w:tc>
        <w:tc>
          <w:tcPr>
            <w:tcW w:w="0" w:type="auto"/>
          </w:tcPr>
          <w:p w14:paraId="63100B93" w14:textId="5AAC4300" w:rsidR="00DF2C09" w:rsidRPr="005B5A8C" w:rsidRDefault="00DF2C09" w:rsidP="00696CB3">
            <w:pPr>
              <w:spacing w:before="0" w:after="0" w:line="240" w:lineRule="auto"/>
              <w:rPr>
                <w:rFonts w:cs="Times New Roman"/>
              </w:rPr>
            </w:pPr>
          </w:p>
        </w:tc>
        <w:tc>
          <w:tcPr>
            <w:tcW w:w="0" w:type="auto"/>
          </w:tcPr>
          <w:p w14:paraId="477F1478" w14:textId="0AA44308" w:rsidR="00DF2C09" w:rsidRPr="005B5A8C" w:rsidRDefault="00DF2C09" w:rsidP="00696CB3">
            <w:pPr>
              <w:spacing w:before="0" w:after="0" w:line="240" w:lineRule="auto"/>
              <w:rPr>
                <w:rFonts w:cs="Times New Roman"/>
              </w:rPr>
            </w:pPr>
          </w:p>
        </w:tc>
        <w:tc>
          <w:tcPr>
            <w:tcW w:w="0" w:type="auto"/>
          </w:tcPr>
          <w:p w14:paraId="7E25086E" w14:textId="4B0B46B4" w:rsidR="00DF2C09" w:rsidRPr="005B5A8C" w:rsidRDefault="00DF2C09" w:rsidP="00696CB3">
            <w:pPr>
              <w:spacing w:before="0" w:after="0" w:line="240" w:lineRule="auto"/>
              <w:rPr>
                <w:rFonts w:cs="Times New Roman"/>
              </w:rPr>
            </w:pPr>
          </w:p>
        </w:tc>
        <w:tc>
          <w:tcPr>
            <w:tcW w:w="0" w:type="auto"/>
          </w:tcPr>
          <w:p w14:paraId="2C27918A" w14:textId="2C8024AA" w:rsidR="00DF2C09" w:rsidRPr="005B5A8C" w:rsidRDefault="00DF2C09" w:rsidP="00696CB3">
            <w:pPr>
              <w:spacing w:before="0" w:after="0" w:line="240" w:lineRule="auto"/>
              <w:rPr>
                <w:rFonts w:cs="Times New Roman"/>
              </w:rPr>
            </w:pPr>
          </w:p>
        </w:tc>
        <w:tc>
          <w:tcPr>
            <w:tcW w:w="0" w:type="auto"/>
          </w:tcPr>
          <w:p w14:paraId="7B71E0B6" w14:textId="13512EE1" w:rsidR="00DF2C09" w:rsidRPr="005B5A8C" w:rsidRDefault="00DF2C09" w:rsidP="00696CB3">
            <w:pPr>
              <w:spacing w:before="0" w:after="0" w:line="240" w:lineRule="auto"/>
              <w:rPr>
                <w:rFonts w:cs="Times New Roman"/>
              </w:rPr>
            </w:pPr>
          </w:p>
        </w:tc>
      </w:tr>
    </w:tbl>
    <w:p w14:paraId="0DBE5CB1" w14:textId="77777777" w:rsidR="00DF2C09" w:rsidRPr="005B5A8C" w:rsidRDefault="00DF2C09" w:rsidP="00DF2C09">
      <w:pPr>
        <w:rPr>
          <w:rFonts w:cs="Times New Roman"/>
          <w:b/>
          <w:bCs/>
          <w:szCs w:val="24"/>
        </w:rPr>
      </w:pPr>
    </w:p>
    <w:p w14:paraId="5AF69D62" w14:textId="77777777" w:rsidR="00DF2C09" w:rsidRPr="005B5A8C" w:rsidRDefault="00DF2C09" w:rsidP="00DF2C09">
      <w:pPr>
        <w:spacing w:line="240" w:lineRule="auto"/>
        <w:rPr>
          <w:rFonts w:cs="Times New Roman"/>
          <w:b/>
        </w:rPr>
      </w:pPr>
      <w:r w:rsidRPr="005B5A8C">
        <w:rPr>
          <w:rFonts w:cs="Times New Roman"/>
          <w:b/>
          <w:bCs/>
          <w:szCs w:val="24"/>
        </w:rPr>
        <w:lastRenderedPageBreak/>
        <w:t xml:space="preserve">PART C: </w:t>
      </w:r>
      <w:r w:rsidRPr="005B5A8C">
        <w:rPr>
          <w:rFonts w:cs="Times New Roman"/>
          <w:b/>
        </w:rPr>
        <w:t>DISASTER RISK MANAGEMENT INSTITUTIONAL FRAMEWORK</w:t>
      </w:r>
    </w:p>
    <w:p w14:paraId="4200A373" w14:textId="078B14FF" w:rsidR="00DF2C09" w:rsidRPr="005B5A8C" w:rsidRDefault="00DF2C09" w:rsidP="00DF2C09">
      <w:pPr>
        <w:rPr>
          <w:rFonts w:eastAsia="Times New Roman" w:cs="Times New Roman"/>
          <w:i/>
          <w:szCs w:val="24"/>
        </w:rPr>
      </w:pPr>
      <w:r w:rsidRPr="005B5A8C">
        <w:rPr>
          <w:rFonts w:cs="Times New Roman"/>
        </w:rPr>
        <w:t xml:space="preserve">On the scale of 1-5, Please indicate by ticking (√) the </w:t>
      </w:r>
      <w:r w:rsidR="00244B32" w:rsidRPr="005B5A8C">
        <w:rPr>
          <w:rFonts w:cs="Times New Roman"/>
        </w:rPr>
        <w:t>effect of</w:t>
      </w:r>
      <w:r w:rsidRPr="005B5A8C">
        <w:rPr>
          <w:rFonts w:cs="Times New Roman"/>
        </w:rPr>
        <w:t xml:space="preserve"> disaster risk </w:t>
      </w:r>
      <w:r w:rsidR="00244B32" w:rsidRPr="005B5A8C">
        <w:rPr>
          <w:rFonts w:cs="Times New Roman"/>
        </w:rPr>
        <w:t>governance/</w:t>
      </w:r>
      <w:r w:rsidRPr="005B5A8C">
        <w:rPr>
          <w:rFonts w:cs="Times New Roman"/>
        </w:rPr>
        <w:t xml:space="preserve"> institutional framework </w:t>
      </w:r>
      <w:r w:rsidR="00244B32" w:rsidRPr="005B5A8C">
        <w:rPr>
          <w:rFonts w:cs="Times New Roman"/>
        </w:rPr>
        <w:t>on</w:t>
      </w:r>
      <w:r w:rsidRPr="005B5A8C">
        <w:rPr>
          <w:rFonts w:cs="Times New Roman"/>
        </w:rPr>
        <w:t xml:space="preserve"> disaster risk resilience in Baringo County. </w:t>
      </w:r>
      <w:r w:rsidRPr="005B5A8C">
        <w:rPr>
          <w:rFonts w:eastAsia="Times New Roman" w:cs="Times New Roman"/>
          <w:i/>
          <w:szCs w:val="24"/>
        </w:rPr>
        <w:t>Where: Key: 5=strongly agree 4=agree 3=undecided 2=disagree 1=strongly disagree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10"/>
        <w:gridCol w:w="6595"/>
        <w:gridCol w:w="449"/>
        <w:gridCol w:w="361"/>
        <w:gridCol w:w="451"/>
        <w:gridCol w:w="451"/>
        <w:gridCol w:w="533"/>
      </w:tblGrid>
      <w:tr w:rsidR="00DF2C09" w:rsidRPr="005B5A8C" w14:paraId="25379A01" w14:textId="77777777" w:rsidTr="00280FFA">
        <w:trPr>
          <w:trHeight w:val="355"/>
        </w:trPr>
        <w:tc>
          <w:tcPr>
            <w:tcW w:w="273" w:type="pct"/>
          </w:tcPr>
          <w:p w14:paraId="2D8B4D5E" w14:textId="77777777" w:rsidR="00DF2C09" w:rsidRPr="005B5A8C" w:rsidRDefault="00DF2C09" w:rsidP="00696CB3">
            <w:pPr>
              <w:spacing w:before="0" w:after="0" w:line="240" w:lineRule="auto"/>
              <w:rPr>
                <w:rFonts w:cs="Times New Roman"/>
                <w:b/>
              </w:rPr>
            </w:pPr>
            <w:r w:rsidRPr="005B5A8C">
              <w:rPr>
                <w:rFonts w:cs="Times New Roman"/>
                <w:b/>
              </w:rPr>
              <w:t>No</w:t>
            </w:r>
          </w:p>
        </w:tc>
        <w:tc>
          <w:tcPr>
            <w:tcW w:w="3527" w:type="pct"/>
          </w:tcPr>
          <w:p w14:paraId="5423D9C7" w14:textId="77777777" w:rsidR="00DF2C09" w:rsidRPr="005B5A8C" w:rsidRDefault="00DF2C09" w:rsidP="00696CB3">
            <w:pPr>
              <w:spacing w:before="0" w:after="0" w:line="240" w:lineRule="auto"/>
              <w:rPr>
                <w:rFonts w:cs="Times New Roman"/>
                <w:b/>
              </w:rPr>
            </w:pPr>
            <w:r w:rsidRPr="005B5A8C">
              <w:rPr>
                <w:rFonts w:cs="Times New Roman"/>
                <w:b/>
              </w:rPr>
              <w:t>Statement</w:t>
            </w:r>
          </w:p>
        </w:tc>
        <w:tc>
          <w:tcPr>
            <w:tcW w:w="240" w:type="pct"/>
          </w:tcPr>
          <w:p w14:paraId="7E667DD5" w14:textId="77777777" w:rsidR="00DF2C09" w:rsidRPr="005B5A8C" w:rsidRDefault="00DF2C09" w:rsidP="00696CB3">
            <w:pPr>
              <w:spacing w:before="0" w:after="0" w:line="240" w:lineRule="auto"/>
              <w:rPr>
                <w:rFonts w:cs="Times New Roman"/>
                <w:b/>
              </w:rPr>
            </w:pPr>
            <w:r w:rsidRPr="005B5A8C">
              <w:rPr>
                <w:rFonts w:cs="Times New Roman"/>
                <w:b/>
              </w:rPr>
              <w:t xml:space="preserve">1 </w:t>
            </w:r>
          </w:p>
        </w:tc>
        <w:tc>
          <w:tcPr>
            <w:tcW w:w="193" w:type="pct"/>
          </w:tcPr>
          <w:p w14:paraId="3CF64CB7" w14:textId="77777777" w:rsidR="00DF2C09" w:rsidRPr="005B5A8C" w:rsidRDefault="00DF2C09" w:rsidP="00696CB3">
            <w:pPr>
              <w:spacing w:before="0" w:after="0" w:line="240" w:lineRule="auto"/>
              <w:rPr>
                <w:rFonts w:cs="Times New Roman"/>
                <w:b/>
              </w:rPr>
            </w:pPr>
            <w:r w:rsidRPr="005B5A8C">
              <w:rPr>
                <w:rFonts w:cs="Times New Roman"/>
                <w:b/>
              </w:rPr>
              <w:t>2</w:t>
            </w:r>
          </w:p>
        </w:tc>
        <w:tc>
          <w:tcPr>
            <w:tcW w:w="241" w:type="pct"/>
          </w:tcPr>
          <w:p w14:paraId="4FE9D787" w14:textId="77777777" w:rsidR="00DF2C09" w:rsidRPr="005B5A8C" w:rsidRDefault="00DF2C09" w:rsidP="00696CB3">
            <w:pPr>
              <w:spacing w:before="0" w:after="0" w:line="240" w:lineRule="auto"/>
              <w:rPr>
                <w:rFonts w:cs="Times New Roman"/>
                <w:b/>
              </w:rPr>
            </w:pPr>
            <w:r w:rsidRPr="005B5A8C">
              <w:rPr>
                <w:rFonts w:cs="Times New Roman"/>
                <w:b/>
              </w:rPr>
              <w:t>3</w:t>
            </w:r>
          </w:p>
        </w:tc>
        <w:tc>
          <w:tcPr>
            <w:tcW w:w="241" w:type="pct"/>
          </w:tcPr>
          <w:p w14:paraId="58FE4815" w14:textId="77777777" w:rsidR="00DF2C09" w:rsidRPr="005B5A8C" w:rsidRDefault="00DF2C09" w:rsidP="00696CB3">
            <w:pPr>
              <w:spacing w:before="0" w:after="0" w:line="240" w:lineRule="auto"/>
              <w:rPr>
                <w:rFonts w:cs="Times New Roman"/>
                <w:b/>
              </w:rPr>
            </w:pPr>
            <w:r w:rsidRPr="005B5A8C">
              <w:rPr>
                <w:rFonts w:cs="Times New Roman"/>
                <w:b/>
              </w:rPr>
              <w:t>4</w:t>
            </w:r>
          </w:p>
        </w:tc>
        <w:tc>
          <w:tcPr>
            <w:tcW w:w="285" w:type="pct"/>
          </w:tcPr>
          <w:p w14:paraId="2E203901" w14:textId="77777777" w:rsidR="00DF2C09" w:rsidRPr="005B5A8C" w:rsidRDefault="00DF2C09" w:rsidP="00696CB3">
            <w:pPr>
              <w:spacing w:before="0" w:after="0" w:line="240" w:lineRule="auto"/>
              <w:rPr>
                <w:rFonts w:cs="Times New Roman"/>
                <w:b/>
              </w:rPr>
            </w:pPr>
            <w:r w:rsidRPr="005B5A8C">
              <w:rPr>
                <w:rFonts w:cs="Times New Roman"/>
                <w:b/>
              </w:rPr>
              <w:t xml:space="preserve">5   </w:t>
            </w:r>
          </w:p>
        </w:tc>
      </w:tr>
      <w:tr w:rsidR="00DF2C09" w:rsidRPr="005B5A8C" w14:paraId="350CC835" w14:textId="77777777" w:rsidTr="00280FFA">
        <w:trPr>
          <w:trHeight w:val="289"/>
        </w:trPr>
        <w:tc>
          <w:tcPr>
            <w:tcW w:w="273" w:type="pct"/>
          </w:tcPr>
          <w:p w14:paraId="611BEC82" w14:textId="77777777" w:rsidR="00DF2C09" w:rsidRPr="005B5A8C" w:rsidRDefault="00DF2C09" w:rsidP="00696CB3">
            <w:pPr>
              <w:spacing w:before="0" w:after="0" w:line="240" w:lineRule="auto"/>
              <w:jc w:val="left"/>
              <w:rPr>
                <w:rFonts w:cs="Times New Roman"/>
              </w:rPr>
            </w:pPr>
            <w:r w:rsidRPr="005B5A8C">
              <w:rPr>
                <w:rFonts w:cs="Times New Roman"/>
              </w:rPr>
              <w:t>1</w:t>
            </w:r>
          </w:p>
        </w:tc>
        <w:tc>
          <w:tcPr>
            <w:tcW w:w="3527" w:type="pct"/>
          </w:tcPr>
          <w:p w14:paraId="074D1065" w14:textId="33AB613F" w:rsidR="00DF2C09" w:rsidRPr="005B5A8C" w:rsidRDefault="00280FFA" w:rsidP="00280FFA">
            <w:pPr>
              <w:spacing w:before="0" w:after="0" w:line="240" w:lineRule="auto"/>
              <w:jc w:val="left"/>
              <w:rPr>
                <w:rFonts w:cs="Times New Roman"/>
              </w:rPr>
            </w:pPr>
            <w:r w:rsidRPr="005B5A8C">
              <w:rPr>
                <w:rFonts w:cs="Times New Roman"/>
              </w:rPr>
              <w:t xml:space="preserve">Mainstreaming of </w:t>
            </w:r>
            <w:r w:rsidR="00244B32" w:rsidRPr="005B5A8C">
              <w:rPr>
                <w:rFonts w:cs="Times New Roman"/>
              </w:rPr>
              <w:t xml:space="preserve">Disaster risk reduction </w:t>
            </w:r>
            <w:r w:rsidRPr="005B5A8C">
              <w:rPr>
                <w:rFonts w:cs="Times New Roman"/>
              </w:rPr>
              <w:t>measures in county</w:t>
            </w:r>
            <w:r w:rsidR="00244B32" w:rsidRPr="005B5A8C">
              <w:rPr>
                <w:rFonts w:cs="Times New Roman"/>
              </w:rPr>
              <w:t xml:space="preserve"> policies, laws, plans and strategies </w:t>
            </w:r>
            <w:r w:rsidR="007B68FB" w:rsidRPr="005B5A8C">
              <w:rPr>
                <w:rFonts w:cs="Times New Roman"/>
              </w:rPr>
              <w:t xml:space="preserve">enhances better coordination, responsibility and financing </w:t>
            </w:r>
          </w:p>
        </w:tc>
        <w:tc>
          <w:tcPr>
            <w:tcW w:w="240" w:type="pct"/>
          </w:tcPr>
          <w:p w14:paraId="2725C735" w14:textId="66304715" w:rsidR="00DF2C09" w:rsidRPr="005B5A8C" w:rsidRDefault="00DF2C09" w:rsidP="00696CB3">
            <w:pPr>
              <w:spacing w:before="0" w:after="0" w:line="240" w:lineRule="auto"/>
              <w:rPr>
                <w:rFonts w:cs="Times New Roman"/>
              </w:rPr>
            </w:pPr>
          </w:p>
        </w:tc>
        <w:tc>
          <w:tcPr>
            <w:tcW w:w="193" w:type="pct"/>
          </w:tcPr>
          <w:p w14:paraId="1732E3BD" w14:textId="429195E5" w:rsidR="00DF2C09" w:rsidRPr="005B5A8C" w:rsidRDefault="00DF2C09" w:rsidP="00696CB3">
            <w:pPr>
              <w:spacing w:before="0" w:after="0" w:line="240" w:lineRule="auto"/>
              <w:rPr>
                <w:rFonts w:cs="Times New Roman"/>
              </w:rPr>
            </w:pPr>
          </w:p>
        </w:tc>
        <w:tc>
          <w:tcPr>
            <w:tcW w:w="241" w:type="pct"/>
          </w:tcPr>
          <w:p w14:paraId="35266457" w14:textId="7F8F969A" w:rsidR="00DF2C09" w:rsidRPr="005B5A8C" w:rsidRDefault="00DF2C09" w:rsidP="00696CB3">
            <w:pPr>
              <w:spacing w:before="0" w:after="0" w:line="240" w:lineRule="auto"/>
              <w:rPr>
                <w:rFonts w:cs="Times New Roman"/>
              </w:rPr>
            </w:pPr>
          </w:p>
        </w:tc>
        <w:tc>
          <w:tcPr>
            <w:tcW w:w="241" w:type="pct"/>
          </w:tcPr>
          <w:p w14:paraId="4B02E243" w14:textId="59648001" w:rsidR="00DF2C09" w:rsidRPr="005B5A8C" w:rsidRDefault="00DF2C09" w:rsidP="00696CB3">
            <w:pPr>
              <w:spacing w:before="0" w:after="0" w:line="240" w:lineRule="auto"/>
              <w:rPr>
                <w:rFonts w:cs="Times New Roman"/>
              </w:rPr>
            </w:pPr>
          </w:p>
        </w:tc>
        <w:tc>
          <w:tcPr>
            <w:tcW w:w="285" w:type="pct"/>
          </w:tcPr>
          <w:p w14:paraId="7B9C44EA" w14:textId="08164512" w:rsidR="00DF2C09" w:rsidRPr="005B5A8C" w:rsidRDefault="00DF2C09" w:rsidP="00696CB3">
            <w:pPr>
              <w:spacing w:before="0" w:after="0" w:line="240" w:lineRule="auto"/>
              <w:rPr>
                <w:rFonts w:cs="Times New Roman"/>
              </w:rPr>
            </w:pPr>
          </w:p>
        </w:tc>
      </w:tr>
      <w:tr w:rsidR="00DF2C09" w:rsidRPr="005B5A8C" w14:paraId="3BA160AA" w14:textId="77777777" w:rsidTr="00280FFA">
        <w:trPr>
          <w:trHeight w:val="491"/>
        </w:trPr>
        <w:tc>
          <w:tcPr>
            <w:tcW w:w="273" w:type="pct"/>
          </w:tcPr>
          <w:p w14:paraId="46697531" w14:textId="77777777" w:rsidR="00DF2C09" w:rsidRPr="005B5A8C" w:rsidRDefault="00DF2C09" w:rsidP="00696CB3">
            <w:pPr>
              <w:spacing w:before="0" w:after="0" w:line="240" w:lineRule="auto"/>
              <w:jc w:val="left"/>
              <w:rPr>
                <w:rFonts w:cs="Times New Roman"/>
              </w:rPr>
            </w:pPr>
            <w:r w:rsidRPr="005B5A8C">
              <w:rPr>
                <w:rFonts w:cs="Times New Roman"/>
              </w:rPr>
              <w:t>2</w:t>
            </w:r>
          </w:p>
        </w:tc>
        <w:tc>
          <w:tcPr>
            <w:tcW w:w="3527" w:type="pct"/>
          </w:tcPr>
          <w:p w14:paraId="56C1ADC5" w14:textId="73A1116D" w:rsidR="00DF2C09" w:rsidRPr="005B5A8C" w:rsidRDefault="00DF2C09" w:rsidP="00696CB3">
            <w:pPr>
              <w:spacing w:before="0" w:after="0" w:line="240" w:lineRule="auto"/>
              <w:jc w:val="left"/>
              <w:rPr>
                <w:rFonts w:cs="Times New Roman"/>
              </w:rPr>
            </w:pPr>
            <w:r w:rsidRPr="005B5A8C">
              <w:rPr>
                <w:rFonts w:cs="Times New Roman"/>
              </w:rPr>
              <w:t>DRM policy provides explicit responsibilities defined for all levels of government.</w:t>
            </w:r>
            <w:r w:rsidR="007B68FB" w:rsidRPr="005B5A8C">
              <w:rPr>
                <w:rFonts w:cs="Times New Roman"/>
              </w:rPr>
              <w:t xml:space="preserve"> </w:t>
            </w:r>
          </w:p>
        </w:tc>
        <w:tc>
          <w:tcPr>
            <w:tcW w:w="240" w:type="pct"/>
          </w:tcPr>
          <w:p w14:paraId="714800BE" w14:textId="7AFAF895" w:rsidR="00DF2C09" w:rsidRPr="005B5A8C" w:rsidRDefault="00DF2C09" w:rsidP="00696CB3">
            <w:pPr>
              <w:spacing w:before="0" w:after="0" w:line="240" w:lineRule="auto"/>
              <w:rPr>
                <w:rFonts w:cs="Times New Roman"/>
              </w:rPr>
            </w:pPr>
          </w:p>
        </w:tc>
        <w:tc>
          <w:tcPr>
            <w:tcW w:w="193" w:type="pct"/>
          </w:tcPr>
          <w:p w14:paraId="1B62A9DD" w14:textId="0BE212E1" w:rsidR="00DF2C09" w:rsidRPr="005B5A8C" w:rsidRDefault="00DF2C09" w:rsidP="00696CB3">
            <w:pPr>
              <w:spacing w:before="0" w:after="0" w:line="240" w:lineRule="auto"/>
              <w:rPr>
                <w:rFonts w:cs="Times New Roman"/>
              </w:rPr>
            </w:pPr>
          </w:p>
        </w:tc>
        <w:tc>
          <w:tcPr>
            <w:tcW w:w="241" w:type="pct"/>
          </w:tcPr>
          <w:p w14:paraId="3DF14C47" w14:textId="41704A60" w:rsidR="00DF2C09" w:rsidRPr="005B5A8C" w:rsidRDefault="00DF2C09" w:rsidP="00696CB3">
            <w:pPr>
              <w:spacing w:before="0" w:after="0" w:line="240" w:lineRule="auto"/>
              <w:rPr>
                <w:rFonts w:cs="Times New Roman"/>
              </w:rPr>
            </w:pPr>
          </w:p>
        </w:tc>
        <w:tc>
          <w:tcPr>
            <w:tcW w:w="241" w:type="pct"/>
          </w:tcPr>
          <w:p w14:paraId="0E7C18AA" w14:textId="2DB2DA5F" w:rsidR="00DF2C09" w:rsidRPr="005B5A8C" w:rsidRDefault="00DF2C09" w:rsidP="00696CB3">
            <w:pPr>
              <w:spacing w:before="0" w:after="0" w:line="240" w:lineRule="auto"/>
              <w:rPr>
                <w:rFonts w:cs="Times New Roman"/>
              </w:rPr>
            </w:pPr>
          </w:p>
        </w:tc>
        <w:tc>
          <w:tcPr>
            <w:tcW w:w="285" w:type="pct"/>
          </w:tcPr>
          <w:p w14:paraId="05C397C0" w14:textId="6523E91D" w:rsidR="00DF2C09" w:rsidRPr="005B5A8C" w:rsidRDefault="00DF2C09" w:rsidP="00696CB3">
            <w:pPr>
              <w:spacing w:before="0" w:after="0" w:line="240" w:lineRule="auto"/>
              <w:rPr>
                <w:rFonts w:cs="Times New Roman"/>
              </w:rPr>
            </w:pPr>
          </w:p>
        </w:tc>
      </w:tr>
      <w:tr w:rsidR="000723B4" w:rsidRPr="005B5A8C" w14:paraId="2B98E98A" w14:textId="77777777" w:rsidTr="00280FFA">
        <w:trPr>
          <w:trHeight w:val="491"/>
        </w:trPr>
        <w:tc>
          <w:tcPr>
            <w:tcW w:w="273" w:type="pct"/>
          </w:tcPr>
          <w:p w14:paraId="2C2D2158" w14:textId="2906CBE5" w:rsidR="000723B4" w:rsidRPr="005B5A8C" w:rsidRDefault="00280FFA" w:rsidP="00696CB3">
            <w:pPr>
              <w:spacing w:before="0" w:after="0" w:line="240" w:lineRule="auto"/>
              <w:jc w:val="left"/>
              <w:rPr>
                <w:rFonts w:cs="Times New Roman"/>
              </w:rPr>
            </w:pPr>
            <w:r w:rsidRPr="005B5A8C">
              <w:rPr>
                <w:rFonts w:cs="Times New Roman"/>
              </w:rPr>
              <w:t>3</w:t>
            </w:r>
          </w:p>
        </w:tc>
        <w:tc>
          <w:tcPr>
            <w:tcW w:w="3527" w:type="pct"/>
          </w:tcPr>
          <w:p w14:paraId="5A650A54" w14:textId="108DE696" w:rsidR="000723B4" w:rsidRPr="005B5A8C" w:rsidRDefault="00280FFA" w:rsidP="00280FFA">
            <w:pPr>
              <w:spacing w:before="0" w:after="0" w:line="240" w:lineRule="auto"/>
              <w:jc w:val="left"/>
              <w:rPr>
                <w:rFonts w:cs="Times New Roman"/>
              </w:rPr>
            </w:pPr>
            <w:r w:rsidRPr="005B5A8C">
              <w:rPr>
                <w:rFonts w:cs="Times New Roman"/>
              </w:rPr>
              <w:t xml:space="preserve">Implementation of </w:t>
            </w:r>
            <w:r w:rsidR="000723B4" w:rsidRPr="005B5A8C">
              <w:rPr>
                <w:rFonts w:cs="Times New Roman"/>
              </w:rPr>
              <w:t>Disaster risk</w:t>
            </w:r>
            <w:r w:rsidRPr="005B5A8C">
              <w:rPr>
                <w:rFonts w:cs="Times New Roman"/>
              </w:rPr>
              <w:t xml:space="preserve"> reduction strategies and plans has helped in</w:t>
            </w:r>
            <w:r w:rsidR="000723B4" w:rsidRPr="005B5A8C">
              <w:rPr>
                <w:rFonts w:cs="Times New Roman"/>
              </w:rPr>
              <w:t xml:space="preserve"> preventing the creation of</w:t>
            </w:r>
            <w:r w:rsidRPr="005B5A8C">
              <w:rPr>
                <w:rFonts w:cs="Times New Roman"/>
              </w:rPr>
              <w:t xml:space="preserve"> new</w:t>
            </w:r>
            <w:r w:rsidR="000723B4" w:rsidRPr="005B5A8C">
              <w:rPr>
                <w:rFonts w:cs="Times New Roman"/>
              </w:rPr>
              <w:t xml:space="preserve"> risk, the reduction of existing risk and strengthening resilience</w:t>
            </w:r>
          </w:p>
        </w:tc>
        <w:tc>
          <w:tcPr>
            <w:tcW w:w="240" w:type="pct"/>
          </w:tcPr>
          <w:p w14:paraId="714A1ECA" w14:textId="77777777" w:rsidR="000723B4" w:rsidRPr="005B5A8C" w:rsidRDefault="000723B4" w:rsidP="00696CB3">
            <w:pPr>
              <w:spacing w:before="0" w:after="0" w:line="240" w:lineRule="auto"/>
              <w:rPr>
                <w:rFonts w:cs="Times New Roman"/>
              </w:rPr>
            </w:pPr>
          </w:p>
        </w:tc>
        <w:tc>
          <w:tcPr>
            <w:tcW w:w="193" w:type="pct"/>
          </w:tcPr>
          <w:p w14:paraId="438C2943" w14:textId="77777777" w:rsidR="000723B4" w:rsidRPr="005B5A8C" w:rsidRDefault="000723B4" w:rsidP="00696CB3">
            <w:pPr>
              <w:spacing w:before="0" w:after="0" w:line="240" w:lineRule="auto"/>
              <w:rPr>
                <w:rFonts w:cs="Times New Roman"/>
              </w:rPr>
            </w:pPr>
          </w:p>
        </w:tc>
        <w:tc>
          <w:tcPr>
            <w:tcW w:w="241" w:type="pct"/>
          </w:tcPr>
          <w:p w14:paraId="7317CF2C" w14:textId="77777777" w:rsidR="000723B4" w:rsidRPr="005B5A8C" w:rsidRDefault="000723B4" w:rsidP="00696CB3">
            <w:pPr>
              <w:spacing w:before="0" w:after="0" w:line="240" w:lineRule="auto"/>
              <w:rPr>
                <w:rFonts w:cs="Times New Roman"/>
              </w:rPr>
            </w:pPr>
          </w:p>
        </w:tc>
        <w:tc>
          <w:tcPr>
            <w:tcW w:w="241" w:type="pct"/>
          </w:tcPr>
          <w:p w14:paraId="7373B109" w14:textId="77777777" w:rsidR="000723B4" w:rsidRPr="005B5A8C" w:rsidRDefault="000723B4" w:rsidP="00696CB3">
            <w:pPr>
              <w:spacing w:before="0" w:after="0" w:line="240" w:lineRule="auto"/>
              <w:rPr>
                <w:rFonts w:cs="Times New Roman"/>
              </w:rPr>
            </w:pPr>
          </w:p>
        </w:tc>
        <w:tc>
          <w:tcPr>
            <w:tcW w:w="285" w:type="pct"/>
          </w:tcPr>
          <w:p w14:paraId="385B8F65" w14:textId="77777777" w:rsidR="000723B4" w:rsidRPr="005B5A8C" w:rsidRDefault="000723B4" w:rsidP="00696CB3">
            <w:pPr>
              <w:spacing w:before="0" w:after="0" w:line="240" w:lineRule="auto"/>
              <w:rPr>
                <w:rFonts w:cs="Times New Roman"/>
              </w:rPr>
            </w:pPr>
          </w:p>
        </w:tc>
      </w:tr>
      <w:tr w:rsidR="000862FA" w:rsidRPr="005B5A8C" w14:paraId="704EB7FF" w14:textId="77777777" w:rsidTr="00280FFA">
        <w:trPr>
          <w:trHeight w:val="491"/>
        </w:trPr>
        <w:tc>
          <w:tcPr>
            <w:tcW w:w="273" w:type="pct"/>
          </w:tcPr>
          <w:p w14:paraId="4002D772" w14:textId="7AA17C2C" w:rsidR="000862FA" w:rsidRPr="005B5A8C" w:rsidRDefault="00280FFA" w:rsidP="00696CB3">
            <w:pPr>
              <w:spacing w:before="0" w:after="0" w:line="240" w:lineRule="auto"/>
              <w:jc w:val="left"/>
              <w:rPr>
                <w:rFonts w:cs="Times New Roman"/>
              </w:rPr>
            </w:pPr>
            <w:r w:rsidRPr="005B5A8C">
              <w:rPr>
                <w:rFonts w:cs="Times New Roman"/>
              </w:rPr>
              <w:t>4</w:t>
            </w:r>
          </w:p>
        </w:tc>
        <w:tc>
          <w:tcPr>
            <w:tcW w:w="3527" w:type="pct"/>
          </w:tcPr>
          <w:p w14:paraId="480FFA5E" w14:textId="57878FA7" w:rsidR="000862FA" w:rsidRPr="005B5A8C" w:rsidRDefault="00280FFA" w:rsidP="00280FFA">
            <w:pPr>
              <w:spacing w:before="0" w:after="0" w:line="240" w:lineRule="auto"/>
              <w:jc w:val="left"/>
              <w:rPr>
                <w:rFonts w:cs="Times New Roman"/>
              </w:rPr>
            </w:pPr>
            <w:r w:rsidRPr="005B5A8C">
              <w:rPr>
                <w:rFonts w:cs="Times New Roman"/>
              </w:rPr>
              <w:t>E</w:t>
            </w:r>
            <w:r w:rsidR="000862FA" w:rsidRPr="005B5A8C">
              <w:rPr>
                <w:rFonts w:cs="Times New Roman"/>
              </w:rPr>
              <w:t>stablish</w:t>
            </w:r>
            <w:r w:rsidRPr="005B5A8C">
              <w:rPr>
                <w:rFonts w:cs="Times New Roman"/>
              </w:rPr>
              <w:t>ment and staffing of</w:t>
            </w:r>
            <w:r w:rsidR="000862FA" w:rsidRPr="005B5A8C">
              <w:rPr>
                <w:rFonts w:cs="Times New Roman"/>
              </w:rPr>
              <w:t xml:space="preserve"> disaster risk management directorate </w:t>
            </w:r>
            <w:r w:rsidRPr="005B5A8C">
              <w:rPr>
                <w:rFonts w:cs="Times New Roman"/>
              </w:rPr>
              <w:t xml:space="preserve">has enhanced implementation and </w:t>
            </w:r>
            <w:r w:rsidR="000862FA" w:rsidRPr="005B5A8C">
              <w:rPr>
                <w:rFonts w:cs="Times New Roman"/>
              </w:rPr>
              <w:t>coordination of Disaster Risk Reduction</w:t>
            </w:r>
            <w:r w:rsidRPr="005B5A8C">
              <w:rPr>
                <w:rFonts w:cs="Times New Roman"/>
              </w:rPr>
              <w:t xml:space="preserve"> polices, plans and</w:t>
            </w:r>
            <w:r w:rsidR="000862FA" w:rsidRPr="005B5A8C">
              <w:rPr>
                <w:rFonts w:cs="Times New Roman"/>
              </w:rPr>
              <w:t xml:space="preserve"> operations towards building of disaster resilience</w:t>
            </w:r>
            <w:r w:rsidR="000C44DC" w:rsidRPr="005B5A8C">
              <w:rPr>
                <w:rFonts w:cs="Times New Roman"/>
              </w:rPr>
              <w:t xml:space="preserve"> in the county</w:t>
            </w:r>
          </w:p>
        </w:tc>
        <w:tc>
          <w:tcPr>
            <w:tcW w:w="240" w:type="pct"/>
          </w:tcPr>
          <w:p w14:paraId="2804CCB4" w14:textId="77777777" w:rsidR="000862FA" w:rsidRPr="005B5A8C" w:rsidRDefault="000862FA" w:rsidP="00696CB3">
            <w:pPr>
              <w:spacing w:before="0" w:after="0" w:line="240" w:lineRule="auto"/>
              <w:rPr>
                <w:rFonts w:cs="Times New Roman"/>
              </w:rPr>
            </w:pPr>
          </w:p>
        </w:tc>
        <w:tc>
          <w:tcPr>
            <w:tcW w:w="193" w:type="pct"/>
          </w:tcPr>
          <w:p w14:paraId="5B2DE616" w14:textId="77777777" w:rsidR="000862FA" w:rsidRPr="005B5A8C" w:rsidRDefault="000862FA" w:rsidP="00696CB3">
            <w:pPr>
              <w:spacing w:before="0" w:after="0" w:line="240" w:lineRule="auto"/>
              <w:rPr>
                <w:rFonts w:cs="Times New Roman"/>
              </w:rPr>
            </w:pPr>
          </w:p>
        </w:tc>
        <w:tc>
          <w:tcPr>
            <w:tcW w:w="241" w:type="pct"/>
          </w:tcPr>
          <w:p w14:paraId="0AE0CBE3" w14:textId="77777777" w:rsidR="000862FA" w:rsidRPr="005B5A8C" w:rsidRDefault="000862FA" w:rsidP="00696CB3">
            <w:pPr>
              <w:spacing w:before="0" w:after="0" w:line="240" w:lineRule="auto"/>
              <w:rPr>
                <w:rFonts w:cs="Times New Roman"/>
              </w:rPr>
            </w:pPr>
          </w:p>
        </w:tc>
        <w:tc>
          <w:tcPr>
            <w:tcW w:w="241" w:type="pct"/>
          </w:tcPr>
          <w:p w14:paraId="6CFA7A89" w14:textId="77777777" w:rsidR="000862FA" w:rsidRPr="005B5A8C" w:rsidRDefault="000862FA" w:rsidP="00696CB3">
            <w:pPr>
              <w:spacing w:before="0" w:after="0" w:line="240" w:lineRule="auto"/>
              <w:rPr>
                <w:rFonts w:cs="Times New Roman"/>
              </w:rPr>
            </w:pPr>
          </w:p>
        </w:tc>
        <w:tc>
          <w:tcPr>
            <w:tcW w:w="285" w:type="pct"/>
          </w:tcPr>
          <w:p w14:paraId="603BC703" w14:textId="77777777" w:rsidR="000862FA" w:rsidRPr="005B5A8C" w:rsidRDefault="000862FA" w:rsidP="00696CB3">
            <w:pPr>
              <w:spacing w:before="0" w:after="0" w:line="240" w:lineRule="auto"/>
              <w:rPr>
                <w:rFonts w:cs="Times New Roman"/>
              </w:rPr>
            </w:pPr>
          </w:p>
        </w:tc>
      </w:tr>
      <w:tr w:rsidR="00610930" w:rsidRPr="005B5A8C" w14:paraId="127D259C" w14:textId="77777777" w:rsidTr="00280FFA">
        <w:trPr>
          <w:trHeight w:val="491"/>
        </w:trPr>
        <w:tc>
          <w:tcPr>
            <w:tcW w:w="273" w:type="pct"/>
          </w:tcPr>
          <w:p w14:paraId="21D1C13F" w14:textId="6F861F28" w:rsidR="00610930" w:rsidRPr="005B5A8C" w:rsidRDefault="00610930" w:rsidP="00696CB3">
            <w:pPr>
              <w:spacing w:before="0" w:after="0" w:line="240" w:lineRule="auto"/>
              <w:jc w:val="left"/>
              <w:rPr>
                <w:rFonts w:cs="Times New Roman"/>
              </w:rPr>
            </w:pPr>
            <w:r w:rsidRPr="005B5A8C">
              <w:rPr>
                <w:rFonts w:cs="Times New Roman"/>
              </w:rPr>
              <w:t>5</w:t>
            </w:r>
          </w:p>
        </w:tc>
        <w:tc>
          <w:tcPr>
            <w:tcW w:w="3527" w:type="pct"/>
          </w:tcPr>
          <w:p w14:paraId="06EF51A0" w14:textId="6A763103" w:rsidR="00610930" w:rsidRPr="005B5A8C" w:rsidRDefault="00610930" w:rsidP="00280FFA">
            <w:pPr>
              <w:spacing w:before="0" w:after="0" w:line="240" w:lineRule="auto"/>
              <w:jc w:val="left"/>
              <w:rPr>
                <w:rFonts w:cs="Times New Roman"/>
              </w:rPr>
            </w:pPr>
            <w:r w:rsidRPr="005B5A8C">
              <w:rPr>
                <w:rFonts w:cs="Times New Roman"/>
              </w:rPr>
              <w:t>The existing coordination structures and forums like County Steering group Meeting and County Executive Emergency Committee has effectively enhances coordination and implementation of DRR measures towards building disaster resilience</w:t>
            </w:r>
          </w:p>
        </w:tc>
        <w:tc>
          <w:tcPr>
            <w:tcW w:w="240" w:type="pct"/>
          </w:tcPr>
          <w:p w14:paraId="261B2265" w14:textId="77777777" w:rsidR="00610930" w:rsidRPr="005B5A8C" w:rsidRDefault="00610930" w:rsidP="00696CB3">
            <w:pPr>
              <w:spacing w:before="0" w:after="0" w:line="240" w:lineRule="auto"/>
              <w:rPr>
                <w:rFonts w:cs="Times New Roman"/>
              </w:rPr>
            </w:pPr>
          </w:p>
        </w:tc>
        <w:tc>
          <w:tcPr>
            <w:tcW w:w="193" w:type="pct"/>
          </w:tcPr>
          <w:p w14:paraId="7A034A2A" w14:textId="77777777" w:rsidR="00610930" w:rsidRPr="005B5A8C" w:rsidRDefault="00610930" w:rsidP="00696CB3">
            <w:pPr>
              <w:spacing w:before="0" w:after="0" w:line="240" w:lineRule="auto"/>
              <w:rPr>
                <w:rFonts w:cs="Times New Roman"/>
              </w:rPr>
            </w:pPr>
          </w:p>
        </w:tc>
        <w:tc>
          <w:tcPr>
            <w:tcW w:w="241" w:type="pct"/>
          </w:tcPr>
          <w:p w14:paraId="6B41266A" w14:textId="77777777" w:rsidR="00610930" w:rsidRPr="005B5A8C" w:rsidRDefault="00610930" w:rsidP="00696CB3">
            <w:pPr>
              <w:spacing w:before="0" w:after="0" w:line="240" w:lineRule="auto"/>
              <w:rPr>
                <w:rFonts w:cs="Times New Roman"/>
              </w:rPr>
            </w:pPr>
          </w:p>
        </w:tc>
        <w:tc>
          <w:tcPr>
            <w:tcW w:w="241" w:type="pct"/>
          </w:tcPr>
          <w:p w14:paraId="3D6BA5C5" w14:textId="77777777" w:rsidR="00610930" w:rsidRPr="005B5A8C" w:rsidRDefault="00610930" w:rsidP="00696CB3">
            <w:pPr>
              <w:spacing w:before="0" w:after="0" w:line="240" w:lineRule="auto"/>
              <w:rPr>
                <w:rFonts w:cs="Times New Roman"/>
              </w:rPr>
            </w:pPr>
          </w:p>
        </w:tc>
        <w:tc>
          <w:tcPr>
            <w:tcW w:w="285" w:type="pct"/>
          </w:tcPr>
          <w:p w14:paraId="65C35ABE" w14:textId="77777777" w:rsidR="00610930" w:rsidRPr="005B5A8C" w:rsidRDefault="00610930" w:rsidP="00696CB3">
            <w:pPr>
              <w:spacing w:before="0" w:after="0" w:line="240" w:lineRule="auto"/>
              <w:rPr>
                <w:rFonts w:cs="Times New Roman"/>
              </w:rPr>
            </w:pPr>
          </w:p>
        </w:tc>
      </w:tr>
      <w:tr w:rsidR="00DF2C09" w:rsidRPr="005B5A8C" w14:paraId="6B408EC4" w14:textId="77777777" w:rsidTr="00280FFA">
        <w:trPr>
          <w:trHeight w:val="269"/>
        </w:trPr>
        <w:tc>
          <w:tcPr>
            <w:tcW w:w="273" w:type="pct"/>
          </w:tcPr>
          <w:p w14:paraId="39063146" w14:textId="677E1921" w:rsidR="00DF2C09" w:rsidRPr="005B5A8C" w:rsidRDefault="00610930" w:rsidP="00696CB3">
            <w:pPr>
              <w:spacing w:before="0" w:after="0" w:line="240" w:lineRule="auto"/>
              <w:jc w:val="left"/>
              <w:rPr>
                <w:rFonts w:cs="Times New Roman"/>
              </w:rPr>
            </w:pPr>
            <w:r w:rsidRPr="005B5A8C">
              <w:rPr>
                <w:rFonts w:cs="Times New Roman"/>
              </w:rPr>
              <w:t>6</w:t>
            </w:r>
          </w:p>
        </w:tc>
        <w:tc>
          <w:tcPr>
            <w:tcW w:w="3527" w:type="pct"/>
          </w:tcPr>
          <w:p w14:paraId="3D9D2A43" w14:textId="6DC3FB32" w:rsidR="00DF2C09" w:rsidRPr="005B5A8C" w:rsidRDefault="00280FFA" w:rsidP="00280FFA">
            <w:pPr>
              <w:spacing w:before="0" w:after="0" w:line="240" w:lineRule="auto"/>
              <w:jc w:val="left"/>
              <w:rPr>
                <w:rFonts w:cs="Times New Roman"/>
              </w:rPr>
            </w:pPr>
            <w:r w:rsidRPr="005B5A8C">
              <w:rPr>
                <w:rFonts w:cs="Times New Roman"/>
              </w:rPr>
              <w:t>The county allocates financial resources for DRR through annual budgets</w:t>
            </w:r>
          </w:p>
        </w:tc>
        <w:tc>
          <w:tcPr>
            <w:tcW w:w="240" w:type="pct"/>
          </w:tcPr>
          <w:p w14:paraId="18790F4E" w14:textId="636D6FEA" w:rsidR="00DF2C09" w:rsidRPr="005B5A8C" w:rsidRDefault="00DF2C09" w:rsidP="00696CB3">
            <w:pPr>
              <w:spacing w:before="0" w:after="0" w:line="240" w:lineRule="auto"/>
              <w:rPr>
                <w:rFonts w:cs="Times New Roman"/>
              </w:rPr>
            </w:pPr>
          </w:p>
        </w:tc>
        <w:tc>
          <w:tcPr>
            <w:tcW w:w="193" w:type="pct"/>
          </w:tcPr>
          <w:p w14:paraId="1A541D7A" w14:textId="02CBE71A" w:rsidR="00DF2C09" w:rsidRPr="005B5A8C" w:rsidRDefault="00DF2C09" w:rsidP="00696CB3">
            <w:pPr>
              <w:spacing w:before="0" w:after="0" w:line="240" w:lineRule="auto"/>
              <w:rPr>
                <w:rFonts w:cs="Times New Roman"/>
              </w:rPr>
            </w:pPr>
          </w:p>
        </w:tc>
        <w:tc>
          <w:tcPr>
            <w:tcW w:w="241" w:type="pct"/>
          </w:tcPr>
          <w:p w14:paraId="5BC9EBD9" w14:textId="1168F6AC" w:rsidR="00DF2C09" w:rsidRPr="005B5A8C" w:rsidRDefault="00DF2C09" w:rsidP="00696CB3">
            <w:pPr>
              <w:spacing w:before="0" w:after="0" w:line="240" w:lineRule="auto"/>
              <w:rPr>
                <w:rFonts w:cs="Times New Roman"/>
              </w:rPr>
            </w:pPr>
          </w:p>
        </w:tc>
        <w:tc>
          <w:tcPr>
            <w:tcW w:w="241" w:type="pct"/>
          </w:tcPr>
          <w:p w14:paraId="74EA0A02" w14:textId="15524D37" w:rsidR="00DF2C09" w:rsidRPr="005B5A8C" w:rsidRDefault="00DF2C09" w:rsidP="00696CB3">
            <w:pPr>
              <w:spacing w:before="0" w:after="0" w:line="240" w:lineRule="auto"/>
              <w:rPr>
                <w:rFonts w:cs="Times New Roman"/>
              </w:rPr>
            </w:pPr>
          </w:p>
        </w:tc>
        <w:tc>
          <w:tcPr>
            <w:tcW w:w="285" w:type="pct"/>
          </w:tcPr>
          <w:p w14:paraId="6F9CBE61" w14:textId="091F6AD6" w:rsidR="00DF2C09" w:rsidRPr="005B5A8C" w:rsidRDefault="00DF2C09" w:rsidP="00696CB3">
            <w:pPr>
              <w:spacing w:before="0" w:after="0" w:line="240" w:lineRule="auto"/>
              <w:rPr>
                <w:rFonts w:cs="Times New Roman"/>
              </w:rPr>
            </w:pPr>
          </w:p>
        </w:tc>
      </w:tr>
      <w:tr w:rsidR="00DF2C09" w:rsidRPr="005B5A8C" w14:paraId="2807A762" w14:textId="77777777" w:rsidTr="00280FFA">
        <w:trPr>
          <w:trHeight w:val="431"/>
        </w:trPr>
        <w:tc>
          <w:tcPr>
            <w:tcW w:w="273" w:type="pct"/>
          </w:tcPr>
          <w:p w14:paraId="26B1D50A" w14:textId="0EE89DC3" w:rsidR="00DF2C09" w:rsidRPr="005B5A8C" w:rsidRDefault="00610930" w:rsidP="00696CB3">
            <w:pPr>
              <w:spacing w:before="0" w:after="0" w:line="240" w:lineRule="auto"/>
              <w:jc w:val="left"/>
              <w:rPr>
                <w:rFonts w:cs="Times New Roman"/>
              </w:rPr>
            </w:pPr>
            <w:r w:rsidRPr="005B5A8C">
              <w:rPr>
                <w:rFonts w:cs="Times New Roman"/>
                <w:shd w:val="clear" w:color="auto" w:fill="FFFFFF"/>
              </w:rPr>
              <w:t>7</w:t>
            </w:r>
          </w:p>
        </w:tc>
        <w:tc>
          <w:tcPr>
            <w:tcW w:w="3527" w:type="pct"/>
          </w:tcPr>
          <w:p w14:paraId="0F46A066" w14:textId="76FBC802" w:rsidR="00DF2C09" w:rsidRPr="005B5A8C" w:rsidRDefault="00280FFA" w:rsidP="00696CB3">
            <w:pPr>
              <w:spacing w:before="0" w:after="0" w:line="240" w:lineRule="auto"/>
              <w:jc w:val="left"/>
              <w:rPr>
                <w:rFonts w:cs="Times New Roman"/>
              </w:rPr>
            </w:pPr>
            <w:r w:rsidRPr="005B5A8C">
              <w:rPr>
                <w:rFonts w:cs="Times New Roman"/>
              </w:rPr>
              <w:t>There is periodic assessments and review of the county inst</w:t>
            </w:r>
            <w:r w:rsidR="00610930" w:rsidRPr="005B5A8C">
              <w:rPr>
                <w:rFonts w:cs="Times New Roman"/>
              </w:rPr>
              <w:t>it</w:t>
            </w:r>
            <w:r w:rsidRPr="005B5A8C">
              <w:rPr>
                <w:rFonts w:cs="Times New Roman"/>
              </w:rPr>
              <w:t>utional capacity to manage DRR</w:t>
            </w:r>
          </w:p>
        </w:tc>
        <w:tc>
          <w:tcPr>
            <w:tcW w:w="240" w:type="pct"/>
          </w:tcPr>
          <w:p w14:paraId="219758EE" w14:textId="4D2B369C" w:rsidR="00DF2C09" w:rsidRPr="005B5A8C" w:rsidRDefault="00DF2C09" w:rsidP="00696CB3">
            <w:pPr>
              <w:spacing w:before="0" w:after="0" w:line="240" w:lineRule="auto"/>
              <w:rPr>
                <w:rFonts w:cs="Times New Roman"/>
              </w:rPr>
            </w:pPr>
          </w:p>
        </w:tc>
        <w:tc>
          <w:tcPr>
            <w:tcW w:w="193" w:type="pct"/>
          </w:tcPr>
          <w:p w14:paraId="7F027F94" w14:textId="45043327" w:rsidR="00DF2C09" w:rsidRPr="005B5A8C" w:rsidRDefault="00DF2C09" w:rsidP="00696CB3">
            <w:pPr>
              <w:spacing w:before="0" w:after="0" w:line="240" w:lineRule="auto"/>
              <w:rPr>
                <w:rFonts w:cs="Times New Roman"/>
              </w:rPr>
            </w:pPr>
          </w:p>
        </w:tc>
        <w:tc>
          <w:tcPr>
            <w:tcW w:w="241" w:type="pct"/>
          </w:tcPr>
          <w:p w14:paraId="70347487" w14:textId="34C00172" w:rsidR="00DF2C09" w:rsidRPr="005B5A8C" w:rsidRDefault="00DF2C09" w:rsidP="00696CB3">
            <w:pPr>
              <w:spacing w:before="0" w:after="0" w:line="240" w:lineRule="auto"/>
              <w:rPr>
                <w:rFonts w:cs="Times New Roman"/>
              </w:rPr>
            </w:pPr>
          </w:p>
        </w:tc>
        <w:tc>
          <w:tcPr>
            <w:tcW w:w="241" w:type="pct"/>
          </w:tcPr>
          <w:p w14:paraId="44B37CE9" w14:textId="46DA035E" w:rsidR="00DF2C09" w:rsidRPr="005B5A8C" w:rsidRDefault="00DF2C09" w:rsidP="00696CB3">
            <w:pPr>
              <w:spacing w:before="0" w:after="0" w:line="240" w:lineRule="auto"/>
              <w:rPr>
                <w:rFonts w:cs="Times New Roman"/>
              </w:rPr>
            </w:pPr>
          </w:p>
        </w:tc>
        <w:tc>
          <w:tcPr>
            <w:tcW w:w="285" w:type="pct"/>
          </w:tcPr>
          <w:p w14:paraId="0774D478" w14:textId="786B48EF" w:rsidR="00DF2C09" w:rsidRPr="005B5A8C" w:rsidRDefault="00DF2C09" w:rsidP="00696CB3">
            <w:pPr>
              <w:spacing w:before="0" w:after="0" w:line="240" w:lineRule="auto"/>
              <w:rPr>
                <w:rFonts w:cs="Times New Roman"/>
              </w:rPr>
            </w:pPr>
          </w:p>
        </w:tc>
      </w:tr>
    </w:tbl>
    <w:p w14:paraId="0E6C0D0A" w14:textId="77777777" w:rsidR="00DF2C09" w:rsidRPr="005B5A8C" w:rsidRDefault="00DF2C09" w:rsidP="00DF2C09">
      <w:pPr>
        <w:spacing w:line="240" w:lineRule="auto"/>
        <w:rPr>
          <w:rFonts w:cs="Times New Roman"/>
          <w:b/>
        </w:rPr>
      </w:pPr>
      <w:r w:rsidRPr="005B5A8C">
        <w:rPr>
          <w:rFonts w:cs="Times New Roman"/>
          <w:b/>
          <w:bCs/>
          <w:szCs w:val="24"/>
        </w:rPr>
        <w:t xml:space="preserve">PART D: </w:t>
      </w:r>
      <w:r w:rsidRPr="005B5A8C">
        <w:rPr>
          <w:rFonts w:cs="Times New Roman"/>
          <w:b/>
        </w:rPr>
        <w:t>DISASTER RISK REDUCTION MEASURES</w:t>
      </w:r>
    </w:p>
    <w:p w14:paraId="755A92DF" w14:textId="3FE05A95" w:rsidR="00610930" w:rsidRPr="005B5A8C" w:rsidRDefault="00DF2C09" w:rsidP="00A260FB">
      <w:pPr>
        <w:rPr>
          <w:rFonts w:eastAsia="Times New Roman" w:cs="Times New Roman"/>
          <w:i/>
          <w:szCs w:val="24"/>
        </w:rPr>
      </w:pPr>
      <w:r w:rsidRPr="005B5A8C">
        <w:rPr>
          <w:rFonts w:cs="Times New Roman"/>
        </w:rPr>
        <w:t>On the scale of 1-5, Please indicate by ticki</w:t>
      </w:r>
      <w:r w:rsidR="00294E28" w:rsidRPr="005B5A8C">
        <w:rPr>
          <w:rFonts w:cs="Times New Roman"/>
        </w:rPr>
        <w:t>ng (√) the effect of</w:t>
      </w:r>
      <w:r w:rsidRPr="005B5A8C">
        <w:rPr>
          <w:rFonts w:cs="Times New Roman"/>
        </w:rPr>
        <w:t xml:space="preserve"> to which</w:t>
      </w:r>
      <w:r w:rsidRPr="005B5A8C">
        <w:rPr>
          <w:rFonts w:cs="Times New Roman"/>
          <w:b/>
          <w:bCs/>
          <w:szCs w:val="24"/>
        </w:rPr>
        <w:t xml:space="preserve"> </w:t>
      </w:r>
      <w:r w:rsidRPr="005B5A8C">
        <w:rPr>
          <w:rFonts w:cs="Times New Roman"/>
        </w:rPr>
        <w:t xml:space="preserve">disaster risk reduction measures </w:t>
      </w:r>
      <w:r w:rsidR="00294E28" w:rsidRPr="005B5A8C">
        <w:rPr>
          <w:rFonts w:cs="Times New Roman"/>
        </w:rPr>
        <w:t>on</w:t>
      </w:r>
      <w:r w:rsidRPr="005B5A8C">
        <w:rPr>
          <w:rFonts w:cs="Times New Roman"/>
        </w:rPr>
        <w:t xml:space="preserve"> disaster risk resilience in Baringo County. </w:t>
      </w:r>
      <w:r w:rsidRPr="005B5A8C">
        <w:rPr>
          <w:rFonts w:eastAsia="Times New Roman" w:cs="Times New Roman"/>
          <w:i/>
          <w:szCs w:val="24"/>
        </w:rPr>
        <w:t>Where: Key: 5=strongly agree 4=agree 3=undecided 2=disagree 1=strongly disagree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10"/>
        <w:gridCol w:w="7160"/>
        <w:gridCol w:w="336"/>
        <w:gridCol w:w="336"/>
        <w:gridCol w:w="336"/>
        <w:gridCol w:w="336"/>
        <w:gridCol w:w="336"/>
      </w:tblGrid>
      <w:tr w:rsidR="002D39D1" w:rsidRPr="005B5A8C" w14:paraId="0D640EAF" w14:textId="77777777" w:rsidTr="00A260FB">
        <w:trPr>
          <w:trHeight w:val="355"/>
        </w:trPr>
        <w:tc>
          <w:tcPr>
            <w:tcW w:w="0" w:type="auto"/>
          </w:tcPr>
          <w:p w14:paraId="58EF80AD" w14:textId="77777777" w:rsidR="00DF2C09" w:rsidRPr="005B5A8C" w:rsidRDefault="00DF2C09" w:rsidP="00696CB3">
            <w:pPr>
              <w:spacing w:before="0" w:after="0" w:line="240" w:lineRule="auto"/>
              <w:rPr>
                <w:rFonts w:cs="Times New Roman"/>
                <w:b/>
              </w:rPr>
            </w:pPr>
            <w:r w:rsidRPr="005B5A8C">
              <w:rPr>
                <w:rFonts w:cs="Times New Roman"/>
                <w:b/>
              </w:rPr>
              <w:t>No</w:t>
            </w:r>
          </w:p>
        </w:tc>
        <w:tc>
          <w:tcPr>
            <w:tcW w:w="0" w:type="auto"/>
          </w:tcPr>
          <w:p w14:paraId="77284A81" w14:textId="77777777" w:rsidR="00DF2C09" w:rsidRPr="005B5A8C" w:rsidRDefault="00DF2C09" w:rsidP="00696CB3">
            <w:pPr>
              <w:spacing w:before="0" w:after="0" w:line="240" w:lineRule="auto"/>
              <w:rPr>
                <w:rFonts w:cs="Times New Roman"/>
                <w:b/>
              </w:rPr>
            </w:pPr>
            <w:r w:rsidRPr="005B5A8C">
              <w:rPr>
                <w:rFonts w:cs="Times New Roman"/>
                <w:b/>
              </w:rPr>
              <w:t>Statement</w:t>
            </w:r>
          </w:p>
        </w:tc>
        <w:tc>
          <w:tcPr>
            <w:tcW w:w="0" w:type="auto"/>
          </w:tcPr>
          <w:p w14:paraId="5FBF3903" w14:textId="77777777" w:rsidR="00DF2C09" w:rsidRPr="005B5A8C" w:rsidRDefault="00DF2C09" w:rsidP="00696CB3">
            <w:pPr>
              <w:spacing w:before="0" w:after="0" w:line="240" w:lineRule="auto"/>
              <w:rPr>
                <w:rFonts w:cs="Times New Roman"/>
                <w:b/>
              </w:rPr>
            </w:pPr>
            <w:r w:rsidRPr="005B5A8C">
              <w:rPr>
                <w:rFonts w:cs="Times New Roman"/>
                <w:b/>
              </w:rPr>
              <w:t xml:space="preserve">1 </w:t>
            </w:r>
          </w:p>
        </w:tc>
        <w:tc>
          <w:tcPr>
            <w:tcW w:w="0" w:type="auto"/>
          </w:tcPr>
          <w:p w14:paraId="45FB158F" w14:textId="77777777" w:rsidR="00DF2C09" w:rsidRPr="005B5A8C" w:rsidRDefault="00DF2C09" w:rsidP="00696CB3">
            <w:pPr>
              <w:spacing w:before="0" w:after="0" w:line="240" w:lineRule="auto"/>
              <w:rPr>
                <w:rFonts w:cs="Times New Roman"/>
                <w:b/>
              </w:rPr>
            </w:pPr>
            <w:r w:rsidRPr="005B5A8C">
              <w:rPr>
                <w:rFonts w:cs="Times New Roman"/>
                <w:b/>
              </w:rPr>
              <w:t>2</w:t>
            </w:r>
          </w:p>
        </w:tc>
        <w:tc>
          <w:tcPr>
            <w:tcW w:w="0" w:type="auto"/>
          </w:tcPr>
          <w:p w14:paraId="4C76F740" w14:textId="77777777" w:rsidR="00DF2C09" w:rsidRPr="005B5A8C" w:rsidRDefault="00DF2C09" w:rsidP="00696CB3">
            <w:pPr>
              <w:spacing w:before="0" w:after="0" w:line="240" w:lineRule="auto"/>
              <w:rPr>
                <w:rFonts w:cs="Times New Roman"/>
                <w:b/>
              </w:rPr>
            </w:pPr>
            <w:r w:rsidRPr="005B5A8C">
              <w:rPr>
                <w:rFonts w:cs="Times New Roman"/>
                <w:b/>
              </w:rPr>
              <w:t>3</w:t>
            </w:r>
          </w:p>
        </w:tc>
        <w:tc>
          <w:tcPr>
            <w:tcW w:w="0" w:type="auto"/>
          </w:tcPr>
          <w:p w14:paraId="0AF82619" w14:textId="77777777" w:rsidR="00DF2C09" w:rsidRPr="005B5A8C" w:rsidRDefault="00DF2C09" w:rsidP="00696CB3">
            <w:pPr>
              <w:spacing w:before="0" w:after="0" w:line="240" w:lineRule="auto"/>
              <w:rPr>
                <w:rFonts w:cs="Times New Roman"/>
                <w:b/>
              </w:rPr>
            </w:pPr>
            <w:r w:rsidRPr="005B5A8C">
              <w:rPr>
                <w:rFonts w:cs="Times New Roman"/>
                <w:b/>
              </w:rPr>
              <w:t>4</w:t>
            </w:r>
          </w:p>
        </w:tc>
        <w:tc>
          <w:tcPr>
            <w:tcW w:w="0" w:type="auto"/>
          </w:tcPr>
          <w:p w14:paraId="6CDA4A5F" w14:textId="3B1D78BC" w:rsidR="00DF2C09" w:rsidRPr="005B5A8C" w:rsidRDefault="002D39D1" w:rsidP="00696CB3">
            <w:pPr>
              <w:spacing w:before="0" w:after="0" w:line="240" w:lineRule="auto"/>
              <w:rPr>
                <w:rFonts w:cs="Times New Roman"/>
                <w:b/>
              </w:rPr>
            </w:pPr>
            <w:r w:rsidRPr="005B5A8C">
              <w:rPr>
                <w:rFonts w:cs="Times New Roman"/>
                <w:b/>
              </w:rPr>
              <w:t>5</w:t>
            </w:r>
          </w:p>
        </w:tc>
      </w:tr>
      <w:tr w:rsidR="002D39D1" w:rsidRPr="005B5A8C" w14:paraId="01FA5940" w14:textId="77777777" w:rsidTr="00A260FB">
        <w:trPr>
          <w:trHeight w:val="491"/>
        </w:trPr>
        <w:tc>
          <w:tcPr>
            <w:tcW w:w="0" w:type="auto"/>
          </w:tcPr>
          <w:p w14:paraId="5293FFE7" w14:textId="77777777" w:rsidR="00DF2C09" w:rsidRPr="005B5A8C" w:rsidRDefault="00DF2C09" w:rsidP="00696CB3">
            <w:pPr>
              <w:spacing w:before="0" w:after="0" w:line="240" w:lineRule="auto"/>
              <w:jc w:val="left"/>
              <w:rPr>
                <w:rFonts w:cs="Times New Roman"/>
              </w:rPr>
            </w:pPr>
            <w:r w:rsidRPr="005B5A8C">
              <w:rPr>
                <w:rFonts w:cs="Times New Roman"/>
              </w:rPr>
              <w:t>1</w:t>
            </w:r>
          </w:p>
        </w:tc>
        <w:tc>
          <w:tcPr>
            <w:tcW w:w="0" w:type="auto"/>
          </w:tcPr>
          <w:p w14:paraId="12CD20D4" w14:textId="2403546D" w:rsidR="00DF2C09" w:rsidRPr="005B5A8C" w:rsidRDefault="00294E28" w:rsidP="00696CB3">
            <w:pPr>
              <w:spacing w:before="0" w:after="0" w:line="240" w:lineRule="auto"/>
              <w:jc w:val="left"/>
              <w:rPr>
                <w:rFonts w:cs="Times New Roman"/>
              </w:rPr>
            </w:pPr>
            <w:r w:rsidRPr="005B5A8C">
              <w:rPr>
                <w:rFonts w:cs="Times New Roman"/>
              </w:rPr>
              <w:t>The county implements disaster risk transfer measurers like agricultural/livestock insurance which has enhanced the capacity to bounce back and recover from disasters</w:t>
            </w:r>
          </w:p>
        </w:tc>
        <w:tc>
          <w:tcPr>
            <w:tcW w:w="0" w:type="auto"/>
          </w:tcPr>
          <w:p w14:paraId="2AA54A57" w14:textId="17CFA148" w:rsidR="00DF2C09" w:rsidRPr="005B5A8C" w:rsidRDefault="00DF2C09" w:rsidP="00696CB3">
            <w:pPr>
              <w:spacing w:before="0" w:after="0" w:line="240" w:lineRule="auto"/>
              <w:rPr>
                <w:rFonts w:cs="Times New Roman"/>
              </w:rPr>
            </w:pPr>
          </w:p>
        </w:tc>
        <w:tc>
          <w:tcPr>
            <w:tcW w:w="0" w:type="auto"/>
          </w:tcPr>
          <w:p w14:paraId="3F1B5E07" w14:textId="7B9ED7F4" w:rsidR="00DF2C09" w:rsidRPr="005B5A8C" w:rsidRDefault="00DF2C09" w:rsidP="00696CB3">
            <w:pPr>
              <w:spacing w:before="0" w:after="0" w:line="240" w:lineRule="auto"/>
              <w:rPr>
                <w:rFonts w:cs="Times New Roman"/>
              </w:rPr>
            </w:pPr>
          </w:p>
        </w:tc>
        <w:tc>
          <w:tcPr>
            <w:tcW w:w="0" w:type="auto"/>
          </w:tcPr>
          <w:p w14:paraId="53E5765A" w14:textId="2137FAD7" w:rsidR="00DF2C09" w:rsidRPr="005B5A8C" w:rsidRDefault="00DF2C09" w:rsidP="00696CB3">
            <w:pPr>
              <w:spacing w:before="0" w:after="0" w:line="240" w:lineRule="auto"/>
              <w:rPr>
                <w:rFonts w:cs="Times New Roman"/>
              </w:rPr>
            </w:pPr>
          </w:p>
        </w:tc>
        <w:tc>
          <w:tcPr>
            <w:tcW w:w="0" w:type="auto"/>
          </w:tcPr>
          <w:p w14:paraId="5A51385E" w14:textId="7F3EA474" w:rsidR="00DF2C09" w:rsidRPr="005B5A8C" w:rsidRDefault="00DF2C09" w:rsidP="00696CB3">
            <w:pPr>
              <w:spacing w:before="0" w:after="0" w:line="240" w:lineRule="auto"/>
              <w:rPr>
                <w:rFonts w:cs="Times New Roman"/>
              </w:rPr>
            </w:pPr>
          </w:p>
        </w:tc>
        <w:tc>
          <w:tcPr>
            <w:tcW w:w="0" w:type="auto"/>
          </w:tcPr>
          <w:p w14:paraId="1FEDD468" w14:textId="651F5CF9" w:rsidR="00DF2C09" w:rsidRPr="005B5A8C" w:rsidRDefault="00DF2C09" w:rsidP="00696CB3">
            <w:pPr>
              <w:spacing w:before="0" w:after="0" w:line="240" w:lineRule="auto"/>
              <w:rPr>
                <w:rFonts w:cs="Times New Roman"/>
              </w:rPr>
            </w:pPr>
          </w:p>
        </w:tc>
      </w:tr>
      <w:tr w:rsidR="002D39D1" w:rsidRPr="005B5A8C" w14:paraId="7AA64365" w14:textId="77777777" w:rsidTr="00A260FB">
        <w:trPr>
          <w:trHeight w:val="491"/>
        </w:trPr>
        <w:tc>
          <w:tcPr>
            <w:tcW w:w="0" w:type="auto"/>
            <w:shd w:val="clear" w:color="auto" w:fill="auto"/>
          </w:tcPr>
          <w:p w14:paraId="7C3E99F4" w14:textId="77777777" w:rsidR="00DF2C09" w:rsidRPr="005B5A8C" w:rsidRDefault="00DF2C09" w:rsidP="00696CB3">
            <w:pPr>
              <w:spacing w:before="0" w:after="0" w:line="240" w:lineRule="auto"/>
              <w:jc w:val="left"/>
              <w:rPr>
                <w:rFonts w:cs="Times New Roman"/>
              </w:rPr>
            </w:pPr>
            <w:r w:rsidRPr="005B5A8C">
              <w:rPr>
                <w:rFonts w:cs="Times New Roman"/>
              </w:rPr>
              <w:t>2</w:t>
            </w:r>
          </w:p>
        </w:tc>
        <w:tc>
          <w:tcPr>
            <w:tcW w:w="0" w:type="auto"/>
            <w:shd w:val="clear" w:color="auto" w:fill="auto"/>
          </w:tcPr>
          <w:p w14:paraId="08A51E35" w14:textId="31ADC23F" w:rsidR="00DF2C09" w:rsidRPr="005B5A8C" w:rsidRDefault="002D39D1" w:rsidP="00696CB3">
            <w:pPr>
              <w:spacing w:before="0" w:after="0" w:line="240" w:lineRule="auto"/>
              <w:jc w:val="left"/>
              <w:rPr>
                <w:rFonts w:cs="Times New Roman"/>
              </w:rPr>
            </w:pPr>
            <w:r w:rsidRPr="005B5A8C">
              <w:rPr>
                <w:rFonts w:cs="Times New Roman"/>
              </w:rPr>
              <w:t>Proper Enforcement of structural and non-structural measures enhances the resilience of public and private infrastructure</w:t>
            </w:r>
          </w:p>
        </w:tc>
        <w:tc>
          <w:tcPr>
            <w:tcW w:w="0" w:type="auto"/>
          </w:tcPr>
          <w:p w14:paraId="13FC02EB" w14:textId="3C8F80E7" w:rsidR="00DF2C09" w:rsidRPr="005B5A8C" w:rsidRDefault="00DF2C09" w:rsidP="00696CB3">
            <w:pPr>
              <w:spacing w:before="0" w:after="0" w:line="240" w:lineRule="auto"/>
              <w:rPr>
                <w:rFonts w:cs="Times New Roman"/>
              </w:rPr>
            </w:pPr>
          </w:p>
        </w:tc>
        <w:tc>
          <w:tcPr>
            <w:tcW w:w="0" w:type="auto"/>
          </w:tcPr>
          <w:p w14:paraId="50FE3BCC" w14:textId="2605836C" w:rsidR="00DF2C09" w:rsidRPr="005B5A8C" w:rsidRDefault="00DF2C09" w:rsidP="00696CB3">
            <w:pPr>
              <w:spacing w:before="0" w:after="0" w:line="240" w:lineRule="auto"/>
              <w:rPr>
                <w:rFonts w:cs="Times New Roman"/>
              </w:rPr>
            </w:pPr>
          </w:p>
        </w:tc>
        <w:tc>
          <w:tcPr>
            <w:tcW w:w="0" w:type="auto"/>
          </w:tcPr>
          <w:p w14:paraId="54B6A148" w14:textId="5A08FE02" w:rsidR="00DF2C09" w:rsidRPr="005B5A8C" w:rsidRDefault="00DF2C09" w:rsidP="00696CB3">
            <w:pPr>
              <w:spacing w:before="0" w:after="0" w:line="240" w:lineRule="auto"/>
              <w:rPr>
                <w:rFonts w:cs="Times New Roman"/>
              </w:rPr>
            </w:pPr>
          </w:p>
        </w:tc>
        <w:tc>
          <w:tcPr>
            <w:tcW w:w="0" w:type="auto"/>
          </w:tcPr>
          <w:p w14:paraId="1146AA3F" w14:textId="0B265EA1" w:rsidR="00DF2C09" w:rsidRPr="005B5A8C" w:rsidRDefault="00DF2C09" w:rsidP="00696CB3">
            <w:pPr>
              <w:spacing w:before="0" w:after="0" w:line="240" w:lineRule="auto"/>
              <w:rPr>
                <w:rFonts w:cs="Times New Roman"/>
              </w:rPr>
            </w:pPr>
          </w:p>
        </w:tc>
        <w:tc>
          <w:tcPr>
            <w:tcW w:w="0" w:type="auto"/>
          </w:tcPr>
          <w:p w14:paraId="4F473AC4" w14:textId="136B0187" w:rsidR="00DF2C09" w:rsidRPr="005B5A8C" w:rsidRDefault="00DF2C09" w:rsidP="00696CB3">
            <w:pPr>
              <w:spacing w:before="0" w:after="0" w:line="240" w:lineRule="auto"/>
              <w:rPr>
                <w:rFonts w:cs="Times New Roman"/>
              </w:rPr>
            </w:pPr>
          </w:p>
        </w:tc>
      </w:tr>
      <w:tr w:rsidR="00DB0370" w:rsidRPr="005B5A8C" w14:paraId="6B99B06C" w14:textId="77777777" w:rsidTr="00A260FB">
        <w:trPr>
          <w:trHeight w:val="491"/>
        </w:trPr>
        <w:tc>
          <w:tcPr>
            <w:tcW w:w="0" w:type="auto"/>
            <w:shd w:val="clear" w:color="auto" w:fill="auto"/>
          </w:tcPr>
          <w:p w14:paraId="311CBC0C" w14:textId="761A8A1F" w:rsidR="00DB0370" w:rsidRPr="005B5A8C" w:rsidRDefault="00B42767" w:rsidP="00696CB3">
            <w:pPr>
              <w:spacing w:before="0" w:after="0" w:line="240" w:lineRule="auto"/>
              <w:jc w:val="left"/>
              <w:rPr>
                <w:rFonts w:cs="Times New Roman"/>
              </w:rPr>
            </w:pPr>
            <w:r w:rsidRPr="005B5A8C">
              <w:rPr>
                <w:rFonts w:cs="Times New Roman"/>
              </w:rPr>
              <w:t>3</w:t>
            </w:r>
          </w:p>
        </w:tc>
        <w:tc>
          <w:tcPr>
            <w:tcW w:w="0" w:type="auto"/>
            <w:shd w:val="clear" w:color="auto" w:fill="auto"/>
          </w:tcPr>
          <w:p w14:paraId="3666DB7F" w14:textId="2E23E68A" w:rsidR="00DB0370" w:rsidRPr="005B5A8C" w:rsidRDefault="00B42767" w:rsidP="00B42767">
            <w:pPr>
              <w:spacing w:before="0" w:after="0" w:line="240" w:lineRule="auto"/>
              <w:jc w:val="left"/>
              <w:rPr>
                <w:rFonts w:cs="Times New Roman"/>
                <w:bCs/>
                <w:szCs w:val="24"/>
                <w:shd w:val="clear" w:color="auto" w:fill="FFFFFF"/>
              </w:rPr>
            </w:pPr>
            <w:r w:rsidRPr="005B5A8C">
              <w:rPr>
                <w:rFonts w:cs="Times New Roman"/>
              </w:rPr>
              <w:t>E</w:t>
            </w:r>
            <w:r w:rsidR="00FB047B" w:rsidRPr="005B5A8C">
              <w:rPr>
                <w:rFonts w:cs="Times New Roman"/>
              </w:rPr>
              <w:t>nforce</w:t>
            </w:r>
            <w:r w:rsidRPr="005B5A8C">
              <w:rPr>
                <w:rFonts w:cs="Times New Roman"/>
              </w:rPr>
              <w:t>ment</w:t>
            </w:r>
            <w:r w:rsidR="00FB047B" w:rsidRPr="005B5A8C">
              <w:rPr>
                <w:rFonts w:cs="Times New Roman"/>
              </w:rPr>
              <w:t xml:space="preserve"> </w:t>
            </w:r>
            <w:r w:rsidRPr="005B5A8C">
              <w:rPr>
                <w:rFonts w:cs="Times New Roman"/>
              </w:rPr>
              <w:t>s</w:t>
            </w:r>
            <w:r w:rsidR="00FB047B" w:rsidRPr="005B5A8C">
              <w:rPr>
                <w:rFonts w:cs="Times New Roman"/>
              </w:rPr>
              <w:t>tructural and non-structural measures has contributed to disaster risk resilience of workplaces</w:t>
            </w:r>
          </w:p>
        </w:tc>
        <w:tc>
          <w:tcPr>
            <w:tcW w:w="0" w:type="auto"/>
          </w:tcPr>
          <w:p w14:paraId="22FF6763" w14:textId="77777777" w:rsidR="00DB0370" w:rsidRPr="005B5A8C" w:rsidRDefault="00DB0370" w:rsidP="00696CB3">
            <w:pPr>
              <w:spacing w:before="0" w:after="0" w:line="240" w:lineRule="auto"/>
              <w:rPr>
                <w:rFonts w:cs="Times New Roman"/>
              </w:rPr>
            </w:pPr>
          </w:p>
        </w:tc>
        <w:tc>
          <w:tcPr>
            <w:tcW w:w="0" w:type="auto"/>
          </w:tcPr>
          <w:p w14:paraId="3B2E090C" w14:textId="77777777" w:rsidR="00DB0370" w:rsidRPr="005B5A8C" w:rsidRDefault="00DB0370" w:rsidP="00696CB3">
            <w:pPr>
              <w:spacing w:before="0" w:after="0" w:line="240" w:lineRule="auto"/>
              <w:rPr>
                <w:rFonts w:cs="Times New Roman"/>
              </w:rPr>
            </w:pPr>
          </w:p>
        </w:tc>
        <w:tc>
          <w:tcPr>
            <w:tcW w:w="0" w:type="auto"/>
          </w:tcPr>
          <w:p w14:paraId="701DE128" w14:textId="77777777" w:rsidR="00DB0370" w:rsidRPr="005B5A8C" w:rsidRDefault="00DB0370" w:rsidP="00696CB3">
            <w:pPr>
              <w:spacing w:before="0" w:after="0" w:line="240" w:lineRule="auto"/>
              <w:rPr>
                <w:rFonts w:cs="Times New Roman"/>
              </w:rPr>
            </w:pPr>
          </w:p>
        </w:tc>
        <w:tc>
          <w:tcPr>
            <w:tcW w:w="0" w:type="auto"/>
          </w:tcPr>
          <w:p w14:paraId="4553A687" w14:textId="77777777" w:rsidR="00DB0370" w:rsidRPr="005B5A8C" w:rsidRDefault="00DB0370" w:rsidP="00696CB3">
            <w:pPr>
              <w:spacing w:before="0" w:after="0" w:line="240" w:lineRule="auto"/>
              <w:rPr>
                <w:rFonts w:cs="Times New Roman"/>
              </w:rPr>
            </w:pPr>
          </w:p>
        </w:tc>
        <w:tc>
          <w:tcPr>
            <w:tcW w:w="0" w:type="auto"/>
          </w:tcPr>
          <w:p w14:paraId="35287192" w14:textId="77777777" w:rsidR="00DB0370" w:rsidRPr="005B5A8C" w:rsidRDefault="00DB0370" w:rsidP="00696CB3">
            <w:pPr>
              <w:spacing w:before="0" w:after="0" w:line="240" w:lineRule="auto"/>
              <w:rPr>
                <w:rFonts w:cs="Times New Roman"/>
              </w:rPr>
            </w:pPr>
          </w:p>
        </w:tc>
      </w:tr>
      <w:tr w:rsidR="00DA77ED" w:rsidRPr="005B5A8C" w14:paraId="65305C3C" w14:textId="77777777" w:rsidTr="00A260FB">
        <w:trPr>
          <w:trHeight w:val="491"/>
        </w:trPr>
        <w:tc>
          <w:tcPr>
            <w:tcW w:w="0" w:type="auto"/>
            <w:shd w:val="clear" w:color="auto" w:fill="auto"/>
          </w:tcPr>
          <w:p w14:paraId="25F95A18" w14:textId="6AD3C47B" w:rsidR="00DA77ED" w:rsidRPr="005B5A8C" w:rsidRDefault="00B42767" w:rsidP="00696CB3">
            <w:pPr>
              <w:spacing w:before="0" w:after="0" w:line="240" w:lineRule="auto"/>
              <w:jc w:val="left"/>
              <w:rPr>
                <w:rFonts w:cs="Times New Roman"/>
              </w:rPr>
            </w:pPr>
            <w:r w:rsidRPr="005B5A8C">
              <w:rPr>
                <w:rFonts w:cs="Times New Roman"/>
              </w:rPr>
              <w:lastRenderedPageBreak/>
              <w:t>4</w:t>
            </w:r>
          </w:p>
        </w:tc>
        <w:tc>
          <w:tcPr>
            <w:tcW w:w="0" w:type="auto"/>
            <w:shd w:val="clear" w:color="auto" w:fill="auto"/>
          </w:tcPr>
          <w:p w14:paraId="6A01FECB" w14:textId="1B968A10" w:rsidR="00DA77ED" w:rsidRPr="005B5A8C" w:rsidRDefault="00B42767" w:rsidP="00DA77ED">
            <w:pPr>
              <w:spacing w:before="0" w:after="0" w:line="240" w:lineRule="auto"/>
              <w:jc w:val="left"/>
              <w:rPr>
                <w:rFonts w:cs="Times New Roman"/>
              </w:rPr>
            </w:pPr>
            <w:r w:rsidRPr="005B5A8C">
              <w:rPr>
                <w:rFonts w:cs="Times New Roman"/>
              </w:rPr>
              <w:t>M</w:t>
            </w:r>
            <w:r w:rsidR="00DA77ED" w:rsidRPr="005B5A8C">
              <w:rPr>
                <w:rFonts w:cs="Times New Roman"/>
              </w:rPr>
              <w:t>ainstream</w:t>
            </w:r>
            <w:r w:rsidRPr="005B5A8C">
              <w:rPr>
                <w:rFonts w:cs="Times New Roman"/>
              </w:rPr>
              <w:t>ing</w:t>
            </w:r>
            <w:r w:rsidR="00DA77ED" w:rsidRPr="005B5A8C">
              <w:rPr>
                <w:rFonts w:cs="Times New Roman"/>
              </w:rPr>
              <w:t xml:space="preserve"> of disaster risk assessments into land-use policy</w:t>
            </w:r>
            <w:r w:rsidRPr="005B5A8C">
              <w:rPr>
                <w:rFonts w:cs="Times New Roman"/>
              </w:rPr>
              <w:t xml:space="preserve"> development and implementation </w:t>
            </w:r>
            <w:r w:rsidR="00DA77ED" w:rsidRPr="005B5A8C">
              <w:rPr>
                <w:rFonts w:cs="Times New Roman"/>
              </w:rPr>
              <w:t>contribut</w:t>
            </w:r>
            <w:r w:rsidRPr="005B5A8C">
              <w:rPr>
                <w:rFonts w:cs="Times New Roman"/>
              </w:rPr>
              <w:t>es</w:t>
            </w:r>
            <w:r w:rsidR="00DA77ED" w:rsidRPr="005B5A8C">
              <w:rPr>
                <w:rFonts w:cs="Times New Roman"/>
              </w:rPr>
              <w:t xml:space="preserve"> to long-term disaster resilience.</w:t>
            </w:r>
          </w:p>
        </w:tc>
        <w:tc>
          <w:tcPr>
            <w:tcW w:w="0" w:type="auto"/>
          </w:tcPr>
          <w:p w14:paraId="699894CD" w14:textId="77777777" w:rsidR="00DA77ED" w:rsidRPr="005B5A8C" w:rsidRDefault="00DA77ED" w:rsidP="00696CB3">
            <w:pPr>
              <w:spacing w:before="0" w:after="0" w:line="240" w:lineRule="auto"/>
              <w:rPr>
                <w:rFonts w:cs="Times New Roman"/>
              </w:rPr>
            </w:pPr>
          </w:p>
        </w:tc>
        <w:tc>
          <w:tcPr>
            <w:tcW w:w="0" w:type="auto"/>
          </w:tcPr>
          <w:p w14:paraId="1D915B42" w14:textId="77777777" w:rsidR="00DA77ED" w:rsidRPr="005B5A8C" w:rsidRDefault="00DA77ED" w:rsidP="00696CB3">
            <w:pPr>
              <w:spacing w:before="0" w:after="0" w:line="240" w:lineRule="auto"/>
              <w:rPr>
                <w:rFonts w:cs="Times New Roman"/>
              </w:rPr>
            </w:pPr>
          </w:p>
        </w:tc>
        <w:tc>
          <w:tcPr>
            <w:tcW w:w="0" w:type="auto"/>
          </w:tcPr>
          <w:p w14:paraId="6C66C432" w14:textId="77777777" w:rsidR="00DA77ED" w:rsidRPr="005B5A8C" w:rsidRDefault="00DA77ED" w:rsidP="00696CB3">
            <w:pPr>
              <w:spacing w:before="0" w:after="0" w:line="240" w:lineRule="auto"/>
              <w:rPr>
                <w:rFonts w:cs="Times New Roman"/>
              </w:rPr>
            </w:pPr>
          </w:p>
        </w:tc>
        <w:tc>
          <w:tcPr>
            <w:tcW w:w="0" w:type="auto"/>
          </w:tcPr>
          <w:p w14:paraId="3D81AE78" w14:textId="77777777" w:rsidR="00DA77ED" w:rsidRPr="005B5A8C" w:rsidRDefault="00DA77ED" w:rsidP="00696CB3">
            <w:pPr>
              <w:spacing w:before="0" w:after="0" w:line="240" w:lineRule="auto"/>
              <w:rPr>
                <w:rFonts w:cs="Times New Roman"/>
              </w:rPr>
            </w:pPr>
          </w:p>
        </w:tc>
        <w:tc>
          <w:tcPr>
            <w:tcW w:w="0" w:type="auto"/>
          </w:tcPr>
          <w:p w14:paraId="330F189F" w14:textId="77777777" w:rsidR="00DA77ED" w:rsidRPr="005B5A8C" w:rsidRDefault="00DA77ED" w:rsidP="00696CB3">
            <w:pPr>
              <w:spacing w:before="0" w:after="0" w:line="240" w:lineRule="auto"/>
              <w:rPr>
                <w:rFonts w:cs="Times New Roman"/>
              </w:rPr>
            </w:pPr>
          </w:p>
        </w:tc>
      </w:tr>
      <w:tr w:rsidR="00DA77ED" w:rsidRPr="005B5A8C" w14:paraId="2E1B687E" w14:textId="77777777" w:rsidTr="00A260FB">
        <w:trPr>
          <w:trHeight w:val="491"/>
        </w:trPr>
        <w:tc>
          <w:tcPr>
            <w:tcW w:w="0" w:type="auto"/>
            <w:shd w:val="clear" w:color="auto" w:fill="auto"/>
          </w:tcPr>
          <w:p w14:paraId="3A81B887" w14:textId="33C51F33" w:rsidR="00DA77ED" w:rsidRPr="005B5A8C" w:rsidRDefault="00B42767" w:rsidP="00696CB3">
            <w:pPr>
              <w:spacing w:before="0" w:after="0" w:line="240" w:lineRule="auto"/>
              <w:jc w:val="left"/>
              <w:rPr>
                <w:rFonts w:cs="Times New Roman"/>
              </w:rPr>
            </w:pPr>
            <w:r w:rsidRPr="005B5A8C">
              <w:rPr>
                <w:rFonts w:cs="Times New Roman"/>
              </w:rPr>
              <w:t>5</w:t>
            </w:r>
          </w:p>
        </w:tc>
        <w:tc>
          <w:tcPr>
            <w:tcW w:w="0" w:type="auto"/>
            <w:shd w:val="clear" w:color="auto" w:fill="auto"/>
          </w:tcPr>
          <w:p w14:paraId="1D90DC7A" w14:textId="4BD6A0BD" w:rsidR="00DA77ED" w:rsidRPr="005B5A8C" w:rsidRDefault="00DA77ED" w:rsidP="00DA77ED">
            <w:pPr>
              <w:spacing w:before="0" w:after="0" w:line="240" w:lineRule="auto"/>
              <w:jc w:val="left"/>
              <w:rPr>
                <w:rFonts w:cs="Times New Roman"/>
              </w:rPr>
            </w:pPr>
            <w:r w:rsidRPr="005B5A8C">
              <w:rPr>
                <w:rFonts w:cs="Times New Roman"/>
              </w:rPr>
              <w:t>Implementation of inclusive safety net programme contributes to poverty eradication and empower people disproportionately affected by disasters;</w:t>
            </w:r>
          </w:p>
        </w:tc>
        <w:tc>
          <w:tcPr>
            <w:tcW w:w="0" w:type="auto"/>
          </w:tcPr>
          <w:p w14:paraId="5966E818" w14:textId="77777777" w:rsidR="00DA77ED" w:rsidRPr="005B5A8C" w:rsidRDefault="00DA77ED" w:rsidP="00696CB3">
            <w:pPr>
              <w:spacing w:before="0" w:after="0" w:line="240" w:lineRule="auto"/>
              <w:rPr>
                <w:rFonts w:cs="Times New Roman"/>
              </w:rPr>
            </w:pPr>
          </w:p>
        </w:tc>
        <w:tc>
          <w:tcPr>
            <w:tcW w:w="0" w:type="auto"/>
          </w:tcPr>
          <w:p w14:paraId="5BE2CE43" w14:textId="77777777" w:rsidR="00DA77ED" w:rsidRPr="005B5A8C" w:rsidRDefault="00DA77ED" w:rsidP="00696CB3">
            <w:pPr>
              <w:spacing w:before="0" w:after="0" w:line="240" w:lineRule="auto"/>
              <w:rPr>
                <w:rFonts w:cs="Times New Roman"/>
              </w:rPr>
            </w:pPr>
          </w:p>
        </w:tc>
        <w:tc>
          <w:tcPr>
            <w:tcW w:w="0" w:type="auto"/>
          </w:tcPr>
          <w:p w14:paraId="270FCF9C" w14:textId="77777777" w:rsidR="00DA77ED" w:rsidRPr="005B5A8C" w:rsidRDefault="00DA77ED" w:rsidP="00696CB3">
            <w:pPr>
              <w:spacing w:before="0" w:after="0" w:line="240" w:lineRule="auto"/>
              <w:rPr>
                <w:rFonts w:cs="Times New Roman"/>
              </w:rPr>
            </w:pPr>
          </w:p>
        </w:tc>
        <w:tc>
          <w:tcPr>
            <w:tcW w:w="0" w:type="auto"/>
          </w:tcPr>
          <w:p w14:paraId="249C6366" w14:textId="77777777" w:rsidR="00DA77ED" w:rsidRPr="005B5A8C" w:rsidRDefault="00DA77ED" w:rsidP="00696CB3">
            <w:pPr>
              <w:spacing w:before="0" w:after="0" w:line="240" w:lineRule="auto"/>
              <w:rPr>
                <w:rFonts w:cs="Times New Roman"/>
              </w:rPr>
            </w:pPr>
          </w:p>
        </w:tc>
        <w:tc>
          <w:tcPr>
            <w:tcW w:w="0" w:type="auto"/>
          </w:tcPr>
          <w:p w14:paraId="1E9DFDB9" w14:textId="77777777" w:rsidR="00DA77ED" w:rsidRPr="005B5A8C" w:rsidRDefault="00DA77ED" w:rsidP="00696CB3">
            <w:pPr>
              <w:spacing w:before="0" w:after="0" w:line="240" w:lineRule="auto"/>
              <w:rPr>
                <w:rFonts w:cs="Times New Roman"/>
              </w:rPr>
            </w:pPr>
          </w:p>
        </w:tc>
      </w:tr>
      <w:tr w:rsidR="002D39D1" w:rsidRPr="005B5A8C" w14:paraId="3C141A0F" w14:textId="77777777" w:rsidTr="00A260FB">
        <w:trPr>
          <w:trHeight w:val="813"/>
        </w:trPr>
        <w:tc>
          <w:tcPr>
            <w:tcW w:w="0" w:type="auto"/>
          </w:tcPr>
          <w:p w14:paraId="4EBF89E7" w14:textId="708CDA39" w:rsidR="00DF2C09" w:rsidRPr="005B5A8C" w:rsidRDefault="006A755B" w:rsidP="00696CB3">
            <w:pPr>
              <w:spacing w:before="0" w:after="0" w:line="240" w:lineRule="auto"/>
              <w:jc w:val="left"/>
              <w:rPr>
                <w:rFonts w:cs="Times New Roman"/>
              </w:rPr>
            </w:pPr>
            <w:r w:rsidRPr="005B5A8C">
              <w:rPr>
                <w:rFonts w:cs="Times New Roman"/>
              </w:rPr>
              <w:t>6</w:t>
            </w:r>
          </w:p>
        </w:tc>
        <w:tc>
          <w:tcPr>
            <w:tcW w:w="0" w:type="auto"/>
          </w:tcPr>
          <w:p w14:paraId="251A5530" w14:textId="6CD87BD7" w:rsidR="00DF2C09" w:rsidRPr="005B5A8C" w:rsidRDefault="00DF2C09" w:rsidP="00D44D7A">
            <w:pPr>
              <w:spacing w:before="0" w:after="0" w:line="240" w:lineRule="auto"/>
              <w:jc w:val="left"/>
              <w:rPr>
                <w:rFonts w:cs="Times New Roman"/>
              </w:rPr>
            </w:pPr>
            <w:r w:rsidRPr="005B5A8C">
              <w:rPr>
                <w:rFonts w:cs="Times New Roman"/>
              </w:rPr>
              <w:t xml:space="preserve">The  County Government allocate resources, including finance and </w:t>
            </w:r>
            <w:r w:rsidR="00DA77ED" w:rsidRPr="005B5A8C">
              <w:rPr>
                <w:rFonts w:cs="Times New Roman"/>
              </w:rPr>
              <w:t>personal</w:t>
            </w:r>
            <w:r w:rsidRPr="005B5A8C">
              <w:rPr>
                <w:rFonts w:cs="Times New Roman"/>
              </w:rPr>
              <w:t xml:space="preserve">, </w:t>
            </w:r>
            <w:r w:rsidR="00B42767" w:rsidRPr="005B5A8C">
              <w:rPr>
                <w:rFonts w:cs="Times New Roman"/>
              </w:rPr>
              <w:t>across all sectors</w:t>
            </w:r>
            <w:r w:rsidRPr="005B5A8C">
              <w:rPr>
                <w:rFonts w:cs="Times New Roman"/>
              </w:rPr>
              <w:t xml:space="preserve"> for implementation of disaster risk reduction strategies</w:t>
            </w:r>
            <w:r w:rsidR="00D44D7A" w:rsidRPr="005B5A8C">
              <w:rPr>
                <w:rFonts w:cs="Times New Roman"/>
              </w:rPr>
              <w:t>.</w:t>
            </w:r>
          </w:p>
        </w:tc>
        <w:tc>
          <w:tcPr>
            <w:tcW w:w="0" w:type="auto"/>
          </w:tcPr>
          <w:p w14:paraId="62B2538C" w14:textId="2289C097" w:rsidR="00DF2C09" w:rsidRPr="005B5A8C" w:rsidRDefault="00DF2C09" w:rsidP="00696CB3">
            <w:pPr>
              <w:spacing w:before="0" w:after="0" w:line="240" w:lineRule="auto"/>
              <w:rPr>
                <w:rFonts w:cs="Times New Roman"/>
              </w:rPr>
            </w:pPr>
          </w:p>
        </w:tc>
        <w:tc>
          <w:tcPr>
            <w:tcW w:w="0" w:type="auto"/>
          </w:tcPr>
          <w:p w14:paraId="29A04A26" w14:textId="5CC23C22" w:rsidR="00DF2C09" w:rsidRPr="005B5A8C" w:rsidRDefault="00DF2C09" w:rsidP="00696CB3">
            <w:pPr>
              <w:spacing w:before="0" w:after="0" w:line="240" w:lineRule="auto"/>
              <w:rPr>
                <w:rFonts w:cs="Times New Roman"/>
              </w:rPr>
            </w:pPr>
          </w:p>
        </w:tc>
        <w:tc>
          <w:tcPr>
            <w:tcW w:w="0" w:type="auto"/>
          </w:tcPr>
          <w:p w14:paraId="598C2FD6" w14:textId="0B768468" w:rsidR="00DF2C09" w:rsidRPr="005B5A8C" w:rsidRDefault="00DF2C09" w:rsidP="00696CB3">
            <w:pPr>
              <w:spacing w:before="0" w:after="0" w:line="240" w:lineRule="auto"/>
              <w:rPr>
                <w:rFonts w:cs="Times New Roman"/>
              </w:rPr>
            </w:pPr>
          </w:p>
        </w:tc>
        <w:tc>
          <w:tcPr>
            <w:tcW w:w="0" w:type="auto"/>
          </w:tcPr>
          <w:p w14:paraId="068D5514" w14:textId="4B4404BC" w:rsidR="00DF2C09" w:rsidRPr="005B5A8C" w:rsidRDefault="00DF2C09" w:rsidP="00696CB3">
            <w:pPr>
              <w:spacing w:before="0" w:after="0" w:line="240" w:lineRule="auto"/>
              <w:rPr>
                <w:rFonts w:cs="Times New Roman"/>
              </w:rPr>
            </w:pPr>
          </w:p>
        </w:tc>
        <w:tc>
          <w:tcPr>
            <w:tcW w:w="0" w:type="auto"/>
          </w:tcPr>
          <w:p w14:paraId="2E603669" w14:textId="016643CF" w:rsidR="00DF2C09" w:rsidRPr="005B5A8C" w:rsidRDefault="00DF2C09" w:rsidP="00696CB3">
            <w:pPr>
              <w:spacing w:before="0" w:after="0" w:line="240" w:lineRule="auto"/>
              <w:rPr>
                <w:rFonts w:cs="Times New Roman"/>
              </w:rPr>
            </w:pPr>
          </w:p>
        </w:tc>
      </w:tr>
      <w:tr w:rsidR="002D39D1" w:rsidRPr="005B5A8C" w14:paraId="2037A81D" w14:textId="77777777" w:rsidTr="00A260FB">
        <w:trPr>
          <w:trHeight w:val="813"/>
        </w:trPr>
        <w:tc>
          <w:tcPr>
            <w:tcW w:w="0" w:type="auto"/>
          </w:tcPr>
          <w:p w14:paraId="6A3888F7" w14:textId="2E014E42" w:rsidR="00DF2C09" w:rsidRPr="005B5A8C" w:rsidRDefault="006A755B" w:rsidP="006A755B">
            <w:pPr>
              <w:spacing w:before="0" w:after="0" w:line="240" w:lineRule="auto"/>
              <w:jc w:val="left"/>
              <w:rPr>
                <w:rFonts w:cs="Times New Roman"/>
              </w:rPr>
            </w:pPr>
            <w:r w:rsidRPr="005B5A8C">
              <w:rPr>
                <w:rFonts w:cs="Times New Roman"/>
              </w:rPr>
              <w:t>7</w:t>
            </w:r>
          </w:p>
        </w:tc>
        <w:tc>
          <w:tcPr>
            <w:tcW w:w="0" w:type="auto"/>
          </w:tcPr>
          <w:p w14:paraId="15EB4B91" w14:textId="77777777" w:rsidR="00DF2C09" w:rsidRPr="005B5A8C" w:rsidRDefault="00DF2C09" w:rsidP="00696CB3">
            <w:pPr>
              <w:spacing w:before="0" w:after="0" w:line="240" w:lineRule="auto"/>
              <w:jc w:val="left"/>
              <w:rPr>
                <w:rFonts w:cs="Times New Roman"/>
              </w:rPr>
            </w:pPr>
            <w:r w:rsidRPr="005B5A8C">
              <w:rPr>
                <w:rFonts w:cs="Times New Roman"/>
              </w:rPr>
              <w:t>Baringo County Government has developed and is implementing integrated environmental and natural resource management approaches that incorporate disaster risk reduction</w:t>
            </w:r>
          </w:p>
        </w:tc>
        <w:tc>
          <w:tcPr>
            <w:tcW w:w="0" w:type="auto"/>
          </w:tcPr>
          <w:p w14:paraId="75DA0DC2" w14:textId="41A36160" w:rsidR="00DF2C09" w:rsidRPr="005B5A8C" w:rsidRDefault="00DF2C09" w:rsidP="00696CB3">
            <w:pPr>
              <w:spacing w:before="0" w:after="0" w:line="240" w:lineRule="auto"/>
              <w:rPr>
                <w:rFonts w:cs="Times New Roman"/>
              </w:rPr>
            </w:pPr>
          </w:p>
        </w:tc>
        <w:tc>
          <w:tcPr>
            <w:tcW w:w="0" w:type="auto"/>
          </w:tcPr>
          <w:p w14:paraId="58BCC772" w14:textId="09093783" w:rsidR="00DF2C09" w:rsidRPr="005B5A8C" w:rsidRDefault="00DF2C09" w:rsidP="00696CB3">
            <w:pPr>
              <w:spacing w:before="0" w:after="0" w:line="240" w:lineRule="auto"/>
              <w:rPr>
                <w:rFonts w:cs="Times New Roman"/>
              </w:rPr>
            </w:pPr>
          </w:p>
        </w:tc>
        <w:tc>
          <w:tcPr>
            <w:tcW w:w="0" w:type="auto"/>
          </w:tcPr>
          <w:p w14:paraId="03859F5A" w14:textId="1761410C" w:rsidR="00DF2C09" w:rsidRPr="005B5A8C" w:rsidRDefault="00DF2C09" w:rsidP="00696CB3">
            <w:pPr>
              <w:spacing w:before="0" w:after="0" w:line="240" w:lineRule="auto"/>
              <w:rPr>
                <w:rFonts w:cs="Times New Roman"/>
              </w:rPr>
            </w:pPr>
          </w:p>
        </w:tc>
        <w:tc>
          <w:tcPr>
            <w:tcW w:w="0" w:type="auto"/>
          </w:tcPr>
          <w:p w14:paraId="607A938E" w14:textId="49C14AD9" w:rsidR="00DF2C09" w:rsidRPr="005B5A8C" w:rsidRDefault="00DF2C09" w:rsidP="00696CB3">
            <w:pPr>
              <w:spacing w:before="0" w:after="0" w:line="240" w:lineRule="auto"/>
              <w:rPr>
                <w:rFonts w:cs="Times New Roman"/>
              </w:rPr>
            </w:pPr>
          </w:p>
        </w:tc>
        <w:tc>
          <w:tcPr>
            <w:tcW w:w="0" w:type="auto"/>
          </w:tcPr>
          <w:p w14:paraId="731C500B" w14:textId="19AE2B56" w:rsidR="00DF2C09" w:rsidRPr="005B5A8C" w:rsidRDefault="00DF2C09" w:rsidP="00696CB3">
            <w:pPr>
              <w:spacing w:before="0" w:after="0" w:line="240" w:lineRule="auto"/>
              <w:rPr>
                <w:rFonts w:cs="Times New Roman"/>
              </w:rPr>
            </w:pPr>
          </w:p>
        </w:tc>
      </w:tr>
      <w:tr w:rsidR="002D39D1" w:rsidRPr="005B5A8C" w14:paraId="0D178D5D" w14:textId="77777777" w:rsidTr="00A260FB">
        <w:trPr>
          <w:trHeight w:val="813"/>
        </w:trPr>
        <w:tc>
          <w:tcPr>
            <w:tcW w:w="0" w:type="auto"/>
          </w:tcPr>
          <w:p w14:paraId="12392C97" w14:textId="75EE1F07" w:rsidR="00DF2C09" w:rsidRPr="005B5A8C" w:rsidRDefault="006A755B" w:rsidP="006A755B">
            <w:pPr>
              <w:spacing w:before="0" w:after="0" w:line="240" w:lineRule="auto"/>
              <w:jc w:val="left"/>
              <w:rPr>
                <w:rFonts w:cs="Times New Roman"/>
              </w:rPr>
            </w:pPr>
            <w:r w:rsidRPr="005B5A8C">
              <w:rPr>
                <w:rFonts w:cs="Times New Roman"/>
              </w:rPr>
              <w:t>8</w:t>
            </w:r>
          </w:p>
        </w:tc>
        <w:tc>
          <w:tcPr>
            <w:tcW w:w="0" w:type="auto"/>
          </w:tcPr>
          <w:p w14:paraId="36705E58" w14:textId="23C1F92A" w:rsidR="00DF2C09" w:rsidRPr="005B5A8C" w:rsidRDefault="00DF187A" w:rsidP="00DF187A">
            <w:pPr>
              <w:spacing w:before="0" w:after="0" w:line="240" w:lineRule="auto"/>
              <w:jc w:val="left"/>
              <w:rPr>
                <w:rFonts w:cs="Times New Roman"/>
              </w:rPr>
            </w:pPr>
            <w:r w:rsidRPr="005B5A8C">
              <w:rPr>
                <w:rFonts w:cs="Times New Roman"/>
              </w:rPr>
              <w:t>The county has integrated disaster risk management into health care through capacity development of health workers and community health groups in DRR contributes to enhancing the resilience of county health systems</w:t>
            </w:r>
          </w:p>
        </w:tc>
        <w:tc>
          <w:tcPr>
            <w:tcW w:w="0" w:type="auto"/>
          </w:tcPr>
          <w:p w14:paraId="252CBA2B" w14:textId="212DF048" w:rsidR="00DF2C09" w:rsidRPr="005B5A8C" w:rsidRDefault="00DF2C09" w:rsidP="00696CB3">
            <w:pPr>
              <w:spacing w:before="0" w:after="0" w:line="240" w:lineRule="auto"/>
              <w:rPr>
                <w:rFonts w:cs="Times New Roman"/>
              </w:rPr>
            </w:pPr>
          </w:p>
        </w:tc>
        <w:tc>
          <w:tcPr>
            <w:tcW w:w="0" w:type="auto"/>
          </w:tcPr>
          <w:p w14:paraId="4FCD9F33" w14:textId="09A1D9D2" w:rsidR="00DF2C09" w:rsidRPr="005B5A8C" w:rsidRDefault="00DF2C09" w:rsidP="00696CB3">
            <w:pPr>
              <w:spacing w:before="0" w:after="0" w:line="240" w:lineRule="auto"/>
              <w:rPr>
                <w:rFonts w:cs="Times New Roman"/>
              </w:rPr>
            </w:pPr>
          </w:p>
        </w:tc>
        <w:tc>
          <w:tcPr>
            <w:tcW w:w="0" w:type="auto"/>
          </w:tcPr>
          <w:p w14:paraId="72DDDE13" w14:textId="78CA72C5" w:rsidR="00DF2C09" w:rsidRPr="005B5A8C" w:rsidRDefault="00DF2C09" w:rsidP="00696CB3">
            <w:pPr>
              <w:spacing w:before="0" w:after="0" w:line="240" w:lineRule="auto"/>
              <w:rPr>
                <w:rFonts w:cs="Times New Roman"/>
              </w:rPr>
            </w:pPr>
          </w:p>
        </w:tc>
        <w:tc>
          <w:tcPr>
            <w:tcW w:w="0" w:type="auto"/>
          </w:tcPr>
          <w:p w14:paraId="3D9D74D6" w14:textId="046383F8" w:rsidR="00DF2C09" w:rsidRPr="005B5A8C" w:rsidRDefault="00DF2C09" w:rsidP="00696CB3">
            <w:pPr>
              <w:spacing w:before="0" w:after="0" w:line="240" w:lineRule="auto"/>
              <w:rPr>
                <w:rFonts w:cs="Times New Roman"/>
              </w:rPr>
            </w:pPr>
          </w:p>
        </w:tc>
        <w:tc>
          <w:tcPr>
            <w:tcW w:w="0" w:type="auto"/>
          </w:tcPr>
          <w:p w14:paraId="503E9CF0" w14:textId="33DB6FF9" w:rsidR="00DF2C09" w:rsidRPr="005B5A8C" w:rsidRDefault="00DF2C09" w:rsidP="00696CB3">
            <w:pPr>
              <w:spacing w:before="0" w:after="0" w:line="240" w:lineRule="auto"/>
              <w:rPr>
                <w:rFonts w:cs="Times New Roman"/>
              </w:rPr>
            </w:pPr>
          </w:p>
        </w:tc>
      </w:tr>
      <w:tr w:rsidR="006A755B" w:rsidRPr="005B5A8C" w14:paraId="5FB76DCD" w14:textId="77777777" w:rsidTr="00A260FB">
        <w:trPr>
          <w:trHeight w:val="813"/>
        </w:trPr>
        <w:tc>
          <w:tcPr>
            <w:tcW w:w="0" w:type="auto"/>
          </w:tcPr>
          <w:p w14:paraId="0C526B50" w14:textId="0924223D" w:rsidR="006A755B" w:rsidRPr="005B5A8C" w:rsidRDefault="00A260FB" w:rsidP="006A755B">
            <w:pPr>
              <w:spacing w:before="0" w:after="0" w:line="240" w:lineRule="auto"/>
              <w:jc w:val="left"/>
              <w:rPr>
                <w:rFonts w:cs="Times New Roman"/>
              </w:rPr>
            </w:pPr>
            <w:r w:rsidRPr="005B5A8C">
              <w:rPr>
                <w:rFonts w:cs="Times New Roman"/>
              </w:rPr>
              <w:t>9</w:t>
            </w:r>
          </w:p>
        </w:tc>
        <w:tc>
          <w:tcPr>
            <w:tcW w:w="0" w:type="auto"/>
          </w:tcPr>
          <w:p w14:paraId="50EB9010" w14:textId="062A2873" w:rsidR="006A755B" w:rsidRPr="005B5A8C" w:rsidRDefault="006A755B" w:rsidP="006A755B">
            <w:pPr>
              <w:spacing w:before="0" w:after="0" w:line="240" w:lineRule="auto"/>
              <w:jc w:val="left"/>
              <w:rPr>
                <w:rFonts w:cs="Times New Roman"/>
              </w:rPr>
            </w:pPr>
            <w:r w:rsidRPr="005B5A8C">
              <w:rPr>
                <w:rFonts w:cs="Times New Roman"/>
              </w:rPr>
              <w:t>The county supports to protection of livelihoods and productive assets, including livestock, working animals, tools and seeds help communities bounce back quickly after a disaster event</w:t>
            </w:r>
          </w:p>
        </w:tc>
        <w:tc>
          <w:tcPr>
            <w:tcW w:w="0" w:type="auto"/>
          </w:tcPr>
          <w:p w14:paraId="780291E5" w14:textId="77777777" w:rsidR="006A755B" w:rsidRPr="005B5A8C" w:rsidRDefault="006A755B" w:rsidP="00696CB3">
            <w:pPr>
              <w:spacing w:before="0" w:after="0" w:line="240" w:lineRule="auto"/>
              <w:rPr>
                <w:rFonts w:cs="Times New Roman"/>
              </w:rPr>
            </w:pPr>
          </w:p>
        </w:tc>
        <w:tc>
          <w:tcPr>
            <w:tcW w:w="0" w:type="auto"/>
          </w:tcPr>
          <w:p w14:paraId="15A40777" w14:textId="77777777" w:rsidR="006A755B" w:rsidRPr="005B5A8C" w:rsidRDefault="006A755B" w:rsidP="00696CB3">
            <w:pPr>
              <w:spacing w:before="0" w:after="0" w:line="240" w:lineRule="auto"/>
              <w:rPr>
                <w:rFonts w:cs="Times New Roman"/>
              </w:rPr>
            </w:pPr>
          </w:p>
        </w:tc>
        <w:tc>
          <w:tcPr>
            <w:tcW w:w="0" w:type="auto"/>
          </w:tcPr>
          <w:p w14:paraId="50BF0AB7" w14:textId="77777777" w:rsidR="006A755B" w:rsidRPr="005B5A8C" w:rsidRDefault="006A755B" w:rsidP="00696CB3">
            <w:pPr>
              <w:spacing w:before="0" w:after="0" w:line="240" w:lineRule="auto"/>
              <w:rPr>
                <w:rFonts w:cs="Times New Roman"/>
              </w:rPr>
            </w:pPr>
          </w:p>
        </w:tc>
        <w:tc>
          <w:tcPr>
            <w:tcW w:w="0" w:type="auto"/>
          </w:tcPr>
          <w:p w14:paraId="4C0AE7F2" w14:textId="77777777" w:rsidR="006A755B" w:rsidRPr="005B5A8C" w:rsidRDefault="006A755B" w:rsidP="00696CB3">
            <w:pPr>
              <w:spacing w:before="0" w:after="0" w:line="240" w:lineRule="auto"/>
              <w:rPr>
                <w:rFonts w:cs="Times New Roman"/>
              </w:rPr>
            </w:pPr>
          </w:p>
        </w:tc>
        <w:tc>
          <w:tcPr>
            <w:tcW w:w="0" w:type="auto"/>
          </w:tcPr>
          <w:p w14:paraId="5971041B" w14:textId="77777777" w:rsidR="006A755B" w:rsidRPr="005B5A8C" w:rsidRDefault="006A755B" w:rsidP="00696CB3">
            <w:pPr>
              <w:spacing w:before="0" w:after="0" w:line="240" w:lineRule="auto"/>
              <w:rPr>
                <w:rFonts w:cs="Times New Roman"/>
              </w:rPr>
            </w:pPr>
          </w:p>
        </w:tc>
      </w:tr>
    </w:tbl>
    <w:p w14:paraId="5B96EB05" w14:textId="77777777" w:rsidR="00DF2C09" w:rsidRPr="005B5A8C" w:rsidRDefault="00DF2C09" w:rsidP="00DF2C09">
      <w:pPr>
        <w:tabs>
          <w:tab w:val="left" w:pos="2820"/>
        </w:tabs>
        <w:rPr>
          <w:rFonts w:cs="Times New Roman"/>
          <w:b/>
          <w:bCs/>
          <w:szCs w:val="24"/>
        </w:rPr>
      </w:pPr>
    </w:p>
    <w:p w14:paraId="47C30E89" w14:textId="77777777" w:rsidR="00DF2C09" w:rsidRPr="005B5A8C" w:rsidRDefault="00DF2C09" w:rsidP="00DF2C09">
      <w:pPr>
        <w:spacing w:before="0" w:after="0" w:line="240" w:lineRule="auto"/>
        <w:jc w:val="left"/>
        <w:rPr>
          <w:rFonts w:cs="Times New Roman"/>
          <w:b/>
        </w:rPr>
      </w:pPr>
      <w:r w:rsidRPr="005B5A8C">
        <w:rPr>
          <w:rFonts w:cs="Times New Roman"/>
          <w:b/>
          <w:bCs/>
          <w:szCs w:val="24"/>
        </w:rPr>
        <w:t xml:space="preserve">PART E: </w:t>
      </w:r>
      <w:r w:rsidRPr="005B5A8C">
        <w:rPr>
          <w:rFonts w:cs="Times New Roman"/>
          <w:b/>
        </w:rPr>
        <w:t>DISASTER PREPAREDNESS MEASURES</w:t>
      </w:r>
    </w:p>
    <w:p w14:paraId="581AE42F" w14:textId="6F816F8B" w:rsidR="00A260FB" w:rsidRPr="005B5A8C" w:rsidRDefault="00DF2C09" w:rsidP="000A5691">
      <w:pPr>
        <w:rPr>
          <w:rFonts w:eastAsia="Times New Roman" w:cs="Times New Roman"/>
          <w:i/>
          <w:szCs w:val="24"/>
        </w:rPr>
      </w:pPr>
      <w:r w:rsidRPr="005B5A8C">
        <w:rPr>
          <w:rFonts w:cs="Times New Roman"/>
        </w:rPr>
        <w:t>On the scale of 1-5, Please indicate by ticki</w:t>
      </w:r>
      <w:r w:rsidR="00A260FB" w:rsidRPr="005B5A8C">
        <w:rPr>
          <w:rFonts w:cs="Times New Roman"/>
        </w:rPr>
        <w:t>ng (√) the effects of</w:t>
      </w:r>
      <w:r w:rsidRPr="005B5A8C">
        <w:rPr>
          <w:rFonts w:cs="Times New Roman"/>
          <w:b/>
          <w:bCs/>
          <w:szCs w:val="24"/>
        </w:rPr>
        <w:t xml:space="preserve"> </w:t>
      </w:r>
      <w:r w:rsidRPr="005B5A8C">
        <w:rPr>
          <w:rFonts w:cs="Times New Roman"/>
        </w:rPr>
        <w:t>disaster</w:t>
      </w:r>
      <w:r w:rsidRPr="005B5A8C">
        <w:rPr>
          <w:rFonts w:cs="Times New Roman"/>
          <w:b/>
        </w:rPr>
        <w:t xml:space="preserve"> </w:t>
      </w:r>
      <w:r w:rsidRPr="005B5A8C">
        <w:rPr>
          <w:rFonts w:cs="Times New Roman"/>
        </w:rPr>
        <w:t xml:space="preserve">preparedness measures </w:t>
      </w:r>
      <w:r w:rsidR="00A260FB" w:rsidRPr="005B5A8C">
        <w:rPr>
          <w:rFonts w:cs="Times New Roman"/>
        </w:rPr>
        <w:t>on</w:t>
      </w:r>
      <w:r w:rsidRPr="005B5A8C">
        <w:rPr>
          <w:rFonts w:cs="Times New Roman"/>
        </w:rPr>
        <w:t xml:space="preserve"> disaster risk resilience in Baringo County. </w:t>
      </w:r>
      <w:r w:rsidRPr="005B5A8C">
        <w:rPr>
          <w:rFonts w:eastAsia="Times New Roman" w:cs="Times New Roman"/>
          <w:i/>
          <w:szCs w:val="24"/>
        </w:rPr>
        <w:t>Where: Key: 5=strongly agree 4=agree 3=undecided 2=disagree 1=strongly disagree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10"/>
        <w:gridCol w:w="7160"/>
        <w:gridCol w:w="336"/>
        <w:gridCol w:w="336"/>
        <w:gridCol w:w="336"/>
        <w:gridCol w:w="336"/>
        <w:gridCol w:w="336"/>
      </w:tblGrid>
      <w:tr w:rsidR="00DF2C09" w:rsidRPr="005B5A8C" w14:paraId="77E2B986" w14:textId="77777777" w:rsidTr="00A260FB">
        <w:trPr>
          <w:trHeight w:val="355"/>
        </w:trPr>
        <w:tc>
          <w:tcPr>
            <w:tcW w:w="0" w:type="auto"/>
          </w:tcPr>
          <w:p w14:paraId="352698DB" w14:textId="77777777" w:rsidR="00DF2C09" w:rsidRPr="005B5A8C" w:rsidRDefault="00DF2C09" w:rsidP="00696CB3">
            <w:pPr>
              <w:spacing w:before="0" w:after="0" w:line="240" w:lineRule="auto"/>
              <w:rPr>
                <w:rFonts w:cs="Times New Roman"/>
                <w:b/>
              </w:rPr>
            </w:pPr>
            <w:r w:rsidRPr="005B5A8C">
              <w:rPr>
                <w:rFonts w:cs="Times New Roman"/>
                <w:b/>
              </w:rPr>
              <w:t>No</w:t>
            </w:r>
          </w:p>
        </w:tc>
        <w:tc>
          <w:tcPr>
            <w:tcW w:w="0" w:type="auto"/>
          </w:tcPr>
          <w:p w14:paraId="24C2D217" w14:textId="77777777" w:rsidR="00DF2C09" w:rsidRPr="005B5A8C" w:rsidRDefault="00DF2C09" w:rsidP="00696CB3">
            <w:pPr>
              <w:spacing w:before="0" w:after="0" w:line="240" w:lineRule="auto"/>
              <w:rPr>
                <w:rFonts w:cs="Times New Roman"/>
                <w:b/>
              </w:rPr>
            </w:pPr>
            <w:r w:rsidRPr="005B5A8C">
              <w:rPr>
                <w:rFonts w:cs="Times New Roman"/>
                <w:b/>
              </w:rPr>
              <w:t>Statement</w:t>
            </w:r>
          </w:p>
        </w:tc>
        <w:tc>
          <w:tcPr>
            <w:tcW w:w="0" w:type="auto"/>
          </w:tcPr>
          <w:p w14:paraId="61028F99" w14:textId="72F0DF52" w:rsidR="00DF2C09" w:rsidRPr="005B5A8C" w:rsidRDefault="00890048" w:rsidP="00696CB3">
            <w:pPr>
              <w:spacing w:before="0" w:after="0" w:line="240" w:lineRule="auto"/>
              <w:rPr>
                <w:rFonts w:cs="Times New Roman"/>
                <w:b/>
              </w:rPr>
            </w:pPr>
            <w:r w:rsidRPr="005B5A8C">
              <w:rPr>
                <w:rFonts w:cs="Times New Roman"/>
                <w:b/>
              </w:rPr>
              <w:t>1</w:t>
            </w:r>
          </w:p>
        </w:tc>
        <w:tc>
          <w:tcPr>
            <w:tcW w:w="0" w:type="auto"/>
          </w:tcPr>
          <w:p w14:paraId="3A4BD938" w14:textId="77777777" w:rsidR="00DF2C09" w:rsidRPr="005B5A8C" w:rsidRDefault="00DF2C09" w:rsidP="00696CB3">
            <w:pPr>
              <w:spacing w:before="0" w:after="0" w:line="240" w:lineRule="auto"/>
              <w:rPr>
                <w:rFonts w:cs="Times New Roman"/>
                <w:b/>
              </w:rPr>
            </w:pPr>
            <w:r w:rsidRPr="005B5A8C">
              <w:rPr>
                <w:rFonts w:cs="Times New Roman"/>
                <w:b/>
              </w:rPr>
              <w:t>2</w:t>
            </w:r>
          </w:p>
        </w:tc>
        <w:tc>
          <w:tcPr>
            <w:tcW w:w="0" w:type="auto"/>
          </w:tcPr>
          <w:p w14:paraId="0AD8FDC2" w14:textId="77777777" w:rsidR="00DF2C09" w:rsidRPr="005B5A8C" w:rsidRDefault="00DF2C09" w:rsidP="00696CB3">
            <w:pPr>
              <w:spacing w:before="0" w:after="0" w:line="240" w:lineRule="auto"/>
              <w:rPr>
                <w:rFonts w:cs="Times New Roman"/>
                <w:b/>
              </w:rPr>
            </w:pPr>
            <w:r w:rsidRPr="005B5A8C">
              <w:rPr>
                <w:rFonts w:cs="Times New Roman"/>
                <w:b/>
              </w:rPr>
              <w:t>3</w:t>
            </w:r>
          </w:p>
        </w:tc>
        <w:tc>
          <w:tcPr>
            <w:tcW w:w="0" w:type="auto"/>
          </w:tcPr>
          <w:p w14:paraId="418BA8BC" w14:textId="77777777" w:rsidR="00DF2C09" w:rsidRPr="005B5A8C" w:rsidRDefault="00DF2C09" w:rsidP="00696CB3">
            <w:pPr>
              <w:spacing w:before="0" w:after="0" w:line="240" w:lineRule="auto"/>
              <w:rPr>
                <w:rFonts w:cs="Times New Roman"/>
                <w:b/>
              </w:rPr>
            </w:pPr>
            <w:r w:rsidRPr="005B5A8C">
              <w:rPr>
                <w:rFonts w:cs="Times New Roman"/>
                <w:b/>
              </w:rPr>
              <w:t>4</w:t>
            </w:r>
          </w:p>
        </w:tc>
        <w:tc>
          <w:tcPr>
            <w:tcW w:w="0" w:type="auto"/>
          </w:tcPr>
          <w:p w14:paraId="25D5030C" w14:textId="77777777" w:rsidR="00DF2C09" w:rsidRPr="005B5A8C" w:rsidRDefault="00DF2C09" w:rsidP="00696CB3">
            <w:pPr>
              <w:spacing w:before="0" w:after="0" w:line="240" w:lineRule="auto"/>
              <w:rPr>
                <w:rFonts w:cs="Times New Roman"/>
                <w:b/>
              </w:rPr>
            </w:pPr>
            <w:r w:rsidRPr="005B5A8C">
              <w:rPr>
                <w:rFonts w:cs="Times New Roman"/>
                <w:b/>
              </w:rPr>
              <w:t xml:space="preserve">5   </w:t>
            </w:r>
          </w:p>
        </w:tc>
      </w:tr>
      <w:tr w:rsidR="00DF2C09" w:rsidRPr="005B5A8C" w14:paraId="258904C5" w14:textId="77777777" w:rsidTr="00A260FB">
        <w:trPr>
          <w:trHeight w:val="491"/>
        </w:trPr>
        <w:tc>
          <w:tcPr>
            <w:tcW w:w="0" w:type="auto"/>
          </w:tcPr>
          <w:p w14:paraId="4FF44589" w14:textId="77777777" w:rsidR="00DF2C09" w:rsidRPr="005B5A8C" w:rsidRDefault="00DF2C09" w:rsidP="00696CB3">
            <w:pPr>
              <w:spacing w:before="0" w:after="0" w:line="240" w:lineRule="auto"/>
              <w:jc w:val="left"/>
              <w:rPr>
                <w:rFonts w:cs="Times New Roman"/>
              </w:rPr>
            </w:pPr>
            <w:r w:rsidRPr="005B5A8C">
              <w:rPr>
                <w:rFonts w:cs="Times New Roman"/>
              </w:rPr>
              <w:t>1</w:t>
            </w:r>
          </w:p>
        </w:tc>
        <w:tc>
          <w:tcPr>
            <w:tcW w:w="0" w:type="auto"/>
          </w:tcPr>
          <w:p w14:paraId="691C7C59" w14:textId="1EF5DCED" w:rsidR="00DF2C09" w:rsidRPr="005B5A8C" w:rsidRDefault="00A260FB" w:rsidP="00696CB3">
            <w:pPr>
              <w:spacing w:before="0" w:after="0" w:line="240" w:lineRule="auto"/>
              <w:jc w:val="left"/>
              <w:rPr>
                <w:rFonts w:cs="Times New Roman"/>
              </w:rPr>
            </w:pPr>
            <w:r w:rsidRPr="005B5A8C">
              <w:rPr>
                <w:rFonts w:cs="Times New Roman"/>
              </w:rPr>
              <w:t>The county periodic updates its disasters preparedness enhance the effectiveness of response efforts.</w:t>
            </w:r>
          </w:p>
        </w:tc>
        <w:tc>
          <w:tcPr>
            <w:tcW w:w="0" w:type="auto"/>
          </w:tcPr>
          <w:p w14:paraId="6BED7B24" w14:textId="6B4BFB51" w:rsidR="00DF2C09" w:rsidRPr="005B5A8C" w:rsidRDefault="00DF2C09" w:rsidP="00696CB3">
            <w:pPr>
              <w:spacing w:before="0" w:after="0" w:line="240" w:lineRule="auto"/>
              <w:rPr>
                <w:rFonts w:cs="Times New Roman"/>
              </w:rPr>
            </w:pPr>
          </w:p>
        </w:tc>
        <w:tc>
          <w:tcPr>
            <w:tcW w:w="0" w:type="auto"/>
          </w:tcPr>
          <w:p w14:paraId="56D85901" w14:textId="465CA5A8" w:rsidR="00DF2C09" w:rsidRPr="005B5A8C" w:rsidRDefault="00DF2C09" w:rsidP="00696CB3">
            <w:pPr>
              <w:spacing w:before="0" w:after="0" w:line="240" w:lineRule="auto"/>
              <w:rPr>
                <w:rFonts w:cs="Times New Roman"/>
              </w:rPr>
            </w:pPr>
          </w:p>
        </w:tc>
        <w:tc>
          <w:tcPr>
            <w:tcW w:w="0" w:type="auto"/>
          </w:tcPr>
          <w:p w14:paraId="35BF514A" w14:textId="06675CB8" w:rsidR="00DF2C09" w:rsidRPr="005B5A8C" w:rsidRDefault="00DF2C09" w:rsidP="00696CB3">
            <w:pPr>
              <w:spacing w:before="0" w:after="0" w:line="240" w:lineRule="auto"/>
              <w:rPr>
                <w:rFonts w:cs="Times New Roman"/>
              </w:rPr>
            </w:pPr>
          </w:p>
        </w:tc>
        <w:tc>
          <w:tcPr>
            <w:tcW w:w="0" w:type="auto"/>
          </w:tcPr>
          <w:p w14:paraId="0FECA346" w14:textId="49A6285D" w:rsidR="00DF2C09" w:rsidRPr="005B5A8C" w:rsidRDefault="00DF2C09" w:rsidP="00696CB3">
            <w:pPr>
              <w:spacing w:before="0" w:after="0" w:line="240" w:lineRule="auto"/>
              <w:rPr>
                <w:rFonts w:cs="Times New Roman"/>
              </w:rPr>
            </w:pPr>
          </w:p>
        </w:tc>
        <w:tc>
          <w:tcPr>
            <w:tcW w:w="0" w:type="auto"/>
          </w:tcPr>
          <w:p w14:paraId="370713A2" w14:textId="3462B428" w:rsidR="00DF2C09" w:rsidRPr="005B5A8C" w:rsidRDefault="00DF2C09" w:rsidP="00696CB3">
            <w:pPr>
              <w:spacing w:before="0" w:after="0" w:line="240" w:lineRule="auto"/>
              <w:rPr>
                <w:rFonts w:cs="Times New Roman"/>
              </w:rPr>
            </w:pPr>
          </w:p>
        </w:tc>
      </w:tr>
      <w:tr w:rsidR="00A260FB" w:rsidRPr="005B5A8C" w14:paraId="22CCB94E" w14:textId="77777777" w:rsidTr="00AC5392">
        <w:trPr>
          <w:trHeight w:val="224"/>
        </w:trPr>
        <w:tc>
          <w:tcPr>
            <w:tcW w:w="0" w:type="auto"/>
          </w:tcPr>
          <w:p w14:paraId="4F2AC988" w14:textId="065F2556" w:rsidR="00A260FB" w:rsidRPr="005B5A8C" w:rsidRDefault="0081642C" w:rsidP="00696CB3">
            <w:pPr>
              <w:spacing w:before="0" w:after="0" w:line="240" w:lineRule="auto"/>
              <w:jc w:val="left"/>
              <w:rPr>
                <w:rFonts w:cs="Times New Roman"/>
              </w:rPr>
            </w:pPr>
            <w:r w:rsidRPr="005B5A8C">
              <w:rPr>
                <w:rFonts w:cs="Times New Roman"/>
              </w:rPr>
              <w:t>2</w:t>
            </w:r>
          </w:p>
        </w:tc>
        <w:tc>
          <w:tcPr>
            <w:tcW w:w="0" w:type="auto"/>
          </w:tcPr>
          <w:p w14:paraId="37823DC6" w14:textId="1843FB8D" w:rsidR="00A260FB" w:rsidRPr="005B5A8C" w:rsidRDefault="00AC5392" w:rsidP="00123115">
            <w:pPr>
              <w:spacing w:before="0" w:after="0" w:line="240" w:lineRule="auto"/>
              <w:jc w:val="left"/>
              <w:rPr>
                <w:rFonts w:cs="Times New Roman"/>
              </w:rPr>
            </w:pPr>
            <w:r w:rsidRPr="005B5A8C">
              <w:rPr>
                <w:rFonts w:cs="Times New Roman"/>
              </w:rPr>
              <w:t xml:space="preserve">The county multi hazard early warning system </w:t>
            </w:r>
            <w:r w:rsidR="0081642C" w:rsidRPr="005B5A8C">
              <w:rPr>
                <w:rFonts w:cs="Times New Roman"/>
              </w:rPr>
              <w:t>contribute to building</w:t>
            </w:r>
            <w:r w:rsidR="00123115" w:rsidRPr="005B5A8C">
              <w:rPr>
                <w:rFonts w:cs="Times New Roman"/>
              </w:rPr>
              <w:t xml:space="preserve"> community resilience to disaster</w:t>
            </w:r>
            <w:r w:rsidR="0081642C" w:rsidRPr="005B5A8C">
              <w:rPr>
                <w:rFonts w:cs="Times New Roman"/>
              </w:rPr>
              <w:t xml:space="preserve"> events</w:t>
            </w:r>
          </w:p>
        </w:tc>
        <w:tc>
          <w:tcPr>
            <w:tcW w:w="0" w:type="auto"/>
          </w:tcPr>
          <w:p w14:paraId="1A88A6D4" w14:textId="77777777" w:rsidR="00A260FB" w:rsidRPr="005B5A8C" w:rsidRDefault="00A260FB" w:rsidP="00696CB3">
            <w:pPr>
              <w:spacing w:before="0" w:after="0" w:line="240" w:lineRule="auto"/>
              <w:rPr>
                <w:rFonts w:cs="Times New Roman"/>
              </w:rPr>
            </w:pPr>
          </w:p>
        </w:tc>
        <w:tc>
          <w:tcPr>
            <w:tcW w:w="0" w:type="auto"/>
          </w:tcPr>
          <w:p w14:paraId="0774DAF3" w14:textId="77777777" w:rsidR="00A260FB" w:rsidRPr="005B5A8C" w:rsidRDefault="00A260FB" w:rsidP="00696CB3">
            <w:pPr>
              <w:spacing w:before="0" w:after="0" w:line="240" w:lineRule="auto"/>
              <w:rPr>
                <w:rFonts w:cs="Times New Roman"/>
              </w:rPr>
            </w:pPr>
          </w:p>
        </w:tc>
        <w:tc>
          <w:tcPr>
            <w:tcW w:w="0" w:type="auto"/>
          </w:tcPr>
          <w:p w14:paraId="29005E24" w14:textId="77777777" w:rsidR="00A260FB" w:rsidRPr="005B5A8C" w:rsidRDefault="00A260FB" w:rsidP="00696CB3">
            <w:pPr>
              <w:spacing w:before="0" w:after="0" w:line="240" w:lineRule="auto"/>
              <w:rPr>
                <w:rFonts w:cs="Times New Roman"/>
              </w:rPr>
            </w:pPr>
          </w:p>
        </w:tc>
        <w:tc>
          <w:tcPr>
            <w:tcW w:w="0" w:type="auto"/>
          </w:tcPr>
          <w:p w14:paraId="0E2857F5" w14:textId="77777777" w:rsidR="00A260FB" w:rsidRPr="005B5A8C" w:rsidRDefault="00A260FB" w:rsidP="00696CB3">
            <w:pPr>
              <w:spacing w:before="0" w:after="0" w:line="240" w:lineRule="auto"/>
              <w:rPr>
                <w:rFonts w:cs="Times New Roman"/>
              </w:rPr>
            </w:pPr>
          </w:p>
        </w:tc>
        <w:tc>
          <w:tcPr>
            <w:tcW w:w="0" w:type="auto"/>
          </w:tcPr>
          <w:p w14:paraId="3CC3136B" w14:textId="77777777" w:rsidR="00A260FB" w:rsidRPr="005B5A8C" w:rsidRDefault="00A260FB" w:rsidP="00696CB3">
            <w:pPr>
              <w:spacing w:before="0" w:after="0" w:line="240" w:lineRule="auto"/>
              <w:rPr>
                <w:rFonts w:cs="Times New Roman"/>
              </w:rPr>
            </w:pPr>
          </w:p>
        </w:tc>
      </w:tr>
      <w:tr w:rsidR="00123115" w:rsidRPr="005B5A8C" w14:paraId="23CD0BFD" w14:textId="77777777" w:rsidTr="00AC5392">
        <w:trPr>
          <w:trHeight w:val="224"/>
        </w:trPr>
        <w:tc>
          <w:tcPr>
            <w:tcW w:w="0" w:type="auto"/>
          </w:tcPr>
          <w:p w14:paraId="6750A517" w14:textId="5FCDCB92" w:rsidR="00123115" w:rsidRPr="005B5A8C" w:rsidRDefault="00123115" w:rsidP="00696CB3">
            <w:pPr>
              <w:spacing w:before="0" w:after="0" w:line="240" w:lineRule="auto"/>
              <w:jc w:val="left"/>
              <w:rPr>
                <w:rFonts w:cs="Times New Roman"/>
              </w:rPr>
            </w:pPr>
            <w:r w:rsidRPr="005B5A8C">
              <w:rPr>
                <w:rFonts w:cs="Times New Roman"/>
              </w:rPr>
              <w:t>3</w:t>
            </w:r>
          </w:p>
        </w:tc>
        <w:tc>
          <w:tcPr>
            <w:tcW w:w="0" w:type="auto"/>
          </w:tcPr>
          <w:p w14:paraId="1BDA5181" w14:textId="1959B480" w:rsidR="00123115" w:rsidRPr="005B5A8C" w:rsidRDefault="00123115" w:rsidP="00123115">
            <w:pPr>
              <w:spacing w:before="0" w:after="0" w:line="240" w:lineRule="auto"/>
              <w:jc w:val="left"/>
              <w:rPr>
                <w:rFonts w:cs="Times New Roman"/>
              </w:rPr>
            </w:pPr>
            <w:r w:rsidRPr="005B5A8C">
              <w:rPr>
                <w:rFonts w:cs="Times New Roman"/>
              </w:rPr>
              <w:t>The county training of staffs, communities and volunteers enhances effective response and building of resilience</w:t>
            </w:r>
          </w:p>
        </w:tc>
        <w:tc>
          <w:tcPr>
            <w:tcW w:w="0" w:type="auto"/>
          </w:tcPr>
          <w:p w14:paraId="217575CA" w14:textId="77777777" w:rsidR="00123115" w:rsidRPr="005B5A8C" w:rsidRDefault="00123115" w:rsidP="00696CB3">
            <w:pPr>
              <w:spacing w:before="0" w:after="0" w:line="240" w:lineRule="auto"/>
              <w:rPr>
                <w:rFonts w:cs="Times New Roman"/>
              </w:rPr>
            </w:pPr>
          </w:p>
        </w:tc>
        <w:tc>
          <w:tcPr>
            <w:tcW w:w="0" w:type="auto"/>
          </w:tcPr>
          <w:p w14:paraId="32349B81" w14:textId="77777777" w:rsidR="00123115" w:rsidRPr="005B5A8C" w:rsidRDefault="00123115" w:rsidP="00696CB3">
            <w:pPr>
              <w:spacing w:before="0" w:after="0" w:line="240" w:lineRule="auto"/>
              <w:rPr>
                <w:rFonts w:cs="Times New Roman"/>
              </w:rPr>
            </w:pPr>
          </w:p>
        </w:tc>
        <w:tc>
          <w:tcPr>
            <w:tcW w:w="0" w:type="auto"/>
          </w:tcPr>
          <w:p w14:paraId="273E6487" w14:textId="77777777" w:rsidR="00123115" w:rsidRPr="005B5A8C" w:rsidRDefault="00123115" w:rsidP="00696CB3">
            <w:pPr>
              <w:spacing w:before="0" w:after="0" w:line="240" w:lineRule="auto"/>
              <w:rPr>
                <w:rFonts w:cs="Times New Roman"/>
              </w:rPr>
            </w:pPr>
          </w:p>
        </w:tc>
        <w:tc>
          <w:tcPr>
            <w:tcW w:w="0" w:type="auto"/>
          </w:tcPr>
          <w:p w14:paraId="1FA35F85" w14:textId="77777777" w:rsidR="00123115" w:rsidRPr="005B5A8C" w:rsidRDefault="00123115" w:rsidP="00696CB3">
            <w:pPr>
              <w:spacing w:before="0" w:after="0" w:line="240" w:lineRule="auto"/>
              <w:rPr>
                <w:rFonts w:cs="Times New Roman"/>
              </w:rPr>
            </w:pPr>
          </w:p>
        </w:tc>
        <w:tc>
          <w:tcPr>
            <w:tcW w:w="0" w:type="auto"/>
          </w:tcPr>
          <w:p w14:paraId="599427F0" w14:textId="77777777" w:rsidR="00123115" w:rsidRPr="005B5A8C" w:rsidRDefault="00123115" w:rsidP="00696CB3">
            <w:pPr>
              <w:spacing w:before="0" w:after="0" w:line="240" w:lineRule="auto"/>
              <w:rPr>
                <w:rFonts w:cs="Times New Roman"/>
              </w:rPr>
            </w:pPr>
          </w:p>
        </w:tc>
      </w:tr>
      <w:tr w:rsidR="00DF2C09" w:rsidRPr="005B5A8C" w14:paraId="50C9B8B2" w14:textId="77777777" w:rsidTr="00AC5392">
        <w:trPr>
          <w:trHeight w:val="386"/>
        </w:trPr>
        <w:tc>
          <w:tcPr>
            <w:tcW w:w="0" w:type="auto"/>
          </w:tcPr>
          <w:p w14:paraId="1488C805" w14:textId="1C6A8FCE" w:rsidR="00DF2C09" w:rsidRPr="005B5A8C" w:rsidRDefault="00123115" w:rsidP="00696CB3">
            <w:pPr>
              <w:spacing w:before="0" w:after="0" w:line="240" w:lineRule="auto"/>
              <w:jc w:val="left"/>
              <w:rPr>
                <w:rFonts w:cs="Times New Roman"/>
              </w:rPr>
            </w:pPr>
            <w:r w:rsidRPr="005B5A8C">
              <w:rPr>
                <w:rFonts w:cs="Times New Roman"/>
                <w:lang w:eastAsia="en-GB"/>
              </w:rPr>
              <w:t>4</w:t>
            </w:r>
          </w:p>
        </w:tc>
        <w:tc>
          <w:tcPr>
            <w:tcW w:w="0" w:type="auto"/>
          </w:tcPr>
          <w:p w14:paraId="5E6E221C" w14:textId="754C00EF" w:rsidR="00DF2C09" w:rsidRPr="005B5A8C" w:rsidRDefault="00123115" w:rsidP="00123115">
            <w:pPr>
              <w:spacing w:before="0" w:after="0" w:line="240" w:lineRule="auto"/>
              <w:jc w:val="left"/>
              <w:rPr>
                <w:rFonts w:cs="Times New Roman"/>
              </w:rPr>
            </w:pPr>
            <w:r w:rsidRPr="005B5A8C">
              <w:rPr>
                <w:rFonts w:cs="Times New Roman"/>
              </w:rPr>
              <w:t>The emergency/contingency funds contribute timely response and recovery to disaster events thus contributing building disaster resilience</w:t>
            </w:r>
            <w:r w:rsidR="00DF2C09" w:rsidRPr="005B5A8C">
              <w:rPr>
                <w:rFonts w:cs="Times New Roman"/>
              </w:rPr>
              <w:t xml:space="preserve">. </w:t>
            </w:r>
          </w:p>
        </w:tc>
        <w:tc>
          <w:tcPr>
            <w:tcW w:w="0" w:type="auto"/>
          </w:tcPr>
          <w:p w14:paraId="4B6AFDCF" w14:textId="17AA3827" w:rsidR="00DF2C09" w:rsidRPr="005B5A8C" w:rsidRDefault="00DF2C09" w:rsidP="00696CB3">
            <w:pPr>
              <w:spacing w:before="0" w:after="0" w:line="240" w:lineRule="auto"/>
              <w:rPr>
                <w:rFonts w:cs="Times New Roman"/>
              </w:rPr>
            </w:pPr>
          </w:p>
        </w:tc>
        <w:tc>
          <w:tcPr>
            <w:tcW w:w="0" w:type="auto"/>
          </w:tcPr>
          <w:p w14:paraId="79AA15EC" w14:textId="4E5B17BB" w:rsidR="00DF2C09" w:rsidRPr="005B5A8C" w:rsidRDefault="00DF2C09" w:rsidP="00696CB3">
            <w:pPr>
              <w:spacing w:before="0" w:after="0" w:line="240" w:lineRule="auto"/>
              <w:rPr>
                <w:rFonts w:cs="Times New Roman"/>
              </w:rPr>
            </w:pPr>
          </w:p>
        </w:tc>
        <w:tc>
          <w:tcPr>
            <w:tcW w:w="0" w:type="auto"/>
          </w:tcPr>
          <w:p w14:paraId="61B32FF4" w14:textId="20D2B449" w:rsidR="00DF2C09" w:rsidRPr="005B5A8C" w:rsidRDefault="00DF2C09" w:rsidP="00696CB3">
            <w:pPr>
              <w:spacing w:before="0" w:after="0" w:line="240" w:lineRule="auto"/>
              <w:rPr>
                <w:rFonts w:cs="Times New Roman"/>
              </w:rPr>
            </w:pPr>
          </w:p>
        </w:tc>
        <w:tc>
          <w:tcPr>
            <w:tcW w:w="0" w:type="auto"/>
          </w:tcPr>
          <w:p w14:paraId="1DA66857" w14:textId="4581D4EF" w:rsidR="00DF2C09" w:rsidRPr="005B5A8C" w:rsidRDefault="00DF2C09" w:rsidP="00696CB3">
            <w:pPr>
              <w:spacing w:before="0" w:after="0" w:line="240" w:lineRule="auto"/>
              <w:rPr>
                <w:rFonts w:cs="Times New Roman"/>
              </w:rPr>
            </w:pPr>
          </w:p>
        </w:tc>
        <w:tc>
          <w:tcPr>
            <w:tcW w:w="0" w:type="auto"/>
          </w:tcPr>
          <w:p w14:paraId="02068FDD" w14:textId="5CF531BC" w:rsidR="00DF2C09" w:rsidRPr="005B5A8C" w:rsidRDefault="00DF2C09" w:rsidP="00696CB3">
            <w:pPr>
              <w:spacing w:before="0" w:after="0" w:line="240" w:lineRule="auto"/>
              <w:rPr>
                <w:rFonts w:cs="Times New Roman"/>
              </w:rPr>
            </w:pPr>
          </w:p>
        </w:tc>
      </w:tr>
      <w:tr w:rsidR="00123115" w:rsidRPr="005B5A8C" w14:paraId="3F833D25" w14:textId="77777777" w:rsidTr="00AC5392">
        <w:trPr>
          <w:trHeight w:val="386"/>
        </w:trPr>
        <w:tc>
          <w:tcPr>
            <w:tcW w:w="0" w:type="auto"/>
          </w:tcPr>
          <w:p w14:paraId="0EDC7D2D" w14:textId="78DAA2C1" w:rsidR="00123115" w:rsidRPr="005B5A8C" w:rsidRDefault="00123115" w:rsidP="00696CB3">
            <w:pPr>
              <w:spacing w:before="0" w:after="0" w:line="240" w:lineRule="auto"/>
              <w:jc w:val="left"/>
              <w:rPr>
                <w:rFonts w:cs="Times New Roman"/>
                <w:lang w:eastAsia="en-GB"/>
              </w:rPr>
            </w:pPr>
            <w:r w:rsidRPr="005B5A8C">
              <w:rPr>
                <w:rFonts w:cs="Times New Roman"/>
                <w:lang w:eastAsia="en-GB"/>
              </w:rPr>
              <w:t>5</w:t>
            </w:r>
          </w:p>
        </w:tc>
        <w:tc>
          <w:tcPr>
            <w:tcW w:w="0" w:type="auto"/>
          </w:tcPr>
          <w:p w14:paraId="3BBAE23E" w14:textId="58642D04" w:rsidR="00123115" w:rsidRPr="005B5A8C" w:rsidRDefault="00123115" w:rsidP="00123115">
            <w:pPr>
              <w:spacing w:before="0" w:after="0" w:line="240" w:lineRule="auto"/>
              <w:jc w:val="left"/>
              <w:rPr>
                <w:rFonts w:cs="Times New Roman"/>
              </w:rPr>
            </w:pPr>
            <w:r w:rsidRPr="005B5A8C">
              <w:rPr>
                <w:rFonts w:cs="Times New Roman"/>
              </w:rPr>
              <w:t>The directorate of disaster risk management prepositioning of response logistics (foods and non-food items) enhances timely and effective response</w:t>
            </w:r>
          </w:p>
        </w:tc>
        <w:tc>
          <w:tcPr>
            <w:tcW w:w="0" w:type="auto"/>
          </w:tcPr>
          <w:p w14:paraId="0B863586" w14:textId="77777777" w:rsidR="00123115" w:rsidRPr="005B5A8C" w:rsidRDefault="00123115" w:rsidP="00696CB3">
            <w:pPr>
              <w:spacing w:before="0" w:after="0" w:line="240" w:lineRule="auto"/>
              <w:rPr>
                <w:rFonts w:cs="Times New Roman"/>
              </w:rPr>
            </w:pPr>
          </w:p>
        </w:tc>
        <w:tc>
          <w:tcPr>
            <w:tcW w:w="0" w:type="auto"/>
          </w:tcPr>
          <w:p w14:paraId="36C016B8" w14:textId="77777777" w:rsidR="00123115" w:rsidRPr="005B5A8C" w:rsidRDefault="00123115" w:rsidP="00696CB3">
            <w:pPr>
              <w:spacing w:before="0" w:after="0" w:line="240" w:lineRule="auto"/>
              <w:rPr>
                <w:rFonts w:cs="Times New Roman"/>
              </w:rPr>
            </w:pPr>
          </w:p>
        </w:tc>
        <w:tc>
          <w:tcPr>
            <w:tcW w:w="0" w:type="auto"/>
          </w:tcPr>
          <w:p w14:paraId="02345DCD" w14:textId="77777777" w:rsidR="00123115" w:rsidRPr="005B5A8C" w:rsidRDefault="00123115" w:rsidP="00696CB3">
            <w:pPr>
              <w:spacing w:before="0" w:after="0" w:line="240" w:lineRule="auto"/>
              <w:rPr>
                <w:rFonts w:cs="Times New Roman"/>
              </w:rPr>
            </w:pPr>
          </w:p>
        </w:tc>
        <w:tc>
          <w:tcPr>
            <w:tcW w:w="0" w:type="auto"/>
          </w:tcPr>
          <w:p w14:paraId="2DFF237E" w14:textId="77777777" w:rsidR="00123115" w:rsidRPr="005B5A8C" w:rsidRDefault="00123115" w:rsidP="00696CB3">
            <w:pPr>
              <w:spacing w:before="0" w:after="0" w:line="240" w:lineRule="auto"/>
              <w:rPr>
                <w:rFonts w:cs="Times New Roman"/>
              </w:rPr>
            </w:pPr>
          </w:p>
        </w:tc>
        <w:tc>
          <w:tcPr>
            <w:tcW w:w="0" w:type="auto"/>
          </w:tcPr>
          <w:p w14:paraId="30015E16" w14:textId="77777777" w:rsidR="00123115" w:rsidRPr="005B5A8C" w:rsidRDefault="00123115" w:rsidP="00696CB3">
            <w:pPr>
              <w:spacing w:before="0" w:after="0" w:line="240" w:lineRule="auto"/>
              <w:rPr>
                <w:rFonts w:cs="Times New Roman"/>
              </w:rPr>
            </w:pPr>
          </w:p>
        </w:tc>
      </w:tr>
      <w:tr w:rsidR="009C249E" w:rsidRPr="005B5A8C" w14:paraId="48847AC3" w14:textId="77777777" w:rsidTr="009C249E">
        <w:trPr>
          <w:trHeight w:val="386"/>
        </w:trPr>
        <w:tc>
          <w:tcPr>
            <w:tcW w:w="0" w:type="auto"/>
            <w:tcBorders>
              <w:top w:val="single" w:sz="4" w:space="0" w:color="auto"/>
              <w:left w:val="single" w:sz="4" w:space="0" w:color="auto"/>
              <w:bottom w:val="single" w:sz="4" w:space="0" w:color="auto"/>
              <w:right w:val="single" w:sz="4" w:space="0" w:color="auto"/>
            </w:tcBorders>
          </w:tcPr>
          <w:p w14:paraId="2EF202AF" w14:textId="07B9356F" w:rsidR="009C249E" w:rsidRPr="005B5A8C" w:rsidRDefault="00890048" w:rsidP="002D4560">
            <w:pPr>
              <w:spacing w:before="0" w:after="0" w:line="240" w:lineRule="auto"/>
              <w:jc w:val="left"/>
              <w:rPr>
                <w:rFonts w:cs="Times New Roman"/>
                <w:lang w:eastAsia="en-GB"/>
              </w:rPr>
            </w:pPr>
            <w:r w:rsidRPr="005B5A8C">
              <w:rPr>
                <w:rFonts w:cs="Times New Roman"/>
                <w:lang w:eastAsia="en-GB"/>
              </w:rPr>
              <w:t>6</w:t>
            </w:r>
          </w:p>
        </w:tc>
        <w:tc>
          <w:tcPr>
            <w:tcW w:w="0" w:type="auto"/>
            <w:tcBorders>
              <w:top w:val="single" w:sz="4" w:space="0" w:color="auto"/>
              <w:left w:val="single" w:sz="4" w:space="0" w:color="auto"/>
              <w:bottom w:val="single" w:sz="4" w:space="0" w:color="auto"/>
              <w:right w:val="single" w:sz="4" w:space="0" w:color="auto"/>
            </w:tcBorders>
          </w:tcPr>
          <w:p w14:paraId="155DB3A4" w14:textId="4EA91FDC" w:rsidR="009C249E" w:rsidRPr="005B5A8C" w:rsidRDefault="009C249E" w:rsidP="002D4560">
            <w:pPr>
              <w:spacing w:before="0" w:after="0" w:line="240" w:lineRule="auto"/>
              <w:jc w:val="left"/>
              <w:rPr>
                <w:rFonts w:cs="Times New Roman"/>
              </w:rPr>
            </w:pPr>
            <w:r w:rsidRPr="005B5A8C">
              <w:rPr>
                <w:rFonts w:cs="Times New Roman"/>
              </w:rPr>
              <w:t xml:space="preserve">The existence of county DRR coordination forum (CSG, emergency committee) has contributed to effective response </w:t>
            </w:r>
          </w:p>
        </w:tc>
        <w:tc>
          <w:tcPr>
            <w:tcW w:w="0" w:type="auto"/>
            <w:tcBorders>
              <w:top w:val="single" w:sz="4" w:space="0" w:color="auto"/>
              <w:left w:val="single" w:sz="4" w:space="0" w:color="auto"/>
              <w:bottom w:val="single" w:sz="4" w:space="0" w:color="auto"/>
              <w:right w:val="single" w:sz="4" w:space="0" w:color="auto"/>
            </w:tcBorders>
          </w:tcPr>
          <w:p w14:paraId="46C159AB" w14:textId="77777777" w:rsidR="009C249E" w:rsidRPr="005B5A8C" w:rsidRDefault="009C249E" w:rsidP="002D4560">
            <w:pPr>
              <w:spacing w:before="0" w:after="0" w:line="240" w:lineRule="auto"/>
              <w:rPr>
                <w:rFonts w:cs="Times New Roman"/>
              </w:rPr>
            </w:pPr>
          </w:p>
        </w:tc>
        <w:tc>
          <w:tcPr>
            <w:tcW w:w="0" w:type="auto"/>
            <w:tcBorders>
              <w:top w:val="single" w:sz="4" w:space="0" w:color="auto"/>
              <w:left w:val="single" w:sz="4" w:space="0" w:color="auto"/>
              <w:bottom w:val="single" w:sz="4" w:space="0" w:color="auto"/>
              <w:right w:val="single" w:sz="4" w:space="0" w:color="auto"/>
            </w:tcBorders>
          </w:tcPr>
          <w:p w14:paraId="0299CCB7" w14:textId="77777777" w:rsidR="009C249E" w:rsidRPr="005B5A8C" w:rsidRDefault="009C249E" w:rsidP="002D4560">
            <w:pPr>
              <w:spacing w:before="0" w:after="0" w:line="240" w:lineRule="auto"/>
              <w:rPr>
                <w:rFonts w:cs="Times New Roman"/>
              </w:rPr>
            </w:pPr>
          </w:p>
        </w:tc>
        <w:tc>
          <w:tcPr>
            <w:tcW w:w="0" w:type="auto"/>
            <w:tcBorders>
              <w:top w:val="single" w:sz="4" w:space="0" w:color="auto"/>
              <w:left w:val="single" w:sz="4" w:space="0" w:color="auto"/>
              <w:bottom w:val="single" w:sz="4" w:space="0" w:color="auto"/>
              <w:right w:val="single" w:sz="4" w:space="0" w:color="auto"/>
            </w:tcBorders>
          </w:tcPr>
          <w:p w14:paraId="614F48EB" w14:textId="77777777" w:rsidR="009C249E" w:rsidRPr="005B5A8C" w:rsidRDefault="009C249E" w:rsidP="002D4560">
            <w:pPr>
              <w:spacing w:before="0" w:after="0" w:line="240" w:lineRule="auto"/>
              <w:rPr>
                <w:rFonts w:cs="Times New Roman"/>
              </w:rPr>
            </w:pPr>
          </w:p>
        </w:tc>
        <w:tc>
          <w:tcPr>
            <w:tcW w:w="0" w:type="auto"/>
            <w:tcBorders>
              <w:top w:val="single" w:sz="4" w:space="0" w:color="auto"/>
              <w:left w:val="single" w:sz="4" w:space="0" w:color="auto"/>
              <w:bottom w:val="single" w:sz="4" w:space="0" w:color="auto"/>
              <w:right w:val="single" w:sz="4" w:space="0" w:color="auto"/>
            </w:tcBorders>
          </w:tcPr>
          <w:p w14:paraId="39AD414E" w14:textId="77777777" w:rsidR="009C249E" w:rsidRPr="005B5A8C" w:rsidRDefault="009C249E" w:rsidP="002D4560">
            <w:pPr>
              <w:spacing w:before="0" w:after="0" w:line="240" w:lineRule="auto"/>
              <w:rPr>
                <w:rFonts w:cs="Times New Roman"/>
              </w:rPr>
            </w:pPr>
          </w:p>
        </w:tc>
        <w:tc>
          <w:tcPr>
            <w:tcW w:w="0" w:type="auto"/>
            <w:tcBorders>
              <w:top w:val="single" w:sz="4" w:space="0" w:color="auto"/>
              <w:left w:val="single" w:sz="4" w:space="0" w:color="auto"/>
              <w:bottom w:val="single" w:sz="4" w:space="0" w:color="auto"/>
              <w:right w:val="single" w:sz="4" w:space="0" w:color="auto"/>
            </w:tcBorders>
          </w:tcPr>
          <w:p w14:paraId="46AF2753" w14:textId="77777777" w:rsidR="009C249E" w:rsidRPr="005B5A8C" w:rsidRDefault="009C249E" w:rsidP="002D4560">
            <w:pPr>
              <w:spacing w:before="0" w:after="0" w:line="240" w:lineRule="auto"/>
              <w:rPr>
                <w:rFonts w:cs="Times New Roman"/>
              </w:rPr>
            </w:pPr>
          </w:p>
        </w:tc>
      </w:tr>
      <w:tr w:rsidR="00DF2C09" w:rsidRPr="005B5A8C" w14:paraId="01BB68CF" w14:textId="77777777" w:rsidTr="00A260FB">
        <w:trPr>
          <w:trHeight w:val="558"/>
        </w:trPr>
        <w:tc>
          <w:tcPr>
            <w:tcW w:w="0" w:type="auto"/>
          </w:tcPr>
          <w:p w14:paraId="22F1C8B7" w14:textId="2DD582C5" w:rsidR="00DF2C09" w:rsidRPr="005B5A8C" w:rsidRDefault="00890048" w:rsidP="00696CB3">
            <w:pPr>
              <w:spacing w:before="0" w:after="0" w:line="240" w:lineRule="auto"/>
              <w:jc w:val="left"/>
              <w:rPr>
                <w:rFonts w:cs="Times New Roman"/>
              </w:rPr>
            </w:pPr>
            <w:r w:rsidRPr="005B5A8C">
              <w:rPr>
                <w:rFonts w:cs="Times New Roman"/>
              </w:rPr>
              <w:t>7</w:t>
            </w:r>
          </w:p>
        </w:tc>
        <w:tc>
          <w:tcPr>
            <w:tcW w:w="0" w:type="auto"/>
          </w:tcPr>
          <w:p w14:paraId="30ADE5EE" w14:textId="27F0722F" w:rsidR="00DF2C09" w:rsidRPr="005B5A8C" w:rsidRDefault="009C249E" w:rsidP="009C249E">
            <w:pPr>
              <w:spacing w:before="0" w:after="0" w:line="240" w:lineRule="auto"/>
              <w:jc w:val="left"/>
              <w:rPr>
                <w:rFonts w:cs="Times New Roman"/>
              </w:rPr>
            </w:pPr>
            <w:r w:rsidRPr="005B5A8C">
              <w:rPr>
                <w:rFonts w:cs="Times New Roman"/>
              </w:rPr>
              <w:t xml:space="preserve">The organization of periodic </w:t>
            </w:r>
            <w:r w:rsidR="00DF2C09" w:rsidRPr="005B5A8C">
              <w:rPr>
                <w:rFonts w:cs="Times New Roman"/>
              </w:rPr>
              <w:t>emer</w:t>
            </w:r>
            <w:r w:rsidRPr="005B5A8C">
              <w:rPr>
                <w:rFonts w:cs="Times New Roman"/>
              </w:rPr>
              <w:t xml:space="preserve">gency simulations </w:t>
            </w:r>
            <w:r w:rsidR="00890048" w:rsidRPr="005B5A8C">
              <w:rPr>
                <w:rFonts w:cs="Times New Roman"/>
              </w:rPr>
              <w:t>i.e.</w:t>
            </w:r>
            <w:r w:rsidRPr="005B5A8C">
              <w:rPr>
                <w:rFonts w:cs="Times New Roman"/>
              </w:rPr>
              <w:t xml:space="preserve">  drills enhances  </w:t>
            </w:r>
            <w:r w:rsidR="00DF2C09" w:rsidRPr="005B5A8C">
              <w:rPr>
                <w:rFonts w:cs="Times New Roman"/>
              </w:rPr>
              <w:t>preparedness to disasters</w:t>
            </w:r>
          </w:p>
        </w:tc>
        <w:tc>
          <w:tcPr>
            <w:tcW w:w="0" w:type="auto"/>
          </w:tcPr>
          <w:p w14:paraId="21B6E181" w14:textId="42FD5D44" w:rsidR="00DF2C09" w:rsidRPr="005B5A8C" w:rsidRDefault="00DF2C09" w:rsidP="00696CB3">
            <w:pPr>
              <w:spacing w:before="0" w:after="0" w:line="240" w:lineRule="auto"/>
              <w:rPr>
                <w:rFonts w:cs="Times New Roman"/>
              </w:rPr>
            </w:pPr>
          </w:p>
        </w:tc>
        <w:tc>
          <w:tcPr>
            <w:tcW w:w="0" w:type="auto"/>
          </w:tcPr>
          <w:p w14:paraId="4A648979" w14:textId="590C2BE9" w:rsidR="00DF2C09" w:rsidRPr="005B5A8C" w:rsidRDefault="00DF2C09" w:rsidP="00696CB3">
            <w:pPr>
              <w:spacing w:before="0" w:after="0" w:line="240" w:lineRule="auto"/>
              <w:rPr>
                <w:rFonts w:cs="Times New Roman"/>
              </w:rPr>
            </w:pPr>
          </w:p>
        </w:tc>
        <w:tc>
          <w:tcPr>
            <w:tcW w:w="0" w:type="auto"/>
          </w:tcPr>
          <w:p w14:paraId="6FAC9CD7" w14:textId="49478D7F" w:rsidR="00DF2C09" w:rsidRPr="005B5A8C" w:rsidRDefault="00DF2C09" w:rsidP="00696CB3">
            <w:pPr>
              <w:spacing w:before="0" w:after="0" w:line="240" w:lineRule="auto"/>
              <w:rPr>
                <w:rFonts w:cs="Times New Roman"/>
              </w:rPr>
            </w:pPr>
          </w:p>
        </w:tc>
        <w:tc>
          <w:tcPr>
            <w:tcW w:w="0" w:type="auto"/>
          </w:tcPr>
          <w:p w14:paraId="4D9547B1" w14:textId="4DD04082" w:rsidR="00DF2C09" w:rsidRPr="005B5A8C" w:rsidRDefault="00DF2C09" w:rsidP="00696CB3">
            <w:pPr>
              <w:spacing w:before="0" w:after="0" w:line="240" w:lineRule="auto"/>
              <w:rPr>
                <w:rFonts w:cs="Times New Roman"/>
              </w:rPr>
            </w:pPr>
          </w:p>
        </w:tc>
        <w:tc>
          <w:tcPr>
            <w:tcW w:w="0" w:type="auto"/>
          </w:tcPr>
          <w:p w14:paraId="6C0E756B" w14:textId="0B3D6820" w:rsidR="00DF2C09" w:rsidRPr="005B5A8C" w:rsidRDefault="00DF2C09" w:rsidP="00696CB3">
            <w:pPr>
              <w:spacing w:before="0" w:after="0" w:line="240" w:lineRule="auto"/>
              <w:rPr>
                <w:rFonts w:cs="Times New Roman"/>
              </w:rPr>
            </w:pPr>
          </w:p>
        </w:tc>
      </w:tr>
      <w:tr w:rsidR="00DF2C09" w:rsidRPr="005B5A8C" w14:paraId="1C6A22E9" w14:textId="77777777" w:rsidTr="00A260FB">
        <w:trPr>
          <w:trHeight w:val="813"/>
        </w:trPr>
        <w:tc>
          <w:tcPr>
            <w:tcW w:w="0" w:type="auto"/>
          </w:tcPr>
          <w:p w14:paraId="0DB08613" w14:textId="77777777" w:rsidR="00DF2C09" w:rsidRPr="005B5A8C" w:rsidRDefault="00DF2C09" w:rsidP="00696CB3">
            <w:pPr>
              <w:spacing w:before="0" w:after="0" w:line="240" w:lineRule="auto"/>
              <w:jc w:val="left"/>
              <w:rPr>
                <w:rFonts w:cs="Times New Roman"/>
                <w:shd w:val="clear" w:color="auto" w:fill="FFFFFF"/>
              </w:rPr>
            </w:pPr>
            <w:r w:rsidRPr="005B5A8C">
              <w:rPr>
                <w:rFonts w:cs="Times New Roman"/>
              </w:rPr>
              <w:lastRenderedPageBreak/>
              <w:t>8</w:t>
            </w:r>
          </w:p>
        </w:tc>
        <w:tc>
          <w:tcPr>
            <w:tcW w:w="0" w:type="auto"/>
          </w:tcPr>
          <w:p w14:paraId="48143536" w14:textId="77777777" w:rsidR="00DF2C09" w:rsidRPr="005B5A8C" w:rsidRDefault="00DF2C09" w:rsidP="00696CB3">
            <w:pPr>
              <w:spacing w:before="0" w:after="0" w:line="240" w:lineRule="auto"/>
              <w:jc w:val="left"/>
              <w:rPr>
                <w:rFonts w:cs="Times New Roman"/>
              </w:rPr>
            </w:pPr>
            <w:r w:rsidRPr="005B5A8C">
              <w:rPr>
                <w:rFonts w:cs="Times New Roman"/>
                <w:shd w:val="clear" w:color="auto" w:fill="FFFFFF"/>
              </w:rPr>
              <w:t xml:space="preserve">The county government ensures </w:t>
            </w:r>
            <w:r w:rsidRPr="005B5A8C">
              <w:rPr>
                <w:rFonts w:cs="Times New Roman"/>
              </w:rPr>
              <w:t>construction</w:t>
            </w:r>
            <w:r w:rsidRPr="005B5A8C">
              <w:rPr>
                <w:rFonts w:cs="Times New Roman"/>
                <w:spacing w:val="-2"/>
              </w:rPr>
              <w:t xml:space="preserve"> </w:t>
            </w:r>
            <w:r w:rsidRPr="005B5A8C">
              <w:rPr>
                <w:rFonts w:cs="Times New Roman"/>
              </w:rPr>
              <w:t>planning</w:t>
            </w:r>
            <w:r w:rsidRPr="005B5A8C">
              <w:rPr>
                <w:rFonts w:cs="Times New Roman"/>
                <w:spacing w:val="-3"/>
              </w:rPr>
              <w:t xml:space="preserve"> of any infrastructure </w:t>
            </w:r>
            <w:r w:rsidRPr="005B5A8C">
              <w:rPr>
                <w:rFonts w:cs="Times New Roman"/>
              </w:rPr>
              <w:t>considered</w:t>
            </w:r>
            <w:r w:rsidRPr="005B5A8C">
              <w:rPr>
                <w:rFonts w:cs="Times New Roman"/>
                <w:spacing w:val="-2"/>
              </w:rPr>
              <w:t xml:space="preserve"> </w:t>
            </w:r>
            <w:r w:rsidRPr="005B5A8C">
              <w:rPr>
                <w:rFonts w:cs="Times New Roman"/>
              </w:rPr>
              <w:t>disaster preparedness</w:t>
            </w:r>
            <w:r w:rsidRPr="005B5A8C">
              <w:rPr>
                <w:rFonts w:cs="Times New Roman"/>
                <w:spacing w:val="-6"/>
              </w:rPr>
              <w:t xml:space="preserve"> </w:t>
            </w:r>
            <w:r w:rsidRPr="005B5A8C">
              <w:rPr>
                <w:rFonts w:cs="Times New Roman"/>
              </w:rPr>
              <w:t>provisions</w:t>
            </w:r>
          </w:p>
        </w:tc>
        <w:tc>
          <w:tcPr>
            <w:tcW w:w="0" w:type="auto"/>
          </w:tcPr>
          <w:p w14:paraId="1AA6EDE1" w14:textId="59208E07" w:rsidR="00DF2C09" w:rsidRPr="005B5A8C" w:rsidRDefault="00DF2C09" w:rsidP="00696CB3">
            <w:pPr>
              <w:spacing w:before="0" w:after="0" w:line="240" w:lineRule="auto"/>
              <w:rPr>
                <w:rFonts w:cs="Times New Roman"/>
              </w:rPr>
            </w:pPr>
          </w:p>
        </w:tc>
        <w:tc>
          <w:tcPr>
            <w:tcW w:w="0" w:type="auto"/>
          </w:tcPr>
          <w:p w14:paraId="31357A8B" w14:textId="418CFF07" w:rsidR="00DF2C09" w:rsidRPr="005B5A8C" w:rsidRDefault="00DF2C09" w:rsidP="00696CB3">
            <w:pPr>
              <w:spacing w:before="0" w:after="0" w:line="240" w:lineRule="auto"/>
              <w:rPr>
                <w:rFonts w:cs="Times New Roman"/>
              </w:rPr>
            </w:pPr>
          </w:p>
        </w:tc>
        <w:tc>
          <w:tcPr>
            <w:tcW w:w="0" w:type="auto"/>
          </w:tcPr>
          <w:p w14:paraId="5180C2EB" w14:textId="34F1F692" w:rsidR="00DF2C09" w:rsidRPr="005B5A8C" w:rsidRDefault="00DF2C09" w:rsidP="00696CB3">
            <w:pPr>
              <w:spacing w:before="0" w:after="0" w:line="240" w:lineRule="auto"/>
              <w:rPr>
                <w:rFonts w:cs="Times New Roman"/>
              </w:rPr>
            </w:pPr>
          </w:p>
        </w:tc>
        <w:tc>
          <w:tcPr>
            <w:tcW w:w="0" w:type="auto"/>
          </w:tcPr>
          <w:p w14:paraId="65FC98C5" w14:textId="08C2D1A9" w:rsidR="00DF2C09" w:rsidRPr="005B5A8C" w:rsidRDefault="00DF2C09" w:rsidP="00696CB3">
            <w:pPr>
              <w:spacing w:before="0" w:after="0" w:line="240" w:lineRule="auto"/>
              <w:rPr>
                <w:rFonts w:cs="Times New Roman"/>
              </w:rPr>
            </w:pPr>
          </w:p>
        </w:tc>
        <w:tc>
          <w:tcPr>
            <w:tcW w:w="0" w:type="auto"/>
          </w:tcPr>
          <w:p w14:paraId="3B6B3F5A" w14:textId="12880F62" w:rsidR="00DF2C09" w:rsidRPr="005B5A8C" w:rsidRDefault="00DF2C09" w:rsidP="00696CB3">
            <w:pPr>
              <w:spacing w:before="0" w:after="0" w:line="240" w:lineRule="auto"/>
              <w:rPr>
                <w:rFonts w:cs="Times New Roman"/>
              </w:rPr>
            </w:pPr>
          </w:p>
        </w:tc>
      </w:tr>
      <w:tr w:rsidR="00610B27" w:rsidRPr="005B5A8C" w14:paraId="513BE6D3" w14:textId="77777777" w:rsidTr="00A260FB">
        <w:trPr>
          <w:trHeight w:val="813"/>
        </w:trPr>
        <w:tc>
          <w:tcPr>
            <w:tcW w:w="0" w:type="auto"/>
          </w:tcPr>
          <w:p w14:paraId="168522B3" w14:textId="70C1A47F" w:rsidR="00610B27" w:rsidRPr="005B5A8C" w:rsidRDefault="00115F92" w:rsidP="00696CB3">
            <w:pPr>
              <w:spacing w:before="0" w:after="0" w:line="240" w:lineRule="auto"/>
              <w:jc w:val="left"/>
              <w:rPr>
                <w:rFonts w:cs="Times New Roman"/>
              </w:rPr>
            </w:pPr>
            <w:r w:rsidRPr="005B5A8C">
              <w:rPr>
                <w:rFonts w:cs="Times New Roman"/>
              </w:rPr>
              <w:t>9</w:t>
            </w:r>
          </w:p>
        </w:tc>
        <w:tc>
          <w:tcPr>
            <w:tcW w:w="0" w:type="auto"/>
          </w:tcPr>
          <w:p w14:paraId="0C90F0FE" w14:textId="26686B89" w:rsidR="00610B27" w:rsidRPr="005B5A8C" w:rsidRDefault="00610B27" w:rsidP="00610B27">
            <w:pPr>
              <w:spacing w:before="0" w:after="0" w:line="240" w:lineRule="auto"/>
              <w:jc w:val="left"/>
              <w:rPr>
                <w:rFonts w:cs="Times New Roman"/>
                <w:shd w:val="clear" w:color="auto" w:fill="FFFFFF"/>
              </w:rPr>
            </w:pPr>
            <w:r w:rsidRPr="005B5A8C">
              <w:rPr>
                <w:rFonts w:cs="Times New Roman"/>
                <w:shd w:val="clear" w:color="auto" w:fill="FFFFFF"/>
              </w:rPr>
              <w:t>The county mechanism for relocation of public facilities at risk of disasters to safer places has enhances the preparedness of public infrastructures</w:t>
            </w:r>
          </w:p>
        </w:tc>
        <w:tc>
          <w:tcPr>
            <w:tcW w:w="0" w:type="auto"/>
          </w:tcPr>
          <w:p w14:paraId="2F79EA16" w14:textId="77777777" w:rsidR="00610B27" w:rsidRPr="005B5A8C" w:rsidRDefault="00610B27" w:rsidP="00696CB3">
            <w:pPr>
              <w:spacing w:before="0" w:after="0" w:line="240" w:lineRule="auto"/>
              <w:rPr>
                <w:rFonts w:cs="Times New Roman"/>
              </w:rPr>
            </w:pPr>
          </w:p>
        </w:tc>
        <w:tc>
          <w:tcPr>
            <w:tcW w:w="0" w:type="auto"/>
          </w:tcPr>
          <w:p w14:paraId="73160F1A" w14:textId="77777777" w:rsidR="00610B27" w:rsidRPr="005B5A8C" w:rsidRDefault="00610B27" w:rsidP="00696CB3">
            <w:pPr>
              <w:spacing w:before="0" w:after="0" w:line="240" w:lineRule="auto"/>
              <w:rPr>
                <w:rFonts w:cs="Times New Roman"/>
              </w:rPr>
            </w:pPr>
          </w:p>
        </w:tc>
        <w:tc>
          <w:tcPr>
            <w:tcW w:w="0" w:type="auto"/>
          </w:tcPr>
          <w:p w14:paraId="304E52BB" w14:textId="77777777" w:rsidR="00610B27" w:rsidRPr="005B5A8C" w:rsidRDefault="00610B27" w:rsidP="00696CB3">
            <w:pPr>
              <w:spacing w:before="0" w:after="0" w:line="240" w:lineRule="auto"/>
              <w:rPr>
                <w:rFonts w:cs="Times New Roman"/>
              </w:rPr>
            </w:pPr>
          </w:p>
        </w:tc>
        <w:tc>
          <w:tcPr>
            <w:tcW w:w="0" w:type="auto"/>
          </w:tcPr>
          <w:p w14:paraId="47C89431" w14:textId="77777777" w:rsidR="00610B27" w:rsidRPr="005B5A8C" w:rsidRDefault="00610B27" w:rsidP="00696CB3">
            <w:pPr>
              <w:spacing w:before="0" w:after="0" w:line="240" w:lineRule="auto"/>
              <w:rPr>
                <w:rFonts w:cs="Times New Roman"/>
              </w:rPr>
            </w:pPr>
          </w:p>
        </w:tc>
        <w:tc>
          <w:tcPr>
            <w:tcW w:w="0" w:type="auto"/>
          </w:tcPr>
          <w:p w14:paraId="74EA07D8" w14:textId="77777777" w:rsidR="00610B27" w:rsidRPr="005B5A8C" w:rsidRDefault="00610B27" w:rsidP="00696CB3">
            <w:pPr>
              <w:spacing w:before="0" w:after="0" w:line="240" w:lineRule="auto"/>
              <w:rPr>
                <w:rFonts w:cs="Times New Roman"/>
              </w:rPr>
            </w:pPr>
          </w:p>
        </w:tc>
      </w:tr>
      <w:tr w:rsidR="00DF2C09" w:rsidRPr="005B5A8C" w14:paraId="676688A0" w14:textId="77777777" w:rsidTr="00610B27">
        <w:trPr>
          <w:trHeight w:val="503"/>
        </w:trPr>
        <w:tc>
          <w:tcPr>
            <w:tcW w:w="0" w:type="auto"/>
          </w:tcPr>
          <w:p w14:paraId="2EC9F580" w14:textId="71F4937E" w:rsidR="00DF2C09" w:rsidRPr="005B5A8C" w:rsidRDefault="00115F92" w:rsidP="00696CB3">
            <w:pPr>
              <w:spacing w:before="0" w:after="0" w:line="240" w:lineRule="auto"/>
              <w:jc w:val="left"/>
              <w:rPr>
                <w:rFonts w:cs="Times New Roman"/>
              </w:rPr>
            </w:pPr>
            <w:r w:rsidRPr="005B5A8C">
              <w:rPr>
                <w:rFonts w:cs="Times New Roman"/>
              </w:rPr>
              <w:t>10</w:t>
            </w:r>
          </w:p>
        </w:tc>
        <w:tc>
          <w:tcPr>
            <w:tcW w:w="0" w:type="auto"/>
          </w:tcPr>
          <w:p w14:paraId="14DBF377" w14:textId="2F21DA4B" w:rsidR="00DF2C09" w:rsidRPr="005B5A8C" w:rsidRDefault="00610B27" w:rsidP="00610B27">
            <w:pPr>
              <w:spacing w:before="0" w:after="0" w:line="240" w:lineRule="auto"/>
              <w:jc w:val="left"/>
              <w:rPr>
                <w:rFonts w:cs="Times New Roman"/>
              </w:rPr>
            </w:pPr>
            <w:r w:rsidRPr="005B5A8C">
              <w:rPr>
                <w:rFonts w:cs="Times New Roman"/>
              </w:rPr>
              <w:t xml:space="preserve">The establishment and training of </w:t>
            </w:r>
            <w:r w:rsidR="00DF2C09" w:rsidRPr="005B5A8C">
              <w:rPr>
                <w:rFonts w:cs="Times New Roman"/>
              </w:rPr>
              <w:t xml:space="preserve">community disaster risk management committees </w:t>
            </w:r>
            <w:r w:rsidRPr="005B5A8C">
              <w:rPr>
                <w:rFonts w:cs="Times New Roman"/>
              </w:rPr>
              <w:t>has enhanced disaster</w:t>
            </w:r>
            <w:r w:rsidR="00DF2C09" w:rsidRPr="005B5A8C">
              <w:rPr>
                <w:rFonts w:cs="Times New Roman"/>
              </w:rPr>
              <w:t xml:space="preserve"> preparedness at community levels</w:t>
            </w:r>
          </w:p>
        </w:tc>
        <w:tc>
          <w:tcPr>
            <w:tcW w:w="0" w:type="auto"/>
          </w:tcPr>
          <w:p w14:paraId="0C15551D" w14:textId="10C510AD" w:rsidR="00DF2C09" w:rsidRPr="005B5A8C" w:rsidRDefault="00DF2C09" w:rsidP="00696CB3">
            <w:pPr>
              <w:spacing w:before="0" w:after="0" w:line="240" w:lineRule="auto"/>
              <w:rPr>
                <w:rFonts w:cs="Times New Roman"/>
              </w:rPr>
            </w:pPr>
          </w:p>
        </w:tc>
        <w:tc>
          <w:tcPr>
            <w:tcW w:w="0" w:type="auto"/>
          </w:tcPr>
          <w:p w14:paraId="1F6A2DDF" w14:textId="235F0EBC" w:rsidR="00DF2C09" w:rsidRPr="005B5A8C" w:rsidRDefault="00DF2C09" w:rsidP="00696CB3">
            <w:pPr>
              <w:spacing w:before="0" w:after="0" w:line="240" w:lineRule="auto"/>
              <w:rPr>
                <w:rFonts w:cs="Times New Roman"/>
              </w:rPr>
            </w:pPr>
          </w:p>
        </w:tc>
        <w:tc>
          <w:tcPr>
            <w:tcW w:w="0" w:type="auto"/>
          </w:tcPr>
          <w:p w14:paraId="3296EF2D" w14:textId="1F65E717" w:rsidR="00DF2C09" w:rsidRPr="005B5A8C" w:rsidRDefault="00DF2C09" w:rsidP="00696CB3">
            <w:pPr>
              <w:spacing w:before="0" w:after="0" w:line="240" w:lineRule="auto"/>
              <w:rPr>
                <w:rFonts w:cs="Times New Roman"/>
              </w:rPr>
            </w:pPr>
          </w:p>
        </w:tc>
        <w:tc>
          <w:tcPr>
            <w:tcW w:w="0" w:type="auto"/>
          </w:tcPr>
          <w:p w14:paraId="416EDB2C" w14:textId="74F96A0A" w:rsidR="00DF2C09" w:rsidRPr="005B5A8C" w:rsidRDefault="00DF2C09" w:rsidP="00696CB3">
            <w:pPr>
              <w:spacing w:before="0" w:after="0" w:line="240" w:lineRule="auto"/>
              <w:rPr>
                <w:rFonts w:cs="Times New Roman"/>
              </w:rPr>
            </w:pPr>
          </w:p>
        </w:tc>
        <w:tc>
          <w:tcPr>
            <w:tcW w:w="0" w:type="auto"/>
          </w:tcPr>
          <w:p w14:paraId="72ACB9F3" w14:textId="50F57E41" w:rsidR="00DF2C09" w:rsidRPr="005B5A8C" w:rsidRDefault="00DF2C09" w:rsidP="00696CB3">
            <w:pPr>
              <w:spacing w:before="0" w:after="0" w:line="240" w:lineRule="auto"/>
              <w:rPr>
                <w:rFonts w:cs="Times New Roman"/>
              </w:rPr>
            </w:pPr>
          </w:p>
        </w:tc>
      </w:tr>
    </w:tbl>
    <w:p w14:paraId="18C2EE07" w14:textId="77777777" w:rsidR="00DF2C09" w:rsidRPr="005B5A8C" w:rsidRDefault="00DF2C09" w:rsidP="00DF2C09">
      <w:pPr>
        <w:spacing w:before="0" w:after="0" w:line="240" w:lineRule="auto"/>
        <w:jc w:val="left"/>
        <w:rPr>
          <w:rFonts w:cs="Times New Roman"/>
          <w:b/>
          <w:bCs/>
          <w:szCs w:val="24"/>
        </w:rPr>
      </w:pPr>
    </w:p>
    <w:p w14:paraId="093253D8" w14:textId="77777777" w:rsidR="00DF2C09" w:rsidRPr="005B5A8C" w:rsidRDefault="00DF2C09" w:rsidP="00DF2C09">
      <w:pPr>
        <w:spacing w:before="0" w:after="0" w:line="240" w:lineRule="auto"/>
        <w:jc w:val="left"/>
        <w:rPr>
          <w:rFonts w:cs="Times New Roman"/>
          <w:b/>
          <w:bCs/>
          <w:szCs w:val="24"/>
        </w:rPr>
      </w:pPr>
    </w:p>
    <w:p w14:paraId="6AC73C04" w14:textId="77777777" w:rsidR="00DF2C09" w:rsidRPr="005B5A8C" w:rsidRDefault="00DF2C09" w:rsidP="00DF2C09">
      <w:pPr>
        <w:spacing w:before="0" w:after="0" w:line="240" w:lineRule="auto"/>
        <w:jc w:val="left"/>
        <w:rPr>
          <w:rFonts w:cs="Times New Roman"/>
        </w:rPr>
      </w:pPr>
      <w:r w:rsidRPr="005B5A8C">
        <w:rPr>
          <w:rFonts w:cs="Times New Roman"/>
          <w:b/>
          <w:bCs/>
          <w:szCs w:val="24"/>
        </w:rPr>
        <w:t xml:space="preserve">PART F: </w:t>
      </w:r>
      <w:r w:rsidRPr="005B5A8C">
        <w:rPr>
          <w:rFonts w:cs="Times New Roman"/>
          <w:b/>
        </w:rPr>
        <w:t>DISASTER RISK RESILIENCE</w:t>
      </w:r>
    </w:p>
    <w:p w14:paraId="04CFFA70" w14:textId="32B61614" w:rsidR="000A5691" w:rsidRPr="005B5A8C" w:rsidRDefault="000A5691" w:rsidP="000A5691">
      <w:pPr>
        <w:spacing w:before="0"/>
        <w:rPr>
          <w:rFonts w:cs="Times New Roman"/>
          <w:bCs/>
          <w:szCs w:val="24"/>
        </w:rPr>
      </w:pPr>
      <w:r w:rsidRPr="005B5A8C">
        <w:rPr>
          <w:rFonts w:cs="Times New Roman"/>
          <w:bCs/>
          <w:szCs w:val="24"/>
        </w:rPr>
        <w:t>What is your level of agreement on the following statements about disaster risk resilience in Baringo County , Kenya. Using the scale 1-strongly disagree, 2-disagre, 3-moderate, 4-agree, 5-strongly agree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11"/>
        <w:gridCol w:w="5243"/>
        <w:gridCol w:w="815"/>
        <w:gridCol w:w="765"/>
        <w:gridCol w:w="692"/>
        <w:gridCol w:w="567"/>
        <w:gridCol w:w="757"/>
      </w:tblGrid>
      <w:tr w:rsidR="00DF2C09" w:rsidRPr="005B5A8C" w14:paraId="2972FF69" w14:textId="77777777" w:rsidTr="00696CB3">
        <w:trPr>
          <w:trHeight w:val="355"/>
        </w:trPr>
        <w:tc>
          <w:tcPr>
            <w:tcW w:w="273" w:type="pct"/>
          </w:tcPr>
          <w:p w14:paraId="211FE27A" w14:textId="77777777" w:rsidR="00DF2C09" w:rsidRPr="005B5A8C" w:rsidRDefault="00DF2C09" w:rsidP="00696CB3">
            <w:pPr>
              <w:spacing w:before="0" w:after="0" w:line="240" w:lineRule="auto"/>
              <w:rPr>
                <w:rFonts w:cs="Times New Roman"/>
                <w:b/>
              </w:rPr>
            </w:pPr>
            <w:r w:rsidRPr="005B5A8C">
              <w:rPr>
                <w:rFonts w:cs="Times New Roman"/>
                <w:b/>
              </w:rPr>
              <w:t>No</w:t>
            </w:r>
          </w:p>
        </w:tc>
        <w:tc>
          <w:tcPr>
            <w:tcW w:w="2804" w:type="pct"/>
          </w:tcPr>
          <w:p w14:paraId="5F402096" w14:textId="77777777" w:rsidR="00DF2C09" w:rsidRPr="005B5A8C" w:rsidRDefault="00DF2C09" w:rsidP="00696CB3">
            <w:pPr>
              <w:spacing w:before="0" w:after="0" w:line="240" w:lineRule="auto"/>
              <w:rPr>
                <w:rFonts w:cs="Times New Roman"/>
                <w:b/>
              </w:rPr>
            </w:pPr>
            <w:r w:rsidRPr="005B5A8C">
              <w:rPr>
                <w:rFonts w:cs="Times New Roman"/>
                <w:b/>
              </w:rPr>
              <w:t>Statement</w:t>
            </w:r>
          </w:p>
        </w:tc>
        <w:tc>
          <w:tcPr>
            <w:tcW w:w="436" w:type="pct"/>
          </w:tcPr>
          <w:p w14:paraId="3A2EF229" w14:textId="77777777" w:rsidR="00DF2C09" w:rsidRPr="005B5A8C" w:rsidRDefault="00DF2C09" w:rsidP="00696CB3">
            <w:pPr>
              <w:spacing w:before="0" w:after="0" w:line="240" w:lineRule="auto"/>
              <w:rPr>
                <w:rFonts w:cs="Times New Roman"/>
                <w:b/>
              </w:rPr>
            </w:pPr>
            <w:r w:rsidRPr="005B5A8C">
              <w:rPr>
                <w:rFonts w:cs="Times New Roman"/>
                <w:b/>
              </w:rPr>
              <w:t xml:space="preserve">1 </w:t>
            </w:r>
          </w:p>
        </w:tc>
        <w:tc>
          <w:tcPr>
            <w:tcW w:w="409" w:type="pct"/>
          </w:tcPr>
          <w:p w14:paraId="360CD64D" w14:textId="77777777" w:rsidR="00DF2C09" w:rsidRPr="005B5A8C" w:rsidRDefault="00DF2C09" w:rsidP="00696CB3">
            <w:pPr>
              <w:spacing w:before="0" w:after="0" w:line="240" w:lineRule="auto"/>
              <w:rPr>
                <w:rFonts w:cs="Times New Roman"/>
                <w:b/>
              </w:rPr>
            </w:pPr>
            <w:r w:rsidRPr="005B5A8C">
              <w:rPr>
                <w:rFonts w:cs="Times New Roman"/>
                <w:b/>
              </w:rPr>
              <w:t>2</w:t>
            </w:r>
          </w:p>
        </w:tc>
        <w:tc>
          <w:tcPr>
            <w:tcW w:w="370" w:type="pct"/>
          </w:tcPr>
          <w:p w14:paraId="258625C9" w14:textId="77777777" w:rsidR="00DF2C09" w:rsidRPr="005B5A8C" w:rsidRDefault="00DF2C09" w:rsidP="00696CB3">
            <w:pPr>
              <w:spacing w:before="0" w:after="0" w:line="240" w:lineRule="auto"/>
              <w:rPr>
                <w:rFonts w:cs="Times New Roman"/>
                <w:b/>
              </w:rPr>
            </w:pPr>
            <w:r w:rsidRPr="005B5A8C">
              <w:rPr>
                <w:rFonts w:cs="Times New Roman"/>
                <w:b/>
              </w:rPr>
              <w:t>3</w:t>
            </w:r>
          </w:p>
        </w:tc>
        <w:tc>
          <w:tcPr>
            <w:tcW w:w="303" w:type="pct"/>
          </w:tcPr>
          <w:p w14:paraId="26645362" w14:textId="77777777" w:rsidR="00DF2C09" w:rsidRPr="005B5A8C" w:rsidRDefault="00DF2C09" w:rsidP="00696CB3">
            <w:pPr>
              <w:spacing w:before="0" w:after="0" w:line="240" w:lineRule="auto"/>
              <w:rPr>
                <w:rFonts w:cs="Times New Roman"/>
                <w:b/>
              </w:rPr>
            </w:pPr>
            <w:r w:rsidRPr="005B5A8C">
              <w:rPr>
                <w:rFonts w:cs="Times New Roman"/>
                <w:b/>
              </w:rPr>
              <w:t>4</w:t>
            </w:r>
          </w:p>
        </w:tc>
        <w:tc>
          <w:tcPr>
            <w:tcW w:w="405" w:type="pct"/>
          </w:tcPr>
          <w:p w14:paraId="71DF9564" w14:textId="77777777" w:rsidR="00DF2C09" w:rsidRPr="005B5A8C" w:rsidRDefault="00DF2C09" w:rsidP="00696CB3">
            <w:pPr>
              <w:spacing w:before="0" w:after="0" w:line="240" w:lineRule="auto"/>
              <w:rPr>
                <w:rFonts w:cs="Times New Roman"/>
                <w:b/>
              </w:rPr>
            </w:pPr>
            <w:r w:rsidRPr="005B5A8C">
              <w:rPr>
                <w:rFonts w:cs="Times New Roman"/>
                <w:b/>
              </w:rPr>
              <w:t xml:space="preserve">5   </w:t>
            </w:r>
          </w:p>
        </w:tc>
      </w:tr>
      <w:tr w:rsidR="00A8365D" w:rsidRPr="005B5A8C" w14:paraId="1A64F339" w14:textId="77777777" w:rsidTr="00696CB3">
        <w:trPr>
          <w:trHeight w:val="355"/>
        </w:trPr>
        <w:tc>
          <w:tcPr>
            <w:tcW w:w="273" w:type="pct"/>
          </w:tcPr>
          <w:p w14:paraId="570B1BF0" w14:textId="67672934" w:rsidR="00A8365D" w:rsidRPr="005B5A8C" w:rsidRDefault="00A8365D" w:rsidP="00696CB3">
            <w:pPr>
              <w:spacing w:before="0" w:after="0" w:line="240" w:lineRule="auto"/>
              <w:rPr>
                <w:rFonts w:cs="Times New Roman"/>
              </w:rPr>
            </w:pPr>
            <w:r w:rsidRPr="005B5A8C">
              <w:rPr>
                <w:rFonts w:cs="Times New Roman"/>
              </w:rPr>
              <w:t>1</w:t>
            </w:r>
          </w:p>
        </w:tc>
        <w:tc>
          <w:tcPr>
            <w:tcW w:w="2804" w:type="pct"/>
          </w:tcPr>
          <w:p w14:paraId="603B9875" w14:textId="5BF63316" w:rsidR="00A8365D" w:rsidRPr="005B5A8C" w:rsidRDefault="00A8365D" w:rsidP="00696CB3">
            <w:pPr>
              <w:spacing w:before="0" w:after="0" w:line="240" w:lineRule="auto"/>
              <w:rPr>
                <w:rFonts w:cs="Times New Roman"/>
              </w:rPr>
            </w:pPr>
            <w:r w:rsidRPr="005B5A8C">
              <w:rPr>
                <w:rFonts w:cs="Times New Roman"/>
              </w:rPr>
              <w:t>The disaster risk management system in place has contributed to improved capacity for risk anticipation</w:t>
            </w:r>
          </w:p>
        </w:tc>
        <w:tc>
          <w:tcPr>
            <w:tcW w:w="436" w:type="pct"/>
          </w:tcPr>
          <w:p w14:paraId="6954AB46" w14:textId="77777777" w:rsidR="00A8365D" w:rsidRPr="005B5A8C" w:rsidRDefault="00A8365D" w:rsidP="00696CB3">
            <w:pPr>
              <w:spacing w:before="0" w:after="0" w:line="240" w:lineRule="auto"/>
              <w:rPr>
                <w:rFonts w:cs="Times New Roman"/>
              </w:rPr>
            </w:pPr>
          </w:p>
        </w:tc>
        <w:tc>
          <w:tcPr>
            <w:tcW w:w="409" w:type="pct"/>
          </w:tcPr>
          <w:p w14:paraId="703B9669" w14:textId="77777777" w:rsidR="00A8365D" w:rsidRPr="005B5A8C" w:rsidRDefault="00A8365D" w:rsidP="00696CB3">
            <w:pPr>
              <w:spacing w:before="0" w:after="0" w:line="240" w:lineRule="auto"/>
              <w:rPr>
                <w:rFonts w:cs="Times New Roman"/>
              </w:rPr>
            </w:pPr>
          </w:p>
        </w:tc>
        <w:tc>
          <w:tcPr>
            <w:tcW w:w="370" w:type="pct"/>
          </w:tcPr>
          <w:p w14:paraId="39062F42" w14:textId="77777777" w:rsidR="00A8365D" w:rsidRPr="005B5A8C" w:rsidRDefault="00A8365D" w:rsidP="00696CB3">
            <w:pPr>
              <w:spacing w:before="0" w:after="0" w:line="240" w:lineRule="auto"/>
              <w:rPr>
                <w:rFonts w:cs="Times New Roman"/>
              </w:rPr>
            </w:pPr>
          </w:p>
        </w:tc>
        <w:tc>
          <w:tcPr>
            <w:tcW w:w="303" w:type="pct"/>
          </w:tcPr>
          <w:p w14:paraId="3D4FCD38" w14:textId="77777777" w:rsidR="00A8365D" w:rsidRPr="005B5A8C" w:rsidRDefault="00A8365D" w:rsidP="00696CB3">
            <w:pPr>
              <w:spacing w:before="0" w:after="0" w:line="240" w:lineRule="auto"/>
              <w:rPr>
                <w:rFonts w:cs="Times New Roman"/>
              </w:rPr>
            </w:pPr>
          </w:p>
        </w:tc>
        <w:tc>
          <w:tcPr>
            <w:tcW w:w="405" w:type="pct"/>
          </w:tcPr>
          <w:p w14:paraId="3980B9CE" w14:textId="77777777" w:rsidR="00A8365D" w:rsidRPr="005B5A8C" w:rsidRDefault="00A8365D" w:rsidP="00696CB3">
            <w:pPr>
              <w:spacing w:before="0" w:after="0" w:line="240" w:lineRule="auto"/>
              <w:rPr>
                <w:rFonts w:cs="Times New Roman"/>
              </w:rPr>
            </w:pPr>
          </w:p>
        </w:tc>
      </w:tr>
      <w:tr w:rsidR="00DF2C09" w:rsidRPr="005B5A8C" w14:paraId="73B8F37D" w14:textId="77777777" w:rsidTr="00696CB3">
        <w:trPr>
          <w:trHeight w:val="813"/>
        </w:trPr>
        <w:tc>
          <w:tcPr>
            <w:tcW w:w="273" w:type="pct"/>
          </w:tcPr>
          <w:p w14:paraId="3BBD3025" w14:textId="4F08BD84" w:rsidR="00DF2C09" w:rsidRPr="005B5A8C" w:rsidRDefault="00A8365D" w:rsidP="00A8365D">
            <w:pPr>
              <w:spacing w:before="0" w:after="0" w:line="240" w:lineRule="auto"/>
              <w:jc w:val="left"/>
              <w:rPr>
                <w:rFonts w:cs="Times New Roman"/>
              </w:rPr>
            </w:pPr>
            <w:r w:rsidRPr="005B5A8C">
              <w:rPr>
                <w:rFonts w:cs="Times New Roman"/>
              </w:rPr>
              <w:t>2</w:t>
            </w:r>
          </w:p>
        </w:tc>
        <w:tc>
          <w:tcPr>
            <w:tcW w:w="2804" w:type="pct"/>
          </w:tcPr>
          <w:p w14:paraId="63ECBC7A" w14:textId="21CD833B" w:rsidR="00DF2C09" w:rsidRPr="005B5A8C" w:rsidRDefault="00270EBF" w:rsidP="00A8365D">
            <w:pPr>
              <w:spacing w:before="0" w:after="0" w:line="240" w:lineRule="auto"/>
              <w:jc w:val="left"/>
              <w:rPr>
                <w:rFonts w:cs="Times New Roman"/>
                <w:shd w:val="clear" w:color="auto" w:fill="FFFFFF"/>
              </w:rPr>
            </w:pPr>
            <w:r w:rsidRPr="005B5A8C">
              <w:rPr>
                <w:rFonts w:cs="Times New Roman"/>
              </w:rPr>
              <w:t xml:space="preserve">The </w:t>
            </w:r>
            <w:r w:rsidR="00A8365D" w:rsidRPr="005B5A8C">
              <w:rPr>
                <w:rFonts w:cs="Times New Roman"/>
              </w:rPr>
              <w:t>County Disaster Risk Management System has enhanced the county’s capacity to respond to disaster risks</w:t>
            </w:r>
          </w:p>
        </w:tc>
        <w:tc>
          <w:tcPr>
            <w:tcW w:w="436" w:type="pct"/>
          </w:tcPr>
          <w:p w14:paraId="17EB4099" w14:textId="1D7521A5" w:rsidR="00DF2C09" w:rsidRPr="005B5A8C" w:rsidRDefault="00DF2C09" w:rsidP="00696CB3">
            <w:pPr>
              <w:spacing w:before="0" w:after="0" w:line="240" w:lineRule="auto"/>
              <w:rPr>
                <w:rFonts w:cs="Times New Roman"/>
              </w:rPr>
            </w:pPr>
          </w:p>
        </w:tc>
        <w:tc>
          <w:tcPr>
            <w:tcW w:w="409" w:type="pct"/>
          </w:tcPr>
          <w:p w14:paraId="6EF5C6A0" w14:textId="20E572E3" w:rsidR="00DF2C09" w:rsidRPr="005B5A8C" w:rsidRDefault="00DF2C09" w:rsidP="00696CB3">
            <w:pPr>
              <w:spacing w:before="0" w:after="0" w:line="240" w:lineRule="auto"/>
              <w:rPr>
                <w:rFonts w:cs="Times New Roman"/>
              </w:rPr>
            </w:pPr>
          </w:p>
        </w:tc>
        <w:tc>
          <w:tcPr>
            <w:tcW w:w="370" w:type="pct"/>
          </w:tcPr>
          <w:p w14:paraId="6625D162" w14:textId="1447C88D" w:rsidR="00DF2C09" w:rsidRPr="005B5A8C" w:rsidRDefault="00DF2C09" w:rsidP="00696CB3">
            <w:pPr>
              <w:spacing w:before="0" w:after="0" w:line="240" w:lineRule="auto"/>
              <w:rPr>
                <w:rFonts w:cs="Times New Roman"/>
              </w:rPr>
            </w:pPr>
          </w:p>
        </w:tc>
        <w:tc>
          <w:tcPr>
            <w:tcW w:w="303" w:type="pct"/>
          </w:tcPr>
          <w:p w14:paraId="6FD1B504" w14:textId="5BF2FFAF" w:rsidR="00DF2C09" w:rsidRPr="005B5A8C" w:rsidRDefault="00DF2C09" w:rsidP="00696CB3">
            <w:pPr>
              <w:spacing w:before="0" w:after="0" w:line="240" w:lineRule="auto"/>
              <w:rPr>
                <w:rFonts w:cs="Times New Roman"/>
              </w:rPr>
            </w:pPr>
          </w:p>
        </w:tc>
        <w:tc>
          <w:tcPr>
            <w:tcW w:w="405" w:type="pct"/>
          </w:tcPr>
          <w:p w14:paraId="18AB03AE" w14:textId="4C470761" w:rsidR="00DF2C09" w:rsidRPr="005B5A8C" w:rsidRDefault="00DF2C09" w:rsidP="00696CB3">
            <w:pPr>
              <w:spacing w:before="0" w:after="0" w:line="240" w:lineRule="auto"/>
              <w:rPr>
                <w:rFonts w:cs="Times New Roman"/>
              </w:rPr>
            </w:pPr>
          </w:p>
        </w:tc>
      </w:tr>
      <w:tr w:rsidR="00A8365D" w:rsidRPr="005B5A8C" w14:paraId="27A4790D" w14:textId="77777777" w:rsidTr="00696CB3">
        <w:trPr>
          <w:trHeight w:val="813"/>
        </w:trPr>
        <w:tc>
          <w:tcPr>
            <w:tcW w:w="273" w:type="pct"/>
          </w:tcPr>
          <w:p w14:paraId="1407855A" w14:textId="26342384" w:rsidR="00A8365D" w:rsidRPr="005B5A8C" w:rsidRDefault="00A8365D" w:rsidP="00696CB3">
            <w:pPr>
              <w:spacing w:before="0" w:after="0" w:line="240" w:lineRule="auto"/>
              <w:jc w:val="left"/>
              <w:rPr>
                <w:rFonts w:cs="Times New Roman"/>
              </w:rPr>
            </w:pPr>
            <w:r w:rsidRPr="005B5A8C">
              <w:rPr>
                <w:rFonts w:cs="Times New Roman"/>
              </w:rPr>
              <w:t>3</w:t>
            </w:r>
          </w:p>
        </w:tc>
        <w:tc>
          <w:tcPr>
            <w:tcW w:w="2804" w:type="pct"/>
          </w:tcPr>
          <w:p w14:paraId="7F937F4B" w14:textId="4E678000" w:rsidR="00A8365D" w:rsidRPr="005B5A8C" w:rsidRDefault="00A8365D" w:rsidP="00A8365D">
            <w:pPr>
              <w:spacing w:before="0" w:after="0" w:line="240" w:lineRule="auto"/>
              <w:jc w:val="left"/>
              <w:rPr>
                <w:rFonts w:cs="Times New Roman"/>
              </w:rPr>
            </w:pPr>
            <w:r w:rsidRPr="005B5A8C">
              <w:rPr>
                <w:rFonts w:cs="Times New Roman"/>
              </w:rPr>
              <w:t>The county Disaster Risk management system has enhanced the county and communities capacity to bounce back from disaster events</w:t>
            </w:r>
          </w:p>
        </w:tc>
        <w:tc>
          <w:tcPr>
            <w:tcW w:w="436" w:type="pct"/>
          </w:tcPr>
          <w:p w14:paraId="588769E3" w14:textId="77777777" w:rsidR="00A8365D" w:rsidRPr="005B5A8C" w:rsidRDefault="00A8365D" w:rsidP="00696CB3">
            <w:pPr>
              <w:spacing w:before="0" w:after="0" w:line="240" w:lineRule="auto"/>
              <w:rPr>
                <w:rFonts w:cs="Times New Roman"/>
              </w:rPr>
            </w:pPr>
          </w:p>
        </w:tc>
        <w:tc>
          <w:tcPr>
            <w:tcW w:w="409" w:type="pct"/>
          </w:tcPr>
          <w:p w14:paraId="5DF61D3A" w14:textId="77777777" w:rsidR="00A8365D" w:rsidRPr="005B5A8C" w:rsidRDefault="00A8365D" w:rsidP="00696CB3">
            <w:pPr>
              <w:spacing w:before="0" w:after="0" w:line="240" w:lineRule="auto"/>
              <w:rPr>
                <w:rFonts w:cs="Times New Roman"/>
              </w:rPr>
            </w:pPr>
          </w:p>
        </w:tc>
        <w:tc>
          <w:tcPr>
            <w:tcW w:w="370" w:type="pct"/>
          </w:tcPr>
          <w:p w14:paraId="45CC2C43" w14:textId="77777777" w:rsidR="00A8365D" w:rsidRPr="005B5A8C" w:rsidRDefault="00A8365D" w:rsidP="00696CB3">
            <w:pPr>
              <w:spacing w:before="0" w:after="0" w:line="240" w:lineRule="auto"/>
              <w:rPr>
                <w:rFonts w:cs="Times New Roman"/>
              </w:rPr>
            </w:pPr>
          </w:p>
        </w:tc>
        <w:tc>
          <w:tcPr>
            <w:tcW w:w="303" w:type="pct"/>
          </w:tcPr>
          <w:p w14:paraId="44CAD949" w14:textId="77777777" w:rsidR="00A8365D" w:rsidRPr="005B5A8C" w:rsidRDefault="00A8365D" w:rsidP="00696CB3">
            <w:pPr>
              <w:spacing w:before="0" w:after="0" w:line="240" w:lineRule="auto"/>
              <w:rPr>
                <w:rFonts w:cs="Times New Roman"/>
              </w:rPr>
            </w:pPr>
          </w:p>
        </w:tc>
        <w:tc>
          <w:tcPr>
            <w:tcW w:w="405" w:type="pct"/>
          </w:tcPr>
          <w:p w14:paraId="34FEA248" w14:textId="77777777" w:rsidR="00A8365D" w:rsidRPr="005B5A8C" w:rsidRDefault="00A8365D" w:rsidP="00696CB3">
            <w:pPr>
              <w:spacing w:before="0" w:after="0" w:line="240" w:lineRule="auto"/>
              <w:rPr>
                <w:rFonts w:cs="Times New Roman"/>
              </w:rPr>
            </w:pPr>
          </w:p>
        </w:tc>
      </w:tr>
      <w:tr w:rsidR="00A8365D" w:rsidRPr="005B5A8C" w14:paraId="2CAA6624" w14:textId="77777777" w:rsidTr="00696CB3">
        <w:trPr>
          <w:trHeight w:val="813"/>
        </w:trPr>
        <w:tc>
          <w:tcPr>
            <w:tcW w:w="273" w:type="pct"/>
          </w:tcPr>
          <w:p w14:paraId="35E2832F" w14:textId="1AFA8084" w:rsidR="00A8365D" w:rsidRPr="005B5A8C" w:rsidRDefault="00A8365D" w:rsidP="00696CB3">
            <w:pPr>
              <w:spacing w:before="0" w:after="0" w:line="240" w:lineRule="auto"/>
              <w:jc w:val="left"/>
              <w:rPr>
                <w:rFonts w:cs="Times New Roman"/>
              </w:rPr>
            </w:pPr>
            <w:r w:rsidRPr="005B5A8C">
              <w:rPr>
                <w:rFonts w:cs="Times New Roman"/>
              </w:rPr>
              <w:t>4</w:t>
            </w:r>
          </w:p>
        </w:tc>
        <w:tc>
          <w:tcPr>
            <w:tcW w:w="2804" w:type="pct"/>
          </w:tcPr>
          <w:p w14:paraId="4DCF6E5A" w14:textId="3A30A6BA" w:rsidR="00A8365D" w:rsidRPr="005B5A8C" w:rsidRDefault="00A8365D" w:rsidP="00A8365D">
            <w:pPr>
              <w:spacing w:before="0" w:after="0" w:line="240" w:lineRule="auto"/>
              <w:jc w:val="left"/>
              <w:rPr>
                <w:rFonts w:cs="Times New Roman"/>
              </w:rPr>
            </w:pPr>
            <w:r w:rsidRPr="005B5A8C">
              <w:rPr>
                <w:rFonts w:cs="Times New Roman"/>
              </w:rPr>
              <w:t xml:space="preserve">The disaster risk management system in place has contributed to improved adaption capacity of the county and community to </w:t>
            </w:r>
          </w:p>
        </w:tc>
        <w:tc>
          <w:tcPr>
            <w:tcW w:w="436" w:type="pct"/>
          </w:tcPr>
          <w:p w14:paraId="29C94917" w14:textId="77777777" w:rsidR="00A8365D" w:rsidRPr="005B5A8C" w:rsidRDefault="00A8365D" w:rsidP="00696CB3">
            <w:pPr>
              <w:spacing w:before="0" w:after="0" w:line="240" w:lineRule="auto"/>
              <w:rPr>
                <w:rFonts w:cs="Times New Roman"/>
              </w:rPr>
            </w:pPr>
          </w:p>
        </w:tc>
        <w:tc>
          <w:tcPr>
            <w:tcW w:w="409" w:type="pct"/>
          </w:tcPr>
          <w:p w14:paraId="2A05BB64" w14:textId="77777777" w:rsidR="00A8365D" w:rsidRPr="005B5A8C" w:rsidRDefault="00A8365D" w:rsidP="00696CB3">
            <w:pPr>
              <w:spacing w:before="0" w:after="0" w:line="240" w:lineRule="auto"/>
              <w:rPr>
                <w:rFonts w:cs="Times New Roman"/>
              </w:rPr>
            </w:pPr>
          </w:p>
        </w:tc>
        <w:tc>
          <w:tcPr>
            <w:tcW w:w="370" w:type="pct"/>
          </w:tcPr>
          <w:p w14:paraId="38F2C278" w14:textId="77777777" w:rsidR="00A8365D" w:rsidRPr="005B5A8C" w:rsidRDefault="00A8365D" w:rsidP="00696CB3">
            <w:pPr>
              <w:spacing w:before="0" w:after="0" w:line="240" w:lineRule="auto"/>
              <w:rPr>
                <w:rFonts w:cs="Times New Roman"/>
              </w:rPr>
            </w:pPr>
          </w:p>
        </w:tc>
        <w:tc>
          <w:tcPr>
            <w:tcW w:w="303" w:type="pct"/>
          </w:tcPr>
          <w:p w14:paraId="541B58F3" w14:textId="77777777" w:rsidR="00A8365D" w:rsidRPr="005B5A8C" w:rsidRDefault="00A8365D" w:rsidP="00696CB3">
            <w:pPr>
              <w:spacing w:before="0" w:after="0" w:line="240" w:lineRule="auto"/>
              <w:rPr>
                <w:rFonts w:cs="Times New Roman"/>
              </w:rPr>
            </w:pPr>
          </w:p>
        </w:tc>
        <w:tc>
          <w:tcPr>
            <w:tcW w:w="405" w:type="pct"/>
          </w:tcPr>
          <w:p w14:paraId="38303693" w14:textId="77777777" w:rsidR="00A8365D" w:rsidRPr="005B5A8C" w:rsidRDefault="00A8365D" w:rsidP="00696CB3">
            <w:pPr>
              <w:spacing w:before="0" w:after="0" w:line="240" w:lineRule="auto"/>
              <w:rPr>
                <w:rFonts w:cs="Times New Roman"/>
              </w:rPr>
            </w:pPr>
          </w:p>
        </w:tc>
      </w:tr>
      <w:tr w:rsidR="00A8365D" w:rsidRPr="005B5A8C" w14:paraId="4495F807" w14:textId="77777777" w:rsidTr="00696CB3">
        <w:trPr>
          <w:trHeight w:val="813"/>
        </w:trPr>
        <w:tc>
          <w:tcPr>
            <w:tcW w:w="273" w:type="pct"/>
          </w:tcPr>
          <w:p w14:paraId="43F4AB29" w14:textId="762FA3F7" w:rsidR="00A8365D" w:rsidRPr="005B5A8C" w:rsidRDefault="00A8365D" w:rsidP="00696CB3">
            <w:pPr>
              <w:spacing w:before="0" w:after="0" w:line="240" w:lineRule="auto"/>
              <w:jc w:val="left"/>
              <w:rPr>
                <w:rFonts w:cs="Times New Roman"/>
              </w:rPr>
            </w:pPr>
            <w:r w:rsidRPr="005B5A8C">
              <w:rPr>
                <w:rFonts w:cs="Times New Roman"/>
              </w:rPr>
              <w:t>5</w:t>
            </w:r>
          </w:p>
        </w:tc>
        <w:tc>
          <w:tcPr>
            <w:tcW w:w="2804" w:type="pct"/>
          </w:tcPr>
          <w:p w14:paraId="1C5727C7" w14:textId="25F79CD3" w:rsidR="00A8365D" w:rsidRPr="005B5A8C" w:rsidRDefault="00A8365D" w:rsidP="00A8365D">
            <w:pPr>
              <w:spacing w:before="0" w:after="0" w:line="240" w:lineRule="auto"/>
              <w:jc w:val="left"/>
              <w:rPr>
                <w:rFonts w:cs="Times New Roman"/>
              </w:rPr>
            </w:pPr>
            <w:r w:rsidRPr="005B5A8C">
              <w:rPr>
                <w:rFonts w:cs="Times New Roman"/>
              </w:rPr>
              <w:t>The disaster risk management system in place has contributed to capacity to prepare to adjust to disaster risk</w:t>
            </w:r>
          </w:p>
        </w:tc>
        <w:tc>
          <w:tcPr>
            <w:tcW w:w="436" w:type="pct"/>
          </w:tcPr>
          <w:p w14:paraId="569DB5A3" w14:textId="77777777" w:rsidR="00A8365D" w:rsidRPr="005B5A8C" w:rsidRDefault="00A8365D" w:rsidP="00696CB3">
            <w:pPr>
              <w:spacing w:before="0" w:after="0" w:line="240" w:lineRule="auto"/>
              <w:rPr>
                <w:rFonts w:cs="Times New Roman"/>
              </w:rPr>
            </w:pPr>
          </w:p>
        </w:tc>
        <w:tc>
          <w:tcPr>
            <w:tcW w:w="409" w:type="pct"/>
          </w:tcPr>
          <w:p w14:paraId="7B4E1ED4" w14:textId="77777777" w:rsidR="00A8365D" w:rsidRPr="005B5A8C" w:rsidRDefault="00A8365D" w:rsidP="00696CB3">
            <w:pPr>
              <w:spacing w:before="0" w:after="0" w:line="240" w:lineRule="auto"/>
              <w:rPr>
                <w:rFonts w:cs="Times New Roman"/>
              </w:rPr>
            </w:pPr>
          </w:p>
        </w:tc>
        <w:tc>
          <w:tcPr>
            <w:tcW w:w="370" w:type="pct"/>
          </w:tcPr>
          <w:p w14:paraId="7F01AB70" w14:textId="77777777" w:rsidR="00A8365D" w:rsidRPr="005B5A8C" w:rsidRDefault="00A8365D" w:rsidP="00696CB3">
            <w:pPr>
              <w:spacing w:before="0" w:after="0" w:line="240" w:lineRule="auto"/>
              <w:rPr>
                <w:rFonts w:cs="Times New Roman"/>
              </w:rPr>
            </w:pPr>
          </w:p>
        </w:tc>
        <w:tc>
          <w:tcPr>
            <w:tcW w:w="303" w:type="pct"/>
          </w:tcPr>
          <w:p w14:paraId="7E1AF4C6" w14:textId="77777777" w:rsidR="00A8365D" w:rsidRPr="005B5A8C" w:rsidRDefault="00A8365D" w:rsidP="00696CB3">
            <w:pPr>
              <w:spacing w:before="0" w:after="0" w:line="240" w:lineRule="auto"/>
              <w:rPr>
                <w:rFonts w:cs="Times New Roman"/>
              </w:rPr>
            </w:pPr>
          </w:p>
        </w:tc>
        <w:tc>
          <w:tcPr>
            <w:tcW w:w="405" w:type="pct"/>
          </w:tcPr>
          <w:p w14:paraId="6B2D5154" w14:textId="77777777" w:rsidR="00A8365D" w:rsidRPr="005B5A8C" w:rsidRDefault="00A8365D" w:rsidP="00696CB3">
            <w:pPr>
              <w:spacing w:before="0" w:after="0" w:line="240" w:lineRule="auto"/>
              <w:rPr>
                <w:rFonts w:cs="Times New Roman"/>
              </w:rPr>
            </w:pPr>
          </w:p>
        </w:tc>
      </w:tr>
      <w:tr w:rsidR="00A8365D" w:rsidRPr="005B5A8C" w14:paraId="61B1162B" w14:textId="77777777" w:rsidTr="00696CB3">
        <w:trPr>
          <w:trHeight w:val="813"/>
        </w:trPr>
        <w:tc>
          <w:tcPr>
            <w:tcW w:w="273" w:type="pct"/>
          </w:tcPr>
          <w:p w14:paraId="22751BF4" w14:textId="6F9C6833" w:rsidR="00A8365D" w:rsidRPr="005B5A8C" w:rsidRDefault="00A8365D" w:rsidP="00696CB3">
            <w:pPr>
              <w:spacing w:before="0" w:after="0" w:line="240" w:lineRule="auto"/>
              <w:jc w:val="left"/>
              <w:rPr>
                <w:rFonts w:cs="Times New Roman"/>
              </w:rPr>
            </w:pPr>
            <w:r w:rsidRPr="005B5A8C">
              <w:rPr>
                <w:rFonts w:cs="Times New Roman"/>
              </w:rPr>
              <w:t>6</w:t>
            </w:r>
          </w:p>
        </w:tc>
        <w:tc>
          <w:tcPr>
            <w:tcW w:w="2804" w:type="pct"/>
          </w:tcPr>
          <w:p w14:paraId="01BE2374" w14:textId="5C227FE2" w:rsidR="00A8365D" w:rsidRPr="005B5A8C" w:rsidRDefault="00A8365D" w:rsidP="00A8365D">
            <w:pPr>
              <w:spacing w:before="0" w:after="0" w:line="240" w:lineRule="auto"/>
              <w:jc w:val="left"/>
              <w:rPr>
                <w:rFonts w:cs="Times New Roman"/>
              </w:rPr>
            </w:pPr>
            <w:r w:rsidRPr="005B5A8C">
              <w:rPr>
                <w:rFonts w:cs="Times New Roman"/>
              </w:rPr>
              <w:t>Overall, the disaster risk management system in the county has contributed to building disaster resilience</w:t>
            </w:r>
            <w:r w:rsidR="00270EBF" w:rsidRPr="005B5A8C">
              <w:rPr>
                <w:rFonts w:cs="Times New Roman"/>
              </w:rPr>
              <w:t xml:space="preserve"> in the county</w:t>
            </w:r>
          </w:p>
        </w:tc>
        <w:tc>
          <w:tcPr>
            <w:tcW w:w="436" w:type="pct"/>
          </w:tcPr>
          <w:p w14:paraId="7662DB60" w14:textId="77777777" w:rsidR="00A8365D" w:rsidRPr="005B5A8C" w:rsidRDefault="00A8365D" w:rsidP="00696CB3">
            <w:pPr>
              <w:spacing w:before="0" w:after="0" w:line="240" w:lineRule="auto"/>
              <w:rPr>
                <w:rFonts w:cs="Times New Roman"/>
              </w:rPr>
            </w:pPr>
          </w:p>
        </w:tc>
        <w:tc>
          <w:tcPr>
            <w:tcW w:w="409" w:type="pct"/>
          </w:tcPr>
          <w:p w14:paraId="4986E198" w14:textId="77777777" w:rsidR="00A8365D" w:rsidRPr="005B5A8C" w:rsidRDefault="00A8365D" w:rsidP="00696CB3">
            <w:pPr>
              <w:spacing w:before="0" w:after="0" w:line="240" w:lineRule="auto"/>
              <w:rPr>
                <w:rFonts w:cs="Times New Roman"/>
              </w:rPr>
            </w:pPr>
          </w:p>
        </w:tc>
        <w:tc>
          <w:tcPr>
            <w:tcW w:w="370" w:type="pct"/>
          </w:tcPr>
          <w:p w14:paraId="56896E64" w14:textId="77777777" w:rsidR="00A8365D" w:rsidRPr="005B5A8C" w:rsidRDefault="00A8365D" w:rsidP="00696CB3">
            <w:pPr>
              <w:spacing w:before="0" w:after="0" w:line="240" w:lineRule="auto"/>
              <w:rPr>
                <w:rFonts w:cs="Times New Roman"/>
              </w:rPr>
            </w:pPr>
          </w:p>
        </w:tc>
        <w:tc>
          <w:tcPr>
            <w:tcW w:w="303" w:type="pct"/>
          </w:tcPr>
          <w:p w14:paraId="715CDAED" w14:textId="77777777" w:rsidR="00A8365D" w:rsidRPr="005B5A8C" w:rsidRDefault="00A8365D" w:rsidP="00696CB3">
            <w:pPr>
              <w:spacing w:before="0" w:after="0" w:line="240" w:lineRule="auto"/>
              <w:rPr>
                <w:rFonts w:cs="Times New Roman"/>
              </w:rPr>
            </w:pPr>
          </w:p>
        </w:tc>
        <w:tc>
          <w:tcPr>
            <w:tcW w:w="405" w:type="pct"/>
          </w:tcPr>
          <w:p w14:paraId="1247A5D2" w14:textId="77777777" w:rsidR="00A8365D" w:rsidRPr="005B5A8C" w:rsidRDefault="00A8365D" w:rsidP="00696CB3">
            <w:pPr>
              <w:spacing w:before="0" w:after="0" w:line="240" w:lineRule="auto"/>
              <w:rPr>
                <w:rFonts w:cs="Times New Roman"/>
              </w:rPr>
            </w:pPr>
          </w:p>
        </w:tc>
      </w:tr>
    </w:tbl>
    <w:p w14:paraId="699832BA" w14:textId="77777777" w:rsidR="00DF2C09" w:rsidRPr="005B5A8C" w:rsidRDefault="00DF2C09" w:rsidP="00DF2C09">
      <w:pPr>
        <w:rPr>
          <w:rFonts w:cs="Times New Roman"/>
        </w:rPr>
      </w:pPr>
    </w:p>
    <w:p w14:paraId="76BA30B6" w14:textId="77777777" w:rsidR="0048193A" w:rsidRPr="005B5A8C" w:rsidRDefault="0048193A" w:rsidP="0048193A">
      <w:pPr>
        <w:pStyle w:val="Heading2"/>
        <w:rPr>
          <w:rFonts w:cs="Times New Roman"/>
        </w:rPr>
      </w:pPr>
      <w:bookmarkStart w:id="229" w:name="_Toc106350249"/>
      <w:bookmarkStart w:id="230" w:name="_Toc182402761"/>
      <w:r w:rsidRPr="005B5A8C">
        <w:rPr>
          <w:rFonts w:cs="Times New Roman"/>
        </w:rPr>
        <w:t>Appendix III: Informed Consent Form</w:t>
      </w:r>
      <w:bookmarkEnd w:id="229"/>
      <w:bookmarkEnd w:id="230"/>
    </w:p>
    <w:tbl>
      <w:tblPr>
        <w:tblStyle w:val="TableGrid"/>
        <w:tblW w:w="10060" w:type="dxa"/>
        <w:tblLook w:val="04A0" w:firstRow="1" w:lastRow="0" w:firstColumn="1" w:lastColumn="0" w:noHBand="0" w:noVBand="1"/>
      </w:tblPr>
      <w:tblGrid>
        <w:gridCol w:w="4248"/>
        <w:gridCol w:w="5812"/>
      </w:tblGrid>
      <w:tr w:rsidR="0048193A" w:rsidRPr="005B5A8C" w14:paraId="31B72CC9" w14:textId="77777777" w:rsidTr="00DB67B2">
        <w:trPr>
          <w:trHeight w:val="454"/>
        </w:trPr>
        <w:tc>
          <w:tcPr>
            <w:tcW w:w="4248" w:type="dxa"/>
            <w:vAlign w:val="center"/>
          </w:tcPr>
          <w:p w14:paraId="5FEB9F2A" w14:textId="77777777" w:rsidR="0048193A" w:rsidRPr="005B5A8C" w:rsidRDefault="0048193A" w:rsidP="00DB67B2">
            <w:pPr>
              <w:spacing w:before="0" w:after="0" w:line="240" w:lineRule="auto"/>
              <w:rPr>
                <w:rFonts w:cs="Times New Roman"/>
                <w:b/>
                <w:szCs w:val="24"/>
              </w:rPr>
            </w:pPr>
            <w:r w:rsidRPr="005B5A8C">
              <w:rPr>
                <w:rFonts w:cs="Times New Roman"/>
                <w:b/>
                <w:szCs w:val="24"/>
              </w:rPr>
              <w:t xml:space="preserve">Title of the project: </w:t>
            </w:r>
          </w:p>
        </w:tc>
        <w:tc>
          <w:tcPr>
            <w:tcW w:w="5812" w:type="dxa"/>
            <w:vAlign w:val="center"/>
          </w:tcPr>
          <w:p w14:paraId="6D460192" w14:textId="77777777" w:rsidR="0048193A" w:rsidRPr="005B5A8C" w:rsidRDefault="0048193A" w:rsidP="00DB67B2">
            <w:pPr>
              <w:spacing w:before="0" w:after="0" w:line="240" w:lineRule="auto"/>
              <w:rPr>
                <w:rFonts w:cs="Times New Roman"/>
                <w:szCs w:val="24"/>
              </w:rPr>
            </w:pPr>
          </w:p>
        </w:tc>
      </w:tr>
      <w:tr w:rsidR="0048193A" w:rsidRPr="005B5A8C" w14:paraId="0893B75A" w14:textId="77777777" w:rsidTr="00DB67B2">
        <w:trPr>
          <w:trHeight w:val="454"/>
        </w:trPr>
        <w:tc>
          <w:tcPr>
            <w:tcW w:w="4248" w:type="dxa"/>
            <w:vAlign w:val="center"/>
          </w:tcPr>
          <w:p w14:paraId="5B3DE07A" w14:textId="77777777" w:rsidR="0048193A" w:rsidRPr="005B5A8C" w:rsidRDefault="0048193A" w:rsidP="00DB67B2">
            <w:pPr>
              <w:spacing w:before="0" w:after="0" w:line="240" w:lineRule="auto"/>
              <w:rPr>
                <w:rFonts w:cs="Times New Roman"/>
                <w:b/>
                <w:szCs w:val="24"/>
              </w:rPr>
            </w:pPr>
            <w:r w:rsidRPr="005B5A8C">
              <w:rPr>
                <w:rFonts w:cs="Times New Roman"/>
                <w:b/>
                <w:szCs w:val="24"/>
              </w:rPr>
              <w:t xml:space="preserve">Name of the researcher: </w:t>
            </w:r>
          </w:p>
        </w:tc>
        <w:tc>
          <w:tcPr>
            <w:tcW w:w="5812" w:type="dxa"/>
            <w:vAlign w:val="center"/>
          </w:tcPr>
          <w:p w14:paraId="6FD990C5" w14:textId="77777777" w:rsidR="0048193A" w:rsidRPr="005B5A8C" w:rsidRDefault="0048193A" w:rsidP="00DB67B2">
            <w:pPr>
              <w:spacing w:before="0" w:after="0" w:line="240" w:lineRule="auto"/>
              <w:rPr>
                <w:rFonts w:cs="Times New Roman"/>
                <w:szCs w:val="24"/>
              </w:rPr>
            </w:pPr>
          </w:p>
        </w:tc>
      </w:tr>
      <w:tr w:rsidR="0048193A" w:rsidRPr="005B5A8C" w14:paraId="20B08804" w14:textId="77777777" w:rsidTr="00DB67B2">
        <w:trPr>
          <w:trHeight w:val="454"/>
        </w:trPr>
        <w:tc>
          <w:tcPr>
            <w:tcW w:w="4248" w:type="dxa"/>
            <w:vAlign w:val="center"/>
          </w:tcPr>
          <w:p w14:paraId="25EDACD2" w14:textId="77777777" w:rsidR="0048193A" w:rsidRPr="005B5A8C" w:rsidRDefault="0048193A" w:rsidP="00DB67B2">
            <w:pPr>
              <w:spacing w:before="0" w:after="0" w:line="240" w:lineRule="auto"/>
              <w:rPr>
                <w:rFonts w:cs="Times New Roman"/>
                <w:b/>
                <w:szCs w:val="24"/>
              </w:rPr>
            </w:pPr>
            <w:r w:rsidRPr="005B5A8C">
              <w:rPr>
                <w:rFonts w:cs="Times New Roman"/>
                <w:b/>
                <w:szCs w:val="24"/>
              </w:rPr>
              <w:t>Researcher’s contact details:</w:t>
            </w:r>
          </w:p>
        </w:tc>
        <w:tc>
          <w:tcPr>
            <w:tcW w:w="5812" w:type="dxa"/>
            <w:vAlign w:val="center"/>
          </w:tcPr>
          <w:p w14:paraId="2A0BC5D0" w14:textId="77777777" w:rsidR="0048193A" w:rsidRPr="005B5A8C" w:rsidRDefault="0048193A" w:rsidP="00DB67B2">
            <w:pPr>
              <w:spacing w:before="0" w:after="0" w:line="240" w:lineRule="auto"/>
              <w:rPr>
                <w:rFonts w:cs="Times New Roman"/>
                <w:color w:val="FF0000"/>
                <w:szCs w:val="24"/>
              </w:rPr>
            </w:pPr>
          </w:p>
        </w:tc>
      </w:tr>
      <w:tr w:rsidR="0048193A" w:rsidRPr="005B5A8C" w14:paraId="40C97CAE" w14:textId="77777777" w:rsidTr="00DB67B2">
        <w:trPr>
          <w:trHeight w:val="454"/>
        </w:trPr>
        <w:tc>
          <w:tcPr>
            <w:tcW w:w="4248" w:type="dxa"/>
            <w:vAlign w:val="center"/>
          </w:tcPr>
          <w:p w14:paraId="2F5ED7EC" w14:textId="77777777" w:rsidR="0048193A" w:rsidRPr="005B5A8C" w:rsidRDefault="0048193A" w:rsidP="00DB67B2">
            <w:pPr>
              <w:spacing w:before="0" w:after="0" w:line="240" w:lineRule="auto"/>
              <w:rPr>
                <w:rFonts w:cs="Times New Roman"/>
                <w:b/>
                <w:szCs w:val="24"/>
              </w:rPr>
            </w:pPr>
            <w:r w:rsidRPr="005B5A8C">
              <w:rPr>
                <w:rFonts w:cs="Times New Roman"/>
                <w:b/>
                <w:szCs w:val="24"/>
              </w:rPr>
              <w:t>Participant number:</w:t>
            </w:r>
          </w:p>
        </w:tc>
        <w:tc>
          <w:tcPr>
            <w:tcW w:w="5812" w:type="dxa"/>
            <w:vAlign w:val="center"/>
          </w:tcPr>
          <w:p w14:paraId="648E43BC" w14:textId="77777777" w:rsidR="0048193A" w:rsidRPr="005B5A8C" w:rsidRDefault="0048193A" w:rsidP="00DB67B2">
            <w:pPr>
              <w:spacing w:before="0" w:after="0" w:line="240" w:lineRule="auto"/>
              <w:rPr>
                <w:rFonts w:cs="Times New Roman"/>
                <w:i/>
                <w:color w:val="FF0000"/>
                <w:szCs w:val="24"/>
              </w:rPr>
            </w:pPr>
          </w:p>
        </w:tc>
      </w:tr>
      <w:tr w:rsidR="0048193A" w:rsidRPr="005B5A8C" w14:paraId="3F384AA6" w14:textId="77777777" w:rsidTr="00DB67B2">
        <w:trPr>
          <w:trHeight w:val="454"/>
        </w:trPr>
        <w:tc>
          <w:tcPr>
            <w:tcW w:w="4248" w:type="dxa"/>
            <w:vAlign w:val="center"/>
          </w:tcPr>
          <w:p w14:paraId="0CC102F2" w14:textId="77777777" w:rsidR="0048193A" w:rsidRPr="005B5A8C" w:rsidRDefault="0048193A" w:rsidP="00DB67B2">
            <w:pPr>
              <w:spacing w:before="0" w:after="0" w:line="240" w:lineRule="auto"/>
              <w:rPr>
                <w:rFonts w:cs="Times New Roman"/>
                <w:b/>
                <w:szCs w:val="24"/>
              </w:rPr>
            </w:pPr>
            <w:r w:rsidRPr="005B5A8C">
              <w:rPr>
                <w:rFonts w:cs="Times New Roman"/>
                <w:b/>
                <w:szCs w:val="24"/>
              </w:rPr>
              <w:lastRenderedPageBreak/>
              <w:t>Date:</w:t>
            </w:r>
          </w:p>
        </w:tc>
        <w:tc>
          <w:tcPr>
            <w:tcW w:w="5812" w:type="dxa"/>
            <w:vAlign w:val="center"/>
          </w:tcPr>
          <w:p w14:paraId="639AA852" w14:textId="77777777" w:rsidR="0048193A" w:rsidRPr="005B5A8C" w:rsidRDefault="0048193A" w:rsidP="00DB67B2">
            <w:pPr>
              <w:spacing w:before="0" w:after="0" w:line="240" w:lineRule="auto"/>
              <w:rPr>
                <w:rFonts w:cs="Times New Roman"/>
                <w:szCs w:val="24"/>
              </w:rPr>
            </w:pPr>
          </w:p>
        </w:tc>
      </w:tr>
    </w:tbl>
    <w:p w14:paraId="6D949B9E" w14:textId="77777777" w:rsidR="0048193A" w:rsidRPr="005B5A8C" w:rsidRDefault="0048193A" w:rsidP="0048193A">
      <w:pPr>
        <w:spacing w:after="0" w:line="240" w:lineRule="auto"/>
        <w:rPr>
          <w:rFonts w:cs="Times New Roman"/>
          <w:szCs w:val="24"/>
        </w:rPr>
      </w:pPr>
    </w:p>
    <w:p w14:paraId="7922EA04" w14:textId="77777777" w:rsidR="0048193A" w:rsidRPr="005B5A8C" w:rsidRDefault="0048193A" w:rsidP="0048193A">
      <w:pPr>
        <w:spacing w:after="0" w:line="240" w:lineRule="auto"/>
        <w:rPr>
          <w:rFonts w:cs="Times New Roman"/>
          <w:b/>
          <w:color w:val="FF0000"/>
          <w:szCs w:val="24"/>
        </w:rPr>
      </w:pPr>
      <w:r w:rsidRPr="005B5A8C">
        <w:rPr>
          <w:rFonts w:cs="Times New Roman"/>
          <w:b/>
          <w:color w:val="000000" w:themeColor="text1"/>
          <w:szCs w:val="24"/>
        </w:rPr>
        <w:t xml:space="preserve">Part 1:  Consent to participate </w:t>
      </w:r>
    </w:p>
    <w:p w14:paraId="4B7891C4" w14:textId="77777777" w:rsidR="0048193A" w:rsidRPr="005B5A8C" w:rsidRDefault="0048193A" w:rsidP="0048193A">
      <w:pPr>
        <w:spacing w:after="0" w:line="240" w:lineRule="auto"/>
        <w:rPr>
          <w:rFonts w:cs="Times New Roman"/>
          <w:b/>
          <w:color w:val="FF0000"/>
          <w:szCs w:val="24"/>
        </w:rPr>
      </w:pPr>
    </w:p>
    <w:p w14:paraId="6B7CDED9" w14:textId="77777777" w:rsidR="0048193A" w:rsidRPr="005B5A8C" w:rsidRDefault="0048193A" w:rsidP="00A10B2B">
      <w:pPr>
        <w:pStyle w:val="ListParagraph"/>
        <w:numPr>
          <w:ilvl w:val="0"/>
          <w:numId w:val="2"/>
        </w:numPr>
        <w:spacing w:before="0" w:after="0" w:line="240" w:lineRule="auto"/>
        <w:rPr>
          <w:rFonts w:cs="Times New Roman"/>
          <w:szCs w:val="24"/>
        </w:rPr>
      </w:pPr>
      <w:r w:rsidRPr="005B5A8C">
        <w:rPr>
          <w:rFonts w:cs="Times New Roman"/>
          <w:szCs w:val="24"/>
        </w:rPr>
        <w:t>I confirm that I have been informed about this research project and I agree to take part.</w:t>
      </w:r>
    </w:p>
    <w:p w14:paraId="307E1216" w14:textId="77777777" w:rsidR="0048193A" w:rsidRPr="005B5A8C" w:rsidRDefault="0048193A" w:rsidP="0048193A">
      <w:pPr>
        <w:pStyle w:val="ListParagraph"/>
        <w:spacing w:after="0" w:line="240" w:lineRule="auto"/>
        <w:ind w:left="360"/>
        <w:rPr>
          <w:rFonts w:cs="Times New Roman"/>
          <w:szCs w:val="24"/>
        </w:rPr>
      </w:pPr>
    </w:p>
    <w:p w14:paraId="65CEFE17" w14:textId="47B2FBE5" w:rsidR="0048193A" w:rsidRPr="005B5A8C" w:rsidRDefault="0048193A" w:rsidP="00A10B2B">
      <w:pPr>
        <w:pStyle w:val="ListParagraph"/>
        <w:numPr>
          <w:ilvl w:val="0"/>
          <w:numId w:val="2"/>
        </w:numPr>
        <w:spacing w:before="0" w:after="0" w:line="240" w:lineRule="auto"/>
        <w:rPr>
          <w:rFonts w:cs="Times New Roman"/>
          <w:szCs w:val="24"/>
        </w:rPr>
      </w:pPr>
      <w:r w:rsidRPr="005B5A8C">
        <w:rPr>
          <w:rFonts w:cs="Times New Roman"/>
          <w:szCs w:val="24"/>
        </w:rPr>
        <w:t>I have been provided with a participant number as shown above. The researcher will record data against my participant number instead of recording my name. The file linking my name to my participant number will be accessible only to the researcher, and will be securely destroyed after two years.</w:t>
      </w:r>
    </w:p>
    <w:p w14:paraId="50F69B2F" w14:textId="77777777" w:rsidR="0048193A" w:rsidRPr="005B5A8C" w:rsidRDefault="0048193A" w:rsidP="00A10B2B">
      <w:pPr>
        <w:pStyle w:val="ListParagraph"/>
        <w:widowControl w:val="0"/>
        <w:numPr>
          <w:ilvl w:val="0"/>
          <w:numId w:val="2"/>
        </w:numPr>
        <w:tabs>
          <w:tab w:val="left" w:pos="821"/>
        </w:tabs>
        <w:autoSpaceDE w:val="0"/>
        <w:autoSpaceDN w:val="0"/>
        <w:spacing w:before="0" w:after="0"/>
        <w:ind w:right="118"/>
        <w:contextualSpacing w:val="0"/>
        <w:rPr>
          <w:rFonts w:cs="Times New Roman"/>
          <w:szCs w:val="24"/>
        </w:rPr>
      </w:pPr>
      <w:r w:rsidRPr="005B5A8C">
        <w:rPr>
          <w:rFonts w:cs="Times New Roman"/>
          <w:szCs w:val="24"/>
        </w:rPr>
        <w:t>I am aware that even if I agree to participate now, I can withdraw at any time or decline to answer any question without any consequences of any</w:t>
      </w:r>
      <w:r w:rsidRPr="005B5A8C">
        <w:rPr>
          <w:rFonts w:cs="Times New Roman"/>
          <w:spacing w:val="-8"/>
          <w:szCs w:val="24"/>
        </w:rPr>
        <w:t xml:space="preserve"> </w:t>
      </w:r>
      <w:r w:rsidRPr="005B5A8C">
        <w:rPr>
          <w:rFonts w:cs="Times New Roman"/>
          <w:szCs w:val="24"/>
        </w:rPr>
        <w:t>type.</w:t>
      </w:r>
    </w:p>
    <w:p w14:paraId="1FAC4A52" w14:textId="77777777" w:rsidR="0048193A" w:rsidRPr="005B5A8C" w:rsidRDefault="0048193A" w:rsidP="00A10B2B">
      <w:pPr>
        <w:pStyle w:val="ListParagraph"/>
        <w:widowControl w:val="0"/>
        <w:numPr>
          <w:ilvl w:val="0"/>
          <w:numId w:val="2"/>
        </w:numPr>
        <w:tabs>
          <w:tab w:val="left" w:pos="821"/>
        </w:tabs>
        <w:autoSpaceDE w:val="0"/>
        <w:autoSpaceDN w:val="0"/>
        <w:spacing w:before="0" w:after="0"/>
        <w:ind w:right="114"/>
        <w:contextualSpacing w:val="0"/>
        <w:rPr>
          <w:rFonts w:cs="Times New Roman"/>
          <w:szCs w:val="24"/>
        </w:rPr>
      </w:pPr>
      <w:r w:rsidRPr="005B5A8C">
        <w:rPr>
          <w:rFonts w:cs="Times New Roman"/>
          <w:szCs w:val="24"/>
        </w:rPr>
        <w:t>I am aware that I can withdraw rights to use data for any other purpose other than the one intended for.</w:t>
      </w:r>
    </w:p>
    <w:p w14:paraId="2FABE303" w14:textId="77777777" w:rsidR="0048193A" w:rsidRPr="005B5A8C" w:rsidRDefault="0048193A" w:rsidP="00A10B2B">
      <w:pPr>
        <w:pStyle w:val="ListParagraph"/>
        <w:widowControl w:val="0"/>
        <w:numPr>
          <w:ilvl w:val="0"/>
          <w:numId w:val="2"/>
        </w:numPr>
        <w:tabs>
          <w:tab w:val="left" w:pos="821"/>
        </w:tabs>
        <w:autoSpaceDE w:val="0"/>
        <w:autoSpaceDN w:val="0"/>
        <w:spacing w:before="0" w:after="0"/>
        <w:ind w:right="114"/>
        <w:contextualSpacing w:val="0"/>
        <w:rPr>
          <w:rFonts w:cs="Times New Roman"/>
          <w:szCs w:val="24"/>
        </w:rPr>
      </w:pPr>
      <w:r w:rsidRPr="005B5A8C">
        <w:rPr>
          <w:rFonts w:cs="Times New Roman"/>
          <w:szCs w:val="24"/>
        </w:rPr>
        <w:t>The purpose and nature of the research was explicitly explained to me and had the chance to make inquiries on where I did not understand.</w:t>
      </w:r>
    </w:p>
    <w:p w14:paraId="7030BEE8" w14:textId="77777777" w:rsidR="0048193A" w:rsidRPr="005B5A8C" w:rsidRDefault="0048193A" w:rsidP="00A10B2B">
      <w:pPr>
        <w:pStyle w:val="ListParagraph"/>
        <w:widowControl w:val="0"/>
        <w:numPr>
          <w:ilvl w:val="0"/>
          <w:numId w:val="2"/>
        </w:numPr>
        <w:tabs>
          <w:tab w:val="left" w:pos="820"/>
          <w:tab w:val="left" w:pos="821"/>
        </w:tabs>
        <w:autoSpaceDE w:val="0"/>
        <w:autoSpaceDN w:val="0"/>
        <w:spacing w:before="0" w:after="0"/>
        <w:contextualSpacing w:val="0"/>
        <w:rPr>
          <w:rFonts w:cs="Times New Roman"/>
          <w:szCs w:val="24"/>
        </w:rPr>
      </w:pPr>
      <w:r w:rsidRPr="005B5A8C">
        <w:rPr>
          <w:rFonts w:cs="Times New Roman"/>
          <w:szCs w:val="24"/>
        </w:rPr>
        <w:t xml:space="preserve">I am aware that there are no benefits of whatsoever that I shall accumulate for agreeing to participate in this study. </w:t>
      </w:r>
    </w:p>
    <w:p w14:paraId="1918BBCD" w14:textId="77777777" w:rsidR="0048193A" w:rsidRPr="005B5A8C" w:rsidRDefault="0048193A" w:rsidP="00A10B2B">
      <w:pPr>
        <w:pStyle w:val="ListParagraph"/>
        <w:widowControl w:val="0"/>
        <w:numPr>
          <w:ilvl w:val="0"/>
          <w:numId w:val="2"/>
        </w:numPr>
        <w:tabs>
          <w:tab w:val="left" w:pos="820"/>
          <w:tab w:val="left" w:pos="821"/>
        </w:tabs>
        <w:autoSpaceDE w:val="0"/>
        <w:autoSpaceDN w:val="0"/>
        <w:spacing w:before="0" w:after="0"/>
        <w:contextualSpacing w:val="0"/>
        <w:rPr>
          <w:rFonts w:cs="Times New Roman"/>
          <w:szCs w:val="24"/>
        </w:rPr>
      </w:pPr>
      <w:r w:rsidRPr="005B5A8C">
        <w:rPr>
          <w:rFonts w:cs="Times New Roman"/>
          <w:szCs w:val="24"/>
        </w:rPr>
        <w:t>I understand that all information I provide in this research shall be held</w:t>
      </w:r>
      <w:r w:rsidRPr="005B5A8C">
        <w:rPr>
          <w:rFonts w:cs="Times New Roman"/>
          <w:spacing w:val="-17"/>
          <w:szCs w:val="24"/>
        </w:rPr>
        <w:t xml:space="preserve"> </w:t>
      </w:r>
      <w:r w:rsidRPr="005B5A8C">
        <w:rPr>
          <w:rFonts w:cs="Times New Roman"/>
          <w:szCs w:val="24"/>
        </w:rPr>
        <w:t>confidentially.</w:t>
      </w:r>
    </w:p>
    <w:p w14:paraId="64E96224" w14:textId="77777777" w:rsidR="0048193A" w:rsidRPr="005B5A8C" w:rsidRDefault="0048193A" w:rsidP="00A10B2B">
      <w:pPr>
        <w:pStyle w:val="ListParagraph"/>
        <w:widowControl w:val="0"/>
        <w:numPr>
          <w:ilvl w:val="0"/>
          <w:numId w:val="2"/>
        </w:numPr>
        <w:tabs>
          <w:tab w:val="left" w:pos="821"/>
        </w:tabs>
        <w:autoSpaceDE w:val="0"/>
        <w:autoSpaceDN w:val="0"/>
        <w:spacing w:before="0" w:after="0"/>
        <w:ind w:right="115"/>
        <w:contextualSpacing w:val="0"/>
        <w:jc w:val="left"/>
        <w:rPr>
          <w:rFonts w:cs="Times New Roman"/>
          <w:szCs w:val="24"/>
        </w:rPr>
      </w:pPr>
      <w:r w:rsidRPr="005B5A8C">
        <w:rPr>
          <w:rFonts w:cs="Times New Roman"/>
          <w:szCs w:val="24"/>
        </w:rPr>
        <w:t>I understand that disguised information from my participation may be cited in dissertation, conferences, published materials</w:t>
      </w:r>
      <w:r w:rsidRPr="005B5A8C">
        <w:rPr>
          <w:rFonts w:cs="Times New Roman"/>
          <w:spacing w:val="-2"/>
          <w:szCs w:val="24"/>
        </w:rPr>
        <w:t xml:space="preserve"> </w:t>
      </w:r>
      <w:r w:rsidRPr="005B5A8C">
        <w:rPr>
          <w:rFonts w:cs="Times New Roman"/>
          <w:szCs w:val="24"/>
        </w:rPr>
        <w:t>etc.</w:t>
      </w:r>
    </w:p>
    <w:p w14:paraId="4DE7122C" w14:textId="5EEF83AB" w:rsidR="0048193A" w:rsidRPr="005B5A8C" w:rsidRDefault="0048193A" w:rsidP="00A10B2B">
      <w:pPr>
        <w:pStyle w:val="ListParagraph"/>
        <w:widowControl w:val="0"/>
        <w:numPr>
          <w:ilvl w:val="0"/>
          <w:numId w:val="2"/>
        </w:numPr>
        <w:tabs>
          <w:tab w:val="left" w:pos="821"/>
        </w:tabs>
        <w:autoSpaceDE w:val="0"/>
        <w:autoSpaceDN w:val="0"/>
        <w:spacing w:before="0" w:after="0"/>
        <w:ind w:right="115"/>
        <w:contextualSpacing w:val="0"/>
        <w:rPr>
          <w:rFonts w:cs="Times New Roman"/>
          <w:szCs w:val="24"/>
        </w:rPr>
      </w:pPr>
      <w:r w:rsidRPr="005B5A8C">
        <w:rPr>
          <w:rFonts w:cs="Times New Roman"/>
          <w:szCs w:val="24"/>
        </w:rPr>
        <w:t>I understand that by informing the researcher on any potential harm to myself or any other individual of participating in this study, they may have to report this to the relevant authorities-they may decide to report to me first or report to the relevant authority without my permission.</w:t>
      </w:r>
    </w:p>
    <w:p w14:paraId="34B0EDD0" w14:textId="77777777" w:rsidR="0048193A" w:rsidRPr="005B5A8C" w:rsidRDefault="0048193A" w:rsidP="00A10B2B">
      <w:pPr>
        <w:pStyle w:val="ListParagraph"/>
        <w:widowControl w:val="0"/>
        <w:numPr>
          <w:ilvl w:val="0"/>
          <w:numId w:val="2"/>
        </w:numPr>
        <w:tabs>
          <w:tab w:val="left" w:pos="821"/>
        </w:tabs>
        <w:autoSpaceDE w:val="0"/>
        <w:autoSpaceDN w:val="0"/>
        <w:spacing w:before="0" w:after="0"/>
        <w:ind w:right="114"/>
        <w:contextualSpacing w:val="0"/>
        <w:rPr>
          <w:rFonts w:cs="Times New Roman"/>
          <w:szCs w:val="24"/>
        </w:rPr>
      </w:pPr>
      <w:r w:rsidRPr="005B5A8C">
        <w:rPr>
          <w:rFonts w:cs="Times New Roman"/>
          <w:szCs w:val="24"/>
        </w:rPr>
        <w:t>I understand that signed consent forms will be retained at Management University -Kenya and shall be granted access upon permission by relevant authorities.</w:t>
      </w:r>
    </w:p>
    <w:p w14:paraId="02A01783" w14:textId="77777777" w:rsidR="0048193A" w:rsidRPr="005B5A8C" w:rsidRDefault="0048193A" w:rsidP="00A10B2B">
      <w:pPr>
        <w:pStyle w:val="ListParagraph"/>
        <w:widowControl w:val="0"/>
        <w:numPr>
          <w:ilvl w:val="0"/>
          <w:numId w:val="2"/>
        </w:numPr>
        <w:tabs>
          <w:tab w:val="left" w:pos="821"/>
        </w:tabs>
        <w:autoSpaceDE w:val="0"/>
        <w:autoSpaceDN w:val="0"/>
        <w:spacing w:before="0" w:after="0"/>
        <w:ind w:right="115"/>
        <w:contextualSpacing w:val="0"/>
        <w:rPr>
          <w:rFonts w:cs="Times New Roman"/>
          <w:szCs w:val="24"/>
        </w:rPr>
      </w:pPr>
      <w:r w:rsidRPr="005B5A8C">
        <w:rPr>
          <w:rFonts w:cs="Times New Roman"/>
          <w:szCs w:val="24"/>
        </w:rPr>
        <w:t>I understand that I am free to contact any of the people who participated in the study to ask for more clarification and</w:t>
      </w:r>
      <w:r w:rsidRPr="005B5A8C">
        <w:rPr>
          <w:rFonts w:cs="Times New Roman"/>
          <w:spacing w:val="-4"/>
          <w:szCs w:val="24"/>
        </w:rPr>
        <w:t xml:space="preserve"> </w:t>
      </w:r>
      <w:r w:rsidRPr="005B5A8C">
        <w:rPr>
          <w:rFonts w:cs="Times New Roman"/>
          <w:szCs w:val="24"/>
        </w:rPr>
        <w:t>information.</w:t>
      </w:r>
    </w:p>
    <w:p w14:paraId="52B2B2FD" w14:textId="77777777" w:rsidR="0048193A" w:rsidRPr="005B5A8C" w:rsidRDefault="0048193A" w:rsidP="0048193A">
      <w:pPr>
        <w:spacing w:after="0" w:line="240" w:lineRule="auto"/>
        <w:rPr>
          <w:rFonts w:cs="Times New Roman"/>
          <w:b/>
          <w:szCs w:val="24"/>
        </w:rPr>
      </w:pPr>
      <w:r w:rsidRPr="005B5A8C">
        <w:rPr>
          <w:rFonts w:cs="Times New Roman"/>
          <w:b/>
          <w:szCs w:val="24"/>
        </w:rPr>
        <w:t xml:space="preserve">Part 2: confirm the security of data storage. </w:t>
      </w:r>
    </w:p>
    <w:p w14:paraId="2C8968CF" w14:textId="77777777" w:rsidR="0048193A" w:rsidRPr="005B5A8C" w:rsidRDefault="0048193A" w:rsidP="0048193A">
      <w:pPr>
        <w:spacing w:after="0" w:line="240" w:lineRule="auto"/>
        <w:rPr>
          <w:rFonts w:cs="Times New Roman"/>
          <w:b/>
          <w:color w:val="000000" w:themeColor="text1"/>
          <w:szCs w:val="24"/>
        </w:rPr>
      </w:pPr>
      <w:r w:rsidRPr="005B5A8C">
        <w:rPr>
          <w:rFonts w:cs="Times New Roman"/>
          <w:color w:val="000000" w:themeColor="text1"/>
          <w:szCs w:val="24"/>
        </w:rPr>
        <w:t xml:space="preserve">I understand that the data I provide will be used for the purpose of research. </w:t>
      </w:r>
    </w:p>
    <w:p w14:paraId="368677C3" w14:textId="77777777" w:rsidR="00305CAD" w:rsidRPr="005B5A8C" w:rsidRDefault="0048193A" w:rsidP="00305CAD">
      <w:pPr>
        <w:spacing w:after="0" w:line="240" w:lineRule="auto"/>
        <w:rPr>
          <w:rFonts w:cs="Times New Roman"/>
          <w:szCs w:val="24"/>
        </w:rPr>
      </w:pPr>
      <w:r w:rsidRPr="005B5A8C">
        <w:rPr>
          <w:rFonts w:cs="Times New Roman"/>
          <w:szCs w:val="24"/>
        </w:rPr>
        <w:t xml:space="preserve">I am happy for my </w:t>
      </w:r>
      <w:r w:rsidR="00305CAD" w:rsidRPr="005B5A8C">
        <w:rPr>
          <w:rFonts w:cs="Times New Roman"/>
          <w:szCs w:val="24"/>
        </w:rPr>
        <w:t>anonymized transcript to be published</w:t>
      </w:r>
    </w:p>
    <w:p w14:paraId="7B4DA422" w14:textId="79F491B3" w:rsidR="0048193A" w:rsidRPr="005B5A8C" w:rsidRDefault="0048193A" w:rsidP="00305CAD">
      <w:pPr>
        <w:spacing w:after="0" w:line="240" w:lineRule="auto"/>
        <w:rPr>
          <w:rFonts w:cs="Times New Roman"/>
          <w:szCs w:val="24"/>
        </w:rPr>
      </w:pPr>
      <w:r w:rsidRPr="005B5A8C">
        <w:rPr>
          <w:rFonts w:cs="Times New Roman"/>
          <w:szCs w:val="24"/>
        </w:rPr>
        <w:lastRenderedPageBreak/>
        <w:t xml:space="preserve">Analytical software will be used to aggregate the results of the research and every reasonable step will be taken to </w:t>
      </w:r>
      <w:r w:rsidR="00305CAD" w:rsidRPr="005B5A8C">
        <w:rPr>
          <w:rFonts w:cs="Times New Roman"/>
          <w:szCs w:val="24"/>
        </w:rPr>
        <w:t>anonymize</w:t>
      </w:r>
      <w:r w:rsidRPr="005B5A8C">
        <w:rPr>
          <w:rFonts w:cs="Times New Roman"/>
          <w:szCs w:val="24"/>
        </w:rPr>
        <w:t xml:space="preserve"> the data.</w:t>
      </w:r>
    </w:p>
    <w:p w14:paraId="6C9EAF66" w14:textId="77777777" w:rsidR="0048193A" w:rsidRPr="005B5A8C" w:rsidRDefault="0048193A" w:rsidP="0048193A">
      <w:pPr>
        <w:spacing w:after="0" w:line="240" w:lineRule="auto"/>
        <w:rPr>
          <w:rFonts w:cs="Times New Roman"/>
          <w:szCs w:val="24"/>
        </w:rPr>
      </w:pPr>
      <w:r w:rsidRPr="005B5A8C">
        <w:rPr>
          <w:rFonts w:cs="Times New Roman"/>
          <w:szCs w:val="24"/>
        </w:rPr>
        <w:t>I understand that the aggregated data will be published in support of the research findings.</w:t>
      </w:r>
    </w:p>
    <w:p w14:paraId="1EBBD06C" w14:textId="0728B79F" w:rsidR="0048193A" w:rsidRPr="005B5A8C" w:rsidRDefault="0048193A" w:rsidP="00305CAD">
      <w:pPr>
        <w:pStyle w:val="BodyText2"/>
        <w:spacing w:after="0" w:line="360" w:lineRule="auto"/>
        <w:rPr>
          <w:rFonts w:cs="Times New Roman"/>
          <w:bCs/>
          <w:szCs w:val="24"/>
        </w:rPr>
      </w:pPr>
      <w:r w:rsidRPr="005B5A8C">
        <w:rPr>
          <w:rFonts w:cs="Times New Roman"/>
          <w:bCs/>
          <w:szCs w:val="24"/>
        </w:rPr>
        <w:t>I confirm that I have read and understand the information pr</w:t>
      </w:r>
      <w:r w:rsidR="00305CAD" w:rsidRPr="005B5A8C">
        <w:rPr>
          <w:rFonts w:cs="Times New Roman"/>
          <w:bCs/>
          <w:szCs w:val="24"/>
        </w:rPr>
        <w:t xml:space="preserve">ovided on this form and give my </w:t>
      </w:r>
      <w:r w:rsidRPr="005B5A8C">
        <w:rPr>
          <w:rFonts w:cs="Times New Roman"/>
          <w:bCs/>
          <w:szCs w:val="24"/>
        </w:rPr>
        <w:t>consent to taking part in this research.</w:t>
      </w:r>
    </w:p>
    <w:tbl>
      <w:tblPr>
        <w:tblStyle w:val="TableGrid"/>
        <w:tblW w:w="9889" w:type="dxa"/>
        <w:tblLook w:val="04A0" w:firstRow="1" w:lastRow="0" w:firstColumn="1" w:lastColumn="0" w:noHBand="0" w:noVBand="1"/>
      </w:tblPr>
      <w:tblGrid>
        <w:gridCol w:w="3085"/>
        <w:gridCol w:w="3686"/>
        <w:gridCol w:w="850"/>
        <w:gridCol w:w="2268"/>
      </w:tblGrid>
      <w:tr w:rsidR="0048193A" w:rsidRPr="005B5A8C" w14:paraId="1566E243" w14:textId="77777777" w:rsidTr="00DB67B2">
        <w:trPr>
          <w:trHeight w:val="454"/>
        </w:trPr>
        <w:tc>
          <w:tcPr>
            <w:tcW w:w="3085" w:type="dxa"/>
            <w:vAlign w:val="center"/>
          </w:tcPr>
          <w:p w14:paraId="26377629" w14:textId="77777777" w:rsidR="0048193A" w:rsidRPr="005B5A8C" w:rsidRDefault="0048193A" w:rsidP="00DB67B2">
            <w:pPr>
              <w:spacing w:before="0" w:after="0" w:line="240" w:lineRule="auto"/>
              <w:rPr>
                <w:rFonts w:cs="Times New Roman"/>
                <w:b/>
                <w:szCs w:val="24"/>
              </w:rPr>
            </w:pPr>
            <w:r w:rsidRPr="005B5A8C">
              <w:rPr>
                <w:rFonts w:cs="Times New Roman"/>
                <w:b/>
                <w:szCs w:val="24"/>
              </w:rPr>
              <w:t>Participant’s signature:</w:t>
            </w:r>
          </w:p>
        </w:tc>
        <w:tc>
          <w:tcPr>
            <w:tcW w:w="3686" w:type="dxa"/>
            <w:vAlign w:val="center"/>
          </w:tcPr>
          <w:p w14:paraId="38BCBBD7" w14:textId="77777777" w:rsidR="0048193A" w:rsidRPr="005B5A8C" w:rsidRDefault="0048193A" w:rsidP="00DB67B2">
            <w:pPr>
              <w:spacing w:before="0" w:after="0" w:line="240" w:lineRule="auto"/>
              <w:rPr>
                <w:rFonts w:cs="Times New Roman"/>
                <w:szCs w:val="24"/>
              </w:rPr>
            </w:pPr>
          </w:p>
        </w:tc>
        <w:tc>
          <w:tcPr>
            <w:tcW w:w="850" w:type="dxa"/>
            <w:vAlign w:val="center"/>
          </w:tcPr>
          <w:p w14:paraId="3B7F02BE" w14:textId="77777777" w:rsidR="0048193A" w:rsidRPr="005B5A8C" w:rsidRDefault="0048193A" w:rsidP="00DB67B2">
            <w:pPr>
              <w:spacing w:before="0" w:after="0" w:line="240" w:lineRule="auto"/>
              <w:rPr>
                <w:rFonts w:cs="Times New Roman"/>
                <w:b/>
                <w:szCs w:val="24"/>
              </w:rPr>
            </w:pPr>
            <w:r w:rsidRPr="005B5A8C">
              <w:rPr>
                <w:rFonts w:cs="Times New Roman"/>
                <w:b/>
                <w:szCs w:val="24"/>
              </w:rPr>
              <w:t>Date:</w:t>
            </w:r>
          </w:p>
        </w:tc>
        <w:tc>
          <w:tcPr>
            <w:tcW w:w="2268" w:type="dxa"/>
            <w:vAlign w:val="center"/>
          </w:tcPr>
          <w:p w14:paraId="1299127C" w14:textId="77777777" w:rsidR="0048193A" w:rsidRPr="005B5A8C" w:rsidRDefault="0048193A" w:rsidP="00DB67B2">
            <w:pPr>
              <w:spacing w:before="0" w:after="0" w:line="240" w:lineRule="auto"/>
              <w:rPr>
                <w:rFonts w:cs="Times New Roman"/>
                <w:szCs w:val="24"/>
              </w:rPr>
            </w:pPr>
          </w:p>
        </w:tc>
      </w:tr>
      <w:tr w:rsidR="0048193A" w:rsidRPr="005B5A8C" w14:paraId="16B3D2CD" w14:textId="77777777" w:rsidTr="00DB67B2">
        <w:trPr>
          <w:trHeight w:val="454"/>
        </w:trPr>
        <w:tc>
          <w:tcPr>
            <w:tcW w:w="3085" w:type="dxa"/>
            <w:vAlign w:val="center"/>
          </w:tcPr>
          <w:p w14:paraId="2702D532" w14:textId="77777777" w:rsidR="0048193A" w:rsidRPr="005B5A8C" w:rsidRDefault="0048193A" w:rsidP="00DB67B2">
            <w:pPr>
              <w:spacing w:before="0" w:after="0" w:line="240" w:lineRule="auto"/>
              <w:rPr>
                <w:rFonts w:cs="Times New Roman"/>
                <w:b/>
                <w:szCs w:val="24"/>
              </w:rPr>
            </w:pPr>
            <w:r w:rsidRPr="005B5A8C">
              <w:rPr>
                <w:rFonts w:cs="Times New Roman"/>
                <w:b/>
                <w:szCs w:val="24"/>
              </w:rPr>
              <w:t>Participant’s name:</w:t>
            </w:r>
          </w:p>
        </w:tc>
        <w:tc>
          <w:tcPr>
            <w:tcW w:w="6804" w:type="dxa"/>
            <w:gridSpan w:val="3"/>
            <w:vAlign w:val="center"/>
          </w:tcPr>
          <w:p w14:paraId="32B9A320" w14:textId="77777777" w:rsidR="0048193A" w:rsidRPr="005B5A8C" w:rsidRDefault="0048193A" w:rsidP="00DB67B2">
            <w:pPr>
              <w:spacing w:before="0" w:after="0" w:line="240" w:lineRule="auto"/>
              <w:rPr>
                <w:rFonts w:cs="Times New Roman"/>
                <w:szCs w:val="24"/>
              </w:rPr>
            </w:pPr>
          </w:p>
        </w:tc>
      </w:tr>
      <w:tr w:rsidR="0048193A" w:rsidRPr="005B5A8C" w14:paraId="0C20BC65" w14:textId="77777777" w:rsidTr="00DB67B2">
        <w:trPr>
          <w:trHeight w:val="454"/>
        </w:trPr>
        <w:tc>
          <w:tcPr>
            <w:tcW w:w="3085" w:type="dxa"/>
            <w:vAlign w:val="center"/>
          </w:tcPr>
          <w:p w14:paraId="0BAAC397" w14:textId="77777777" w:rsidR="0048193A" w:rsidRPr="005B5A8C" w:rsidRDefault="0048193A" w:rsidP="00DB67B2">
            <w:pPr>
              <w:spacing w:before="0" w:after="0" w:line="240" w:lineRule="auto"/>
              <w:rPr>
                <w:rFonts w:cs="Times New Roman"/>
                <w:b/>
                <w:szCs w:val="24"/>
              </w:rPr>
            </w:pPr>
            <w:r w:rsidRPr="005B5A8C">
              <w:rPr>
                <w:rFonts w:cs="Times New Roman"/>
                <w:b/>
                <w:szCs w:val="24"/>
              </w:rPr>
              <w:t>Researcher’s signature:</w:t>
            </w:r>
          </w:p>
        </w:tc>
        <w:tc>
          <w:tcPr>
            <w:tcW w:w="3686" w:type="dxa"/>
            <w:vAlign w:val="center"/>
          </w:tcPr>
          <w:p w14:paraId="311E256A" w14:textId="77777777" w:rsidR="0048193A" w:rsidRPr="005B5A8C" w:rsidRDefault="0048193A" w:rsidP="00DB67B2">
            <w:pPr>
              <w:spacing w:before="0" w:after="0" w:line="240" w:lineRule="auto"/>
              <w:rPr>
                <w:rFonts w:cs="Times New Roman"/>
                <w:szCs w:val="24"/>
              </w:rPr>
            </w:pPr>
          </w:p>
        </w:tc>
        <w:tc>
          <w:tcPr>
            <w:tcW w:w="850" w:type="dxa"/>
            <w:vAlign w:val="center"/>
          </w:tcPr>
          <w:p w14:paraId="6C8E17C4" w14:textId="77777777" w:rsidR="0048193A" w:rsidRPr="005B5A8C" w:rsidRDefault="0048193A" w:rsidP="00DB67B2">
            <w:pPr>
              <w:spacing w:before="0" w:after="0" w:line="240" w:lineRule="auto"/>
              <w:rPr>
                <w:rFonts w:cs="Times New Roman"/>
                <w:b/>
                <w:szCs w:val="24"/>
              </w:rPr>
            </w:pPr>
            <w:r w:rsidRPr="005B5A8C">
              <w:rPr>
                <w:rFonts w:cs="Times New Roman"/>
                <w:b/>
                <w:szCs w:val="24"/>
              </w:rPr>
              <w:t>Date:</w:t>
            </w:r>
          </w:p>
        </w:tc>
        <w:tc>
          <w:tcPr>
            <w:tcW w:w="2268" w:type="dxa"/>
            <w:vAlign w:val="center"/>
          </w:tcPr>
          <w:p w14:paraId="2232A640" w14:textId="77777777" w:rsidR="0048193A" w:rsidRPr="005B5A8C" w:rsidRDefault="0048193A" w:rsidP="00DB67B2">
            <w:pPr>
              <w:spacing w:before="0" w:after="0" w:line="240" w:lineRule="auto"/>
              <w:rPr>
                <w:rFonts w:cs="Times New Roman"/>
                <w:szCs w:val="24"/>
              </w:rPr>
            </w:pPr>
          </w:p>
        </w:tc>
      </w:tr>
    </w:tbl>
    <w:p w14:paraId="5EE82BAE" w14:textId="77777777" w:rsidR="0048193A" w:rsidRPr="005B5A8C" w:rsidRDefault="0048193A" w:rsidP="0048193A">
      <w:pPr>
        <w:spacing w:after="0" w:line="240" w:lineRule="auto"/>
        <w:rPr>
          <w:rFonts w:cs="Times New Roman"/>
          <w:b/>
          <w:i/>
          <w:color w:val="FF0000"/>
          <w:szCs w:val="24"/>
        </w:rPr>
      </w:pPr>
    </w:p>
    <w:sectPr w:rsidR="0048193A" w:rsidRPr="005B5A8C" w:rsidSect="00367456">
      <w:footerReference w:type="default" r:id="rId1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1CFFFE" w14:textId="77777777" w:rsidR="00D3675E" w:rsidRDefault="00D3675E" w:rsidP="00C3517E">
      <w:pPr>
        <w:spacing w:after="0" w:line="240" w:lineRule="auto"/>
      </w:pPr>
      <w:r>
        <w:separator/>
      </w:r>
    </w:p>
  </w:endnote>
  <w:endnote w:type="continuationSeparator" w:id="0">
    <w:p w14:paraId="2C69DFCB" w14:textId="77777777" w:rsidR="00D3675E" w:rsidRDefault="00D3675E" w:rsidP="00C351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79720243"/>
      <w:docPartObj>
        <w:docPartGallery w:val="Page Numbers (Bottom of Page)"/>
        <w:docPartUnique/>
      </w:docPartObj>
    </w:sdtPr>
    <w:sdtEndPr>
      <w:rPr>
        <w:noProof/>
      </w:rPr>
    </w:sdtEndPr>
    <w:sdtContent>
      <w:p w14:paraId="28B87D40" w14:textId="0EEAB051" w:rsidR="004710D4" w:rsidRDefault="004710D4">
        <w:pPr>
          <w:pStyle w:val="Footer"/>
          <w:jc w:val="center"/>
        </w:pPr>
        <w:r>
          <w:fldChar w:fldCharType="begin"/>
        </w:r>
        <w:r>
          <w:instrText xml:space="preserve"> PAGE   \* MERGEFORMAT </w:instrText>
        </w:r>
        <w:r>
          <w:fldChar w:fldCharType="separate"/>
        </w:r>
        <w:r w:rsidR="00452B78">
          <w:rPr>
            <w:noProof/>
          </w:rPr>
          <w:t>79</w:t>
        </w:r>
        <w:r>
          <w:rPr>
            <w:noProof/>
          </w:rPr>
          <w:fldChar w:fldCharType="end"/>
        </w:r>
      </w:p>
    </w:sdtContent>
  </w:sdt>
  <w:p w14:paraId="4CB416FE" w14:textId="77777777" w:rsidR="004710D4" w:rsidRDefault="004710D4">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2F0F80" w14:textId="14B9DB3F" w:rsidR="004710D4" w:rsidRDefault="004710D4">
    <w:pPr>
      <w:pStyle w:val="Footer"/>
      <w:jc w:val="center"/>
    </w:pPr>
  </w:p>
  <w:p w14:paraId="177262B1" w14:textId="77777777" w:rsidR="004710D4" w:rsidRDefault="004710D4" w:rsidP="002C216D">
    <w:pPr>
      <w:pStyle w:val="Foote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706388" w14:textId="77777777" w:rsidR="00D3675E" w:rsidRDefault="00D3675E" w:rsidP="00C3517E">
      <w:pPr>
        <w:spacing w:after="0" w:line="240" w:lineRule="auto"/>
      </w:pPr>
      <w:r>
        <w:separator/>
      </w:r>
    </w:p>
  </w:footnote>
  <w:footnote w:type="continuationSeparator" w:id="0">
    <w:p w14:paraId="784DCBE9" w14:textId="77777777" w:rsidR="00D3675E" w:rsidRDefault="00D3675E" w:rsidP="00C3517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DD43E9"/>
    <w:multiLevelType w:val="multilevel"/>
    <w:tmpl w:val="0D4C89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8CE5514"/>
    <w:multiLevelType w:val="hybridMultilevel"/>
    <w:tmpl w:val="03B6947E"/>
    <w:lvl w:ilvl="0" w:tplc="48545182">
      <w:start w:val="1"/>
      <w:numFmt w:val="lowerRoman"/>
      <w:lvlText w:val="%1."/>
      <w:lvlJc w:val="right"/>
      <w:pPr>
        <w:ind w:left="720" w:hanging="360"/>
      </w:pPr>
      <w:rPr>
        <w:rFonts w:cs="Times New Roman" w:hint="default"/>
        <w:b w:val="0"/>
        <w:i w:val="0"/>
        <w:strike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073C81"/>
    <w:multiLevelType w:val="hybridMultilevel"/>
    <w:tmpl w:val="6900B51A"/>
    <w:lvl w:ilvl="0" w:tplc="604E2174">
      <w:start w:val="1"/>
      <w:numFmt w:val="lowerRoman"/>
      <w:lvlText w:val="%1."/>
      <w:lvlJc w:val="right"/>
      <w:pPr>
        <w:ind w:left="720" w:hanging="360"/>
      </w:pPr>
      <w:rPr>
        <w:rFonts w:cs="Times New Roman" w:hint="default"/>
        <w:b w:val="0"/>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26E163A"/>
    <w:multiLevelType w:val="hybridMultilevel"/>
    <w:tmpl w:val="9CEA3B0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6C900C8D"/>
    <w:multiLevelType w:val="hybridMultilevel"/>
    <w:tmpl w:val="62245988"/>
    <w:lvl w:ilvl="0" w:tplc="AB58F27E">
      <w:start w:val="1"/>
      <w:numFmt w:val="lowerRoman"/>
      <w:lvlText w:val="%1."/>
      <w:lvlJc w:val="left"/>
      <w:pPr>
        <w:ind w:left="360" w:hanging="360"/>
      </w:pPr>
      <w:rPr>
        <w:rFonts w:hint="default"/>
        <w:b w:val="0"/>
        <w:i w:val="0"/>
        <w:color w:val="auto"/>
        <w:sz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6FE613BC"/>
    <w:multiLevelType w:val="hybridMultilevel"/>
    <w:tmpl w:val="7A58E4C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7DA16640"/>
    <w:multiLevelType w:val="hybridMultilevel"/>
    <w:tmpl w:val="F31283A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
  </w:num>
  <w:num w:numId="2">
    <w:abstractNumId w:val="6"/>
  </w:num>
  <w:num w:numId="3">
    <w:abstractNumId w:val="4"/>
  </w:num>
  <w:num w:numId="4">
    <w:abstractNumId w:val="5"/>
  </w:num>
  <w:num w:numId="5">
    <w:abstractNumId w:val="3"/>
  </w:num>
  <w:num w:numId="6">
    <w:abstractNumId w:val="2"/>
  </w:num>
  <w:num w:numId="7">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95F"/>
    <w:rsid w:val="0000042C"/>
    <w:rsid w:val="00000648"/>
    <w:rsid w:val="000006D9"/>
    <w:rsid w:val="00000D50"/>
    <w:rsid w:val="00000E8C"/>
    <w:rsid w:val="00006292"/>
    <w:rsid w:val="00007124"/>
    <w:rsid w:val="00007671"/>
    <w:rsid w:val="0001178D"/>
    <w:rsid w:val="00012C0F"/>
    <w:rsid w:val="00012D82"/>
    <w:rsid w:val="00013306"/>
    <w:rsid w:val="0001433E"/>
    <w:rsid w:val="00014982"/>
    <w:rsid w:val="00016062"/>
    <w:rsid w:val="00016DA1"/>
    <w:rsid w:val="00016E06"/>
    <w:rsid w:val="00016F05"/>
    <w:rsid w:val="00020D65"/>
    <w:rsid w:val="000215DD"/>
    <w:rsid w:val="00021896"/>
    <w:rsid w:val="00022316"/>
    <w:rsid w:val="000237A5"/>
    <w:rsid w:val="000237B8"/>
    <w:rsid w:val="0002403E"/>
    <w:rsid w:val="000255EA"/>
    <w:rsid w:val="0002660E"/>
    <w:rsid w:val="00027033"/>
    <w:rsid w:val="0002708D"/>
    <w:rsid w:val="000306A5"/>
    <w:rsid w:val="000312AC"/>
    <w:rsid w:val="00031521"/>
    <w:rsid w:val="00035E4A"/>
    <w:rsid w:val="00041143"/>
    <w:rsid w:val="00041337"/>
    <w:rsid w:val="000423CB"/>
    <w:rsid w:val="00042400"/>
    <w:rsid w:val="000425EF"/>
    <w:rsid w:val="00043CBE"/>
    <w:rsid w:val="00044A95"/>
    <w:rsid w:val="00045398"/>
    <w:rsid w:val="0004650D"/>
    <w:rsid w:val="000469B8"/>
    <w:rsid w:val="00051F6E"/>
    <w:rsid w:val="0005252B"/>
    <w:rsid w:val="000528D3"/>
    <w:rsid w:val="000531D2"/>
    <w:rsid w:val="000541EA"/>
    <w:rsid w:val="0005469A"/>
    <w:rsid w:val="00054B26"/>
    <w:rsid w:val="00054D2E"/>
    <w:rsid w:val="0006316B"/>
    <w:rsid w:val="0006533F"/>
    <w:rsid w:val="00065429"/>
    <w:rsid w:val="00065CE5"/>
    <w:rsid w:val="000664E0"/>
    <w:rsid w:val="00067142"/>
    <w:rsid w:val="000673C3"/>
    <w:rsid w:val="00067BE8"/>
    <w:rsid w:val="00070190"/>
    <w:rsid w:val="00070541"/>
    <w:rsid w:val="000723B4"/>
    <w:rsid w:val="000724E6"/>
    <w:rsid w:val="000726DA"/>
    <w:rsid w:val="00073ED1"/>
    <w:rsid w:val="00074326"/>
    <w:rsid w:val="00076D7A"/>
    <w:rsid w:val="00083AFF"/>
    <w:rsid w:val="00084075"/>
    <w:rsid w:val="000840E0"/>
    <w:rsid w:val="00084AF6"/>
    <w:rsid w:val="00085459"/>
    <w:rsid w:val="000862FA"/>
    <w:rsid w:val="00086851"/>
    <w:rsid w:val="00087D4D"/>
    <w:rsid w:val="0009085D"/>
    <w:rsid w:val="000910C7"/>
    <w:rsid w:val="000917A4"/>
    <w:rsid w:val="0009315C"/>
    <w:rsid w:val="00093D8C"/>
    <w:rsid w:val="00093E5C"/>
    <w:rsid w:val="000958C2"/>
    <w:rsid w:val="00095CAC"/>
    <w:rsid w:val="00096994"/>
    <w:rsid w:val="00096BB4"/>
    <w:rsid w:val="00096C29"/>
    <w:rsid w:val="0009707D"/>
    <w:rsid w:val="000A1119"/>
    <w:rsid w:val="000A1CE2"/>
    <w:rsid w:val="000A1F81"/>
    <w:rsid w:val="000A29FB"/>
    <w:rsid w:val="000A4751"/>
    <w:rsid w:val="000A4817"/>
    <w:rsid w:val="000A5507"/>
    <w:rsid w:val="000A5691"/>
    <w:rsid w:val="000A5E91"/>
    <w:rsid w:val="000A6CB9"/>
    <w:rsid w:val="000A6F2D"/>
    <w:rsid w:val="000A730B"/>
    <w:rsid w:val="000A7A0A"/>
    <w:rsid w:val="000A7DCC"/>
    <w:rsid w:val="000B1B04"/>
    <w:rsid w:val="000B49CA"/>
    <w:rsid w:val="000B6E0D"/>
    <w:rsid w:val="000B7D40"/>
    <w:rsid w:val="000B7F94"/>
    <w:rsid w:val="000C0FAA"/>
    <w:rsid w:val="000C2006"/>
    <w:rsid w:val="000C32EF"/>
    <w:rsid w:val="000C342B"/>
    <w:rsid w:val="000C36B6"/>
    <w:rsid w:val="000C44DC"/>
    <w:rsid w:val="000C48AA"/>
    <w:rsid w:val="000C4B44"/>
    <w:rsid w:val="000C4DDF"/>
    <w:rsid w:val="000C6835"/>
    <w:rsid w:val="000C6A14"/>
    <w:rsid w:val="000C7E21"/>
    <w:rsid w:val="000D0454"/>
    <w:rsid w:val="000D0961"/>
    <w:rsid w:val="000D0B35"/>
    <w:rsid w:val="000D1137"/>
    <w:rsid w:val="000D11F4"/>
    <w:rsid w:val="000D2001"/>
    <w:rsid w:val="000D2D84"/>
    <w:rsid w:val="000D47EF"/>
    <w:rsid w:val="000D6CDF"/>
    <w:rsid w:val="000D6EF9"/>
    <w:rsid w:val="000D7AF7"/>
    <w:rsid w:val="000D7B41"/>
    <w:rsid w:val="000D7B99"/>
    <w:rsid w:val="000D7D9D"/>
    <w:rsid w:val="000E3944"/>
    <w:rsid w:val="000E4A46"/>
    <w:rsid w:val="000E5BAD"/>
    <w:rsid w:val="000E62E6"/>
    <w:rsid w:val="000E630E"/>
    <w:rsid w:val="000E6D4A"/>
    <w:rsid w:val="000F21F2"/>
    <w:rsid w:val="000F2A51"/>
    <w:rsid w:val="000F405A"/>
    <w:rsid w:val="000F5DF9"/>
    <w:rsid w:val="000F73EF"/>
    <w:rsid w:val="00100452"/>
    <w:rsid w:val="00100791"/>
    <w:rsid w:val="0010094C"/>
    <w:rsid w:val="00102059"/>
    <w:rsid w:val="00102D70"/>
    <w:rsid w:val="0010375F"/>
    <w:rsid w:val="0010438D"/>
    <w:rsid w:val="001046D0"/>
    <w:rsid w:val="00104A1B"/>
    <w:rsid w:val="0010694D"/>
    <w:rsid w:val="00107C7C"/>
    <w:rsid w:val="001114AB"/>
    <w:rsid w:val="00112133"/>
    <w:rsid w:val="0011237D"/>
    <w:rsid w:val="001128CB"/>
    <w:rsid w:val="00112DE0"/>
    <w:rsid w:val="001130BC"/>
    <w:rsid w:val="001134D4"/>
    <w:rsid w:val="00113D7D"/>
    <w:rsid w:val="00115F92"/>
    <w:rsid w:val="001169E9"/>
    <w:rsid w:val="00117B06"/>
    <w:rsid w:val="00121B7D"/>
    <w:rsid w:val="0012244E"/>
    <w:rsid w:val="00122FBB"/>
    <w:rsid w:val="00123115"/>
    <w:rsid w:val="001243A1"/>
    <w:rsid w:val="001248EC"/>
    <w:rsid w:val="00124EDB"/>
    <w:rsid w:val="0012765F"/>
    <w:rsid w:val="00127F60"/>
    <w:rsid w:val="0013011A"/>
    <w:rsid w:val="00130DF7"/>
    <w:rsid w:val="0013208C"/>
    <w:rsid w:val="00133787"/>
    <w:rsid w:val="00134245"/>
    <w:rsid w:val="00134846"/>
    <w:rsid w:val="001352AF"/>
    <w:rsid w:val="0013566D"/>
    <w:rsid w:val="00136996"/>
    <w:rsid w:val="00136D54"/>
    <w:rsid w:val="0013778F"/>
    <w:rsid w:val="00140652"/>
    <w:rsid w:val="00140E19"/>
    <w:rsid w:val="0014142B"/>
    <w:rsid w:val="001419D5"/>
    <w:rsid w:val="00142150"/>
    <w:rsid w:val="0014475E"/>
    <w:rsid w:val="00144E71"/>
    <w:rsid w:val="00146386"/>
    <w:rsid w:val="0014702F"/>
    <w:rsid w:val="0015220B"/>
    <w:rsid w:val="0015237B"/>
    <w:rsid w:val="0015249C"/>
    <w:rsid w:val="00152519"/>
    <w:rsid w:val="00153038"/>
    <w:rsid w:val="00155321"/>
    <w:rsid w:val="001564FD"/>
    <w:rsid w:val="00156B39"/>
    <w:rsid w:val="00156BAF"/>
    <w:rsid w:val="001578DB"/>
    <w:rsid w:val="00157A6C"/>
    <w:rsid w:val="00160157"/>
    <w:rsid w:val="00160656"/>
    <w:rsid w:val="00160E6F"/>
    <w:rsid w:val="00162F60"/>
    <w:rsid w:val="00164564"/>
    <w:rsid w:val="001653E2"/>
    <w:rsid w:val="001661FF"/>
    <w:rsid w:val="00167F34"/>
    <w:rsid w:val="00173300"/>
    <w:rsid w:val="001744C7"/>
    <w:rsid w:val="00175445"/>
    <w:rsid w:val="001779EB"/>
    <w:rsid w:val="00177BF2"/>
    <w:rsid w:val="00180CF5"/>
    <w:rsid w:val="001810A2"/>
    <w:rsid w:val="00183B5A"/>
    <w:rsid w:val="00184FDB"/>
    <w:rsid w:val="0018529E"/>
    <w:rsid w:val="001854FD"/>
    <w:rsid w:val="001861DF"/>
    <w:rsid w:val="00186B96"/>
    <w:rsid w:val="0019057F"/>
    <w:rsid w:val="00191E88"/>
    <w:rsid w:val="001927E2"/>
    <w:rsid w:val="00193205"/>
    <w:rsid w:val="00193489"/>
    <w:rsid w:val="0019589A"/>
    <w:rsid w:val="00197624"/>
    <w:rsid w:val="001A01F4"/>
    <w:rsid w:val="001A0237"/>
    <w:rsid w:val="001A0D3F"/>
    <w:rsid w:val="001A1A75"/>
    <w:rsid w:val="001A26B3"/>
    <w:rsid w:val="001A3118"/>
    <w:rsid w:val="001A3595"/>
    <w:rsid w:val="001A5D1A"/>
    <w:rsid w:val="001A776C"/>
    <w:rsid w:val="001A7BFD"/>
    <w:rsid w:val="001B14BF"/>
    <w:rsid w:val="001B207B"/>
    <w:rsid w:val="001B2F07"/>
    <w:rsid w:val="001B3733"/>
    <w:rsid w:val="001B4C0B"/>
    <w:rsid w:val="001B7BAC"/>
    <w:rsid w:val="001C06BC"/>
    <w:rsid w:val="001C077B"/>
    <w:rsid w:val="001C2D30"/>
    <w:rsid w:val="001C3D8D"/>
    <w:rsid w:val="001C3DA3"/>
    <w:rsid w:val="001C6D02"/>
    <w:rsid w:val="001C7316"/>
    <w:rsid w:val="001D073C"/>
    <w:rsid w:val="001D1C43"/>
    <w:rsid w:val="001D207C"/>
    <w:rsid w:val="001D3B36"/>
    <w:rsid w:val="001D5806"/>
    <w:rsid w:val="001D7008"/>
    <w:rsid w:val="001D7E97"/>
    <w:rsid w:val="001E0311"/>
    <w:rsid w:val="001E0E37"/>
    <w:rsid w:val="001E2A4B"/>
    <w:rsid w:val="001E3DBF"/>
    <w:rsid w:val="001E3DF0"/>
    <w:rsid w:val="001E6971"/>
    <w:rsid w:val="001E6C87"/>
    <w:rsid w:val="001E6F9B"/>
    <w:rsid w:val="001E73C8"/>
    <w:rsid w:val="001F00D3"/>
    <w:rsid w:val="001F1229"/>
    <w:rsid w:val="001F1976"/>
    <w:rsid w:val="001F1CD8"/>
    <w:rsid w:val="001F224B"/>
    <w:rsid w:val="001F3AFB"/>
    <w:rsid w:val="001F3B3C"/>
    <w:rsid w:val="001F41E9"/>
    <w:rsid w:val="001F426C"/>
    <w:rsid w:val="001F4EA6"/>
    <w:rsid w:val="001F6536"/>
    <w:rsid w:val="001F7CDA"/>
    <w:rsid w:val="001F7F71"/>
    <w:rsid w:val="002007BF"/>
    <w:rsid w:val="00200B05"/>
    <w:rsid w:val="00200E42"/>
    <w:rsid w:val="0020198D"/>
    <w:rsid w:val="002019D6"/>
    <w:rsid w:val="00201C96"/>
    <w:rsid w:val="002024B3"/>
    <w:rsid w:val="00202D77"/>
    <w:rsid w:val="00205219"/>
    <w:rsid w:val="00205C97"/>
    <w:rsid w:val="00206E15"/>
    <w:rsid w:val="00210B44"/>
    <w:rsid w:val="00212D8B"/>
    <w:rsid w:val="00213028"/>
    <w:rsid w:val="002151F3"/>
    <w:rsid w:val="0021602B"/>
    <w:rsid w:val="00216075"/>
    <w:rsid w:val="00216A9D"/>
    <w:rsid w:val="0021713C"/>
    <w:rsid w:val="002178A1"/>
    <w:rsid w:val="00217E19"/>
    <w:rsid w:val="002205A7"/>
    <w:rsid w:val="00220BE1"/>
    <w:rsid w:val="00221310"/>
    <w:rsid w:val="002216A1"/>
    <w:rsid w:val="00221A2B"/>
    <w:rsid w:val="00221BE5"/>
    <w:rsid w:val="00222E76"/>
    <w:rsid w:val="00223517"/>
    <w:rsid w:val="002245E0"/>
    <w:rsid w:val="0022532F"/>
    <w:rsid w:val="002264D2"/>
    <w:rsid w:val="00227C5C"/>
    <w:rsid w:val="00227FD4"/>
    <w:rsid w:val="00230C43"/>
    <w:rsid w:val="00230CF9"/>
    <w:rsid w:val="00230D6E"/>
    <w:rsid w:val="00231B9D"/>
    <w:rsid w:val="00233068"/>
    <w:rsid w:val="00234335"/>
    <w:rsid w:val="00234916"/>
    <w:rsid w:val="00234BDE"/>
    <w:rsid w:val="00236850"/>
    <w:rsid w:val="00237657"/>
    <w:rsid w:val="0024191D"/>
    <w:rsid w:val="00243637"/>
    <w:rsid w:val="00243CF1"/>
    <w:rsid w:val="0024450A"/>
    <w:rsid w:val="002448E7"/>
    <w:rsid w:val="00244B32"/>
    <w:rsid w:val="00244D98"/>
    <w:rsid w:val="00245693"/>
    <w:rsid w:val="0024599F"/>
    <w:rsid w:val="00246A0E"/>
    <w:rsid w:val="00247886"/>
    <w:rsid w:val="00250BE4"/>
    <w:rsid w:val="00251EC1"/>
    <w:rsid w:val="0025338D"/>
    <w:rsid w:val="00257AA1"/>
    <w:rsid w:val="00257F52"/>
    <w:rsid w:val="002611E8"/>
    <w:rsid w:val="0026329C"/>
    <w:rsid w:val="00263A29"/>
    <w:rsid w:val="00264AA1"/>
    <w:rsid w:val="002658A4"/>
    <w:rsid w:val="00266F72"/>
    <w:rsid w:val="00270D62"/>
    <w:rsid w:val="00270EBF"/>
    <w:rsid w:val="002712B4"/>
    <w:rsid w:val="00273713"/>
    <w:rsid w:val="002742F2"/>
    <w:rsid w:val="002761B8"/>
    <w:rsid w:val="002804DD"/>
    <w:rsid w:val="00280FFA"/>
    <w:rsid w:val="00281068"/>
    <w:rsid w:val="00282419"/>
    <w:rsid w:val="002840CF"/>
    <w:rsid w:val="002841CE"/>
    <w:rsid w:val="00284CAE"/>
    <w:rsid w:val="00285B99"/>
    <w:rsid w:val="00285F41"/>
    <w:rsid w:val="002906E2"/>
    <w:rsid w:val="00290BA6"/>
    <w:rsid w:val="00291764"/>
    <w:rsid w:val="002918E5"/>
    <w:rsid w:val="00291F89"/>
    <w:rsid w:val="0029383F"/>
    <w:rsid w:val="002942E7"/>
    <w:rsid w:val="00294B19"/>
    <w:rsid w:val="00294E28"/>
    <w:rsid w:val="00295273"/>
    <w:rsid w:val="00295B31"/>
    <w:rsid w:val="0029601A"/>
    <w:rsid w:val="00296AEB"/>
    <w:rsid w:val="00297682"/>
    <w:rsid w:val="002A1C68"/>
    <w:rsid w:val="002A3814"/>
    <w:rsid w:val="002A44C0"/>
    <w:rsid w:val="002A4835"/>
    <w:rsid w:val="002A5F57"/>
    <w:rsid w:val="002A780F"/>
    <w:rsid w:val="002A781D"/>
    <w:rsid w:val="002A7F8A"/>
    <w:rsid w:val="002B0240"/>
    <w:rsid w:val="002B11F4"/>
    <w:rsid w:val="002B2C13"/>
    <w:rsid w:val="002B39D1"/>
    <w:rsid w:val="002B4E84"/>
    <w:rsid w:val="002B50E2"/>
    <w:rsid w:val="002B5DAA"/>
    <w:rsid w:val="002C0ADE"/>
    <w:rsid w:val="002C1542"/>
    <w:rsid w:val="002C1561"/>
    <w:rsid w:val="002C172B"/>
    <w:rsid w:val="002C216D"/>
    <w:rsid w:val="002C28BE"/>
    <w:rsid w:val="002C49A6"/>
    <w:rsid w:val="002C52DD"/>
    <w:rsid w:val="002C58EA"/>
    <w:rsid w:val="002C5D35"/>
    <w:rsid w:val="002C6C52"/>
    <w:rsid w:val="002C6E8A"/>
    <w:rsid w:val="002C7B07"/>
    <w:rsid w:val="002C7FC4"/>
    <w:rsid w:val="002D0429"/>
    <w:rsid w:val="002D0D2A"/>
    <w:rsid w:val="002D1308"/>
    <w:rsid w:val="002D2E20"/>
    <w:rsid w:val="002D39D1"/>
    <w:rsid w:val="002D3FB1"/>
    <w:rsid w:val="002D423B"/>
    <w:rsid w:val="002D4532"/>
    <w:rsid w:val="002D4560"/>
    <w:rsid w:val="002D6265"/>
    <w:rsid w:val="002D6DE7"/>
    <w:rsid w:val="002D7BA8"/>
    <w:rsid w:val="002E0DAF"/>
    <w:rsid w:val="002E1842"/>
    <w:rsid w:val="002E2079"/>
    <w:rsid w:val="002E2084"/>
    <w:rsid w:val="002E20EF"/>
    <w:rsid w:val="002E2E5B"/>
    <w:rsid w:val="002E4D7E"/>
    <w:rsid w:val="002E5084"/>
    <w:rsid w:val="002E51FF"/>
    <w:rsid w:val="002E57DD"/>
    <w:rsid w:val="002E59D8"/>
    <w:rsid w:val="002E7402"/>
    <w:rsid w:val="002F095F"/>
    <w:rsid w:val="002F09F9"/>
    <w:rsid w:val="002F104B"/>
    <w:rsid w:val="002F251F"/>
    <w:rsid w:val="002F414B"/>
    <w:rsid w:val="002F47F4"/>
    <w:rsid w:val="002F55BA"/>
    <w:rsid w:val="002F6AC0"/>
    <w:rsid w:val="002F7B25"/>
    <w:rsid w:val="002F7D36"/>
    <w:rsid w:val="00301BFD"/>
    <w:rsid w:val="003050C8"/>
    <w:rsid w:val="00305352"/>
    <w:rsid w:val="00305CAD"/>
    <w:rsid w:val="00305CBD"/>
    <w:rsid w:val="00305F3D"/>
    <w:rsid w:val="00311A95"/>
    <w:rsid w:val="00312A92"/>
    <w:rsid w:val="00312EAB"/>
    <w:rsid w:val="00314E4A"/>
    <w:rsid w:val="00314EF3"/>
    <w:rsid w:val="00315615"/>
    <w:rsid w:val="00315962"/>
    <w:rsid w:val="00316818"/>
    <w:rsid w:val="00316929"/>
    <w:rsid w:val="003210B7"/>
    <w:rsid w:val="003223E5"/>
    <w:rsid w:val="0032621A"/>
    <w:rsid w:val="00327E3A"/>
    <w:rsid w:val="00330952"/>
    <w:rsid w:val="003331AE"/>
    <w:rsid w:val="003335F4"/>
    <w:rsid w:val="0033361E"/>
    <w:rsid w:val="00334112"/>
    <w:rsid w:val="00334300"/>
    <w:rsid w:val="00334A00"/>
    <w:rsid w:val="003368A7"/>
    <w:rsid w:val="0033698B"/>
    <w:rsid w:val="003376E3"/>
    <w:rsid w:val="0034094D"/>
    <w:rsid w:val="003422AA"/>
    <w:rsid w:val="003437DC"/>
    <w:rsid w:val="00344048"/>
    <w:rsid w:val="00345295"/>
    <w:rsid w:val="00345C31"/>
    <w:rsid w:val="00346873"/>
    <w:rsid w:val="00347255"/>
    <w:rsid w:val="0034733A"/>
    <w:rsid w:val="00347429"/>
    <w:rsid w:val="003476B6"/>
    <w:rsid w:val="003478B0"/>
    <w:rsid w:val="00350923"/>
    <w:rsid w:val="00350ADF"/>
    <w:rsid w:val="00350F77"/>
    <w:rsid w:val="00351211"/>
    <w:rsid w:val="00351FF3"/>
    <w:rsid w:val="00353777"/>
    <w:rsid w:val="00353838"/>
    <w:rsid w:val="00353A72"/>
    <w:rsid w:val="00353D87"/>
    <w:rsid w:val="00354916"/>
    <w:rsid w:val="003549CF"/>
    <w:rsid w:val="00354D0B"/>
    <w:rsid w:val="003600D7"/>
    <w:rsid w:val="0036101C"/>
    <w:rsid w:val="0036251F"/>
    <w:rsid w:val="00362FD3"/>
    <w:rsid w:val="00363C5B"/>
    <w:rsid w:val="0036430B"/>
    <w:rsid w:val="00364AE6"/>
    <w:rsid w:val="00364D06"/>
    <w:rsid w:val="00365287"/>
    <w:rsid w:val="003652C4"/>
    <w:rsid w:val="00366910"/>
    <w:rsid w:val="00366CC5"/>
    <w:rsid w:val="0036712D"/>
    <w:rsid w:val="00367456"/>
    <w:rsid w:val="00367548"/>
    <w:rsid w:val="00367B7A"/>
    <w:rsid w:val="00370912"/>
    <w:rsid w:val="00371394"/>
    <w:rsid w:val="00372001"/>
    <w:rsid w:val="00372305"/>
    <w:rsid w:val="0037450A"/>
    <w:rsid w:val="00374BF4"/>
    <w:rsid w:val="0037603D"/>
    <w:rsid w:val="00376DB1"/>
    <w:rsid w:val="00376DEA"/>
    <w:rsid w:val="003779A1"/>
    <w:rsid w:val="00377EEF"/>
    <w:rsid w:val="003839F8"/>
    <w:rsid w:val="00386F0A"/>
    <w:rsid w:val="00387A79"/>
    <w:rsid w:val="00393018"/>
    <w:rsid w:val="00393FA4"/>
    <w:rsid w:val="00394555"/>
    <w:rsid w:val="00395191"/>
    <w:rsid w:val="00397C49"/>
    <w:rsid w:val="003A10D7"/>
    <w:rsid w:val="003A1A7A"/>
    <w:rsid w:val="003A27F2"/>
    <w:rsid w:val="003A55BE"/>
    <w:rsid w:val="003A6F41"/>
    <w:rsid w:val="003A7A37"/>
    <w:rsid w:val="003B0F45"/>
    <w:rsid w:val="003B1023"/>
    <w:rsid w:val="003B13FE"/>
    <w:rsid w:val="003B153B"/>
    <w:rsid w:val="003B1F34"/>
    <w:rsid w:val="003B398A"/>
    <w:rsid w:val="003B4CF0"/>
    <w:rsid w:val="003B5837"/>
    <w:rsid w:val="003B5C9E"/>
    <w:rsid w:val="003B5CF0"/>
    <w:rsid w:val="003C0759"/>
    <w:rsid w:val="003C1AC8"/>
    <w:rsid w:val="003C2D65"/>
    <w:rsid w:val="003C3FF8"/>
    <w:rsid w:val="003C6682"/>
    <w:rsid w:val="003D09CF"/>
    <w:rsid w:val="003D2457"/>
    <w:rsid w:val="003D39C6"/>
    <w:rsid w:val="003D3C1F"/>
    <w:rsid w:val="003D5C60"/>
    <w:rsid w:val="003D5F52"/>
    <w:rsid w:val="003D6372"/>
    <w:rsid w:val="003D6AC6"/>
    <w:rsid w:val="003E04DF"/>
    <w:rsid w:val="003E19EC"/>
    <w:rsid w:val="003E3B36"/>
    <w:rsid w:val="003E3C7C"/>
    <w:rsid w:val="003E4047"/>
    <w:rsid w:val="003E4250"/>
    <w:rsid w:val="003E4C40"/>
    <w:rsid w:val="003E6B79"/>
    <w:rsid w:val="003E72BB"/>
    <w:rsid w:val="003F0856"/>
    <w:rsid w:val="003F2076"/>
    <w:rsid w:val="003F2CED"/>
    <w:rsid w:val="003F3A0D"/>
    <w:rsid w:val="003F3BEB"/>
    <w:rsid w:val="003F3D1F"/>
    <w:rsid w:val="003F4166"/>
    <w:rsid w:val="003F485D"/>
    <w:rsid w:val="003F58A9"/>
    <w:rsid w:val="003F6E98"/>
    <w:rsid w:val="00400983"/>
    <w:rsid w:val="00402326"/>
    <w:rsid w:val="0040296E"/>
    <w:rsid w:val="004039CC"/>
    <w:rsid w:val="00405D85"/>
    <w:rsid w:val="00406897"/>
    <w:rsid w:val="00407493"/>
    <w:rsid w:val="00410567"/>
    <w:rsid w:val="00410B35"/>
    <w:rsid w:val="00410B68"/>
    <w:rsid w:val="00410BCD"/>
    <w:rsid w:val="00412C0F"/>
    <w:rsid w:val="00413CF6"/>
    <w:rsid w:val="004141D3"/>
    <w:rsid w:val="0041528D"/>
    <w:rsid w:val="00415774"/>
    <w:rsid w:val="004174C1"/>
    <w:rsid w:val="00420627"/>
    <w:rsid w:val="004216F1"/>
    <w:rsid w:val="00422EB2"/>
    <w:rsid w:val="00423269"/>
    <w:rsid w:val="004235E9"/>
    <w:rsid w:val="00423641"/>
    <w:rsid w:val="004242BA"/>
    <w:rsid w:val="0042467C"/>
    <w:rsid w:val="00425B01"/>
    <w:rsid w:val="00425CA2"/>
    <w:rsid w:val="00425F41"/>
    <w:rsid w:val="00427850"/>
    <w:rsid w:val="004279C9"/>
    <w:rsid w:val="00427DC2"/>
    <w:rsid w:val="00431482"/>
    <w:rsid w:val="00432369"/>
    <w:rsid w:val="0043240D"/>
    <w:rsid w:val="00432D21"/>
    <w:rsid w:val="00433E7A"/>
    <w:rsid w:val="00434AFA"/>
    <w:rsid w:val="00435A5B"/>
    <w:rsid w:val="00435C24"/>
    <w:rsid w:val="0044178A"/>
    <w:rsid w:val="00442680"/>
    <w:rsid w:val="004428A8"/>
    <w:rsid w:val="004429AE"/>
    <w:rsid w:val="0044373E"/>
    <w:rsid w:val="0044390F"/>
    <w:rsid w:val="00443E9C"/>
    <w:rsid w:val="0044620D"/>
    <w:rsid w:val="0044753C"/>
    <w:rsid w:val="00447D62"/>
    <w:rsid w:val="00452B78"/>
    <w:rsid w:val="0045521F"/>
    <w:rsid w:val="00456F90"/>
    <w:rsid w:val="004571D9"/>
    <w:rsid w:val="0046051F"/>
    <w:rsid w:val="004607CA"/>
    <w:rsid w:val="004614CC"/>
    <w:rsid w:val="00461DAB"/>
    <w:rsid w:val="00462E85"/>
    <w:rsid w:val="0046372C"/>
    <w:rsid w:val="004649A3"/>
    <w:rsid w:val="004676F1"/>
    <w:rsid w:val="004679EA"/>
    <w:rsid w:val="00470D3D"/>
    <w:rsid w:val="004710D4"/>
    <w:rsid w:val="00471BE0"/>
    <w:rsid w:val="00471BE3"/>
    <w:rsid w:val="0047270F"/>
    <w:rsid w:val="0047349B"/>
    <w:rsid w:val="004738F0"/>
    <w:rsid w:val="00473A8B"/>
    <w:rsid w:val="00473E94"/>
    <w:rsid w:val="00474C6F"/>
    <w:rsid w:val="00475236"/>
    <w:rsid w:val="00480231"/>
    <w:rsid w:val="0048051C"/>
    <w:rsid w:val="00480C1C"/>
    <w:rsid w:val="00481270"/>
    <w:rsid w:val="0048193A"/>
    <w:rsid w:val="004825A4"/>
    <w:rsid w:val="004828BF"/>
    <w:rsid w:val="00482C8C"/>
    <w:rsid w:val="004837D2"/>
    <w:rsid w:val="00483EC2"/>
    <w:rsid w:val="00484677"/>
    <w:rsid w:val="0048681C"/>
    <w:rsid w:val="00486BC2"/>
    <w:rsid w:val="004908F8"/>
    <w:rsid w:val="00490DA9"/>
    <w:rsid w:val="00492559"/>
    <w:rsid w:val="004927D5"/>
    <w:rsid w:val="004934D4"/>
    <w:rsid w:val="004943DE"/>
    <w:rsid w:val="004946C9"/>
    <w:rsid w:val="004951B7"/>
    <w:rsid w:val="00496AB2"/>
    <w:rsid w:val="004973FB"/>
    <w:rsid w:val="00497C87"/>
    <w:rsid w:val="004A0971"/>
    <w:rsid w:val="004A0D20"/>
    <w:rsid w:val="004A1648"/>
    <w:rsid w:val="004A2C2A"/>
    <w:rsid w:val="004A39D1"/>
    <w:rsid w:val="004A4188"/>
    <w:rsid w:val="004A43FC"/>
    <w:rsid w:val="004A4596"/>
    <w:rsid w:val="004A48C8"/>
    <w:rsid w:val="004B0237"/>
    <w:rsid w:val="004B0664"/>
    <w:rsid w:val="004B168A"/>
    <w:rsid w:val="004B2190"/>
    <w:rsid w:val="004B5260"/>
    <w:rsid w:val="004B5CE8"/>
    <w:rsid w:val="004B5F29"/>
    <w:rsid w:val="004B666C"/>
    <w:rsid w:val="004C003D"/>
    <w:rsid w:val="004C054F"/>
    <w:rsid w:val="004C07F8"/>
    <w:rsid w:val="004C46D1"/>
    <w:rsid w:val="004C4DD7"/>
    <w:rsid w:val="004C4FB9"/>
    <w:rsid w:val="004C6382"/>
    <w:rsid w:val="004C7B36"/>
    <w:rsid w:val="004D1A07"/>
    <w:rsid w:val="004D214A"/>
    <w:rsid w:val="004D338D"/>
    <w:rsid w:val="004D33F4"/>
    <w:rsid w:val="004D3A29"/>
    <w:rsid w:val="004D43CC"/>
    <w:rsid w:val="004D482F"/>
    <w:rsid w:val="004D4A41"/>
    <w:rsid w:val="004D637E"/>
    <w:rsid w:val="004D7C88"/>
    <w:rsid w:val="004E1AB4"/>
    <w:rsid w:val="004E1E99"/>
    <w:rsid w:val="004E2C61"/>
    <w:rsid w:val="004E2CFC"/>
    <w:rsid w:val="004E32A5"/>
    <w:rsid w:val="004E6DBA"/>
    <w:rsid w:val="004E74A2"/>
    <w:rsid w:val="004F1219"/>
    <w:rsid w:val="004F22E5"/>
    <w:rsid w:val="004F2BD9"/>
    <w:rsid w:val="004F358F"/>
    <w:rsid w:val="004F4BB7"/>
    <w:rsid w:val="004F554A"/>
    <w:rsid w:val="004F649C"/>
    <w:rsid w:val="004F663F"/>
    <w:rsid w:val="004F6870"/>
    <w:rsid w:val="005002F3"/>
    <w:rsid w:val="00501B3B"/>
    <w:rsid w:val="00501B63"/>
    <w:rsid w:val="00503398"/>
    <w:rsid w:val="00505581"/>
    <w:rsid w:val="00505DB5"/>
    <w:rsid w:val="005072DF"/>
    <w:rsid w:val="00507718"/>
    <w:rsid w:val="00507BE1"/>
    <w:rsid w:val="00507C21"/>
    <w:rsid w:val="00511E01"/>
    <w:rsid w:val="005141F2"/>
    <w:rsid w:val="0051591C"/>
    <w:rsid w:val="005174E3"/>
    <w:rsid w:val="005177D6"/>
    <w:rsid w:val="0052092A"/>
    <w:rsid w:val="005209C7"/>
    <w:rsid w:val="00521BE2"/>
    <w:rsid w:val="005220B1"/>
    <w:rsid w:val="0052246E"/>
    <w:rsid w:val="00524F71"/>
    <w:rsid w:val="00524FCC"/>
    <w:rsid w:val="005255F2"/>
    <w:rsid w:val="0052581F"/>
    <w:rsid w:val="005272BD"/>
    <w:rsid w:val="00530317"/>
    <w:rsid w:val="00530D0F"/>
    <w:rsid w:val="005349EF"/>
    <w:rsid w:val="005422C0"/>
    <w:rsid w:val="00542719"/>
    <w:rsid w:val="00542725"/>
    <w:rsid w:val="00546004"/>
    <w:rsid w:val="00546E4D"/>
    <w:rsid w:val="00551B39"/>
    <w:rsid w:val="0055213C"/>
    <w:rsid w:val="005523B9"/>
    <w:rsid w:val="00552926"/>
    <w:rsid w:val="00553AE8"/>
    <w:rsid w:val="00554D53"/>
    <w:rsid w:val="005553A2"/>
    <w:rsid w:val="00557007"/>
    <w:rsid w:val="00560F18"/>
    <w:rsid w:val="00564A75"/>
    <w:rsid w:val="0056565E"/>
    <w:rsid w:val="005657CA"/>
    <w:rsid w:val="00565EC3"/>
    <w:rsid w:val="005735BE"/>
    <w:rsid w:val="0057503F"/>
    <w:rsid w:val="0057528E"/>
    <w:rsid w:val="00575D51"/>
    <w:rsid w:val="00583570"/>
    <w:rsid w:val="005837FD"/>
    <w:rsid w:val="005848AF"/>
    <w:rsid w:val="00584E95"/>
    <w:rsid w:val="00585FC5"/>
    <w:rsid w:val="00586334"/>
    <w:rsid w:val="00586739"/>
    <w:rsid w:val="00586BFE"/>
    <w:rsid w:val="00586C94"/>
    <w:rsid w:val="00587381"/>
    <w:rsid w:val="005907BF"/>
    <w:rsid w:val="0059107B"/>
    <w:rsid w:val="00592277"/>
    <w:rsid w:val="005931FE"/>
    <w:rsid w:val="00593364"/>
    <w:rsid w:val="00593807"/>
    <w:rsid w:val="00593915"/>
    <w:rsid w:val="0059422F"/>
    <w:rsid w:val="00595137"/>
    <w:rsid w:val="005962B3"/>
    <w:rsid w:val="00596462"/>
    <w:rsid w:val="00597BFC"/>
    <w:rsid w:val="005A1348"/>
    <w:rsid w:val="005A2467"/>
    <w:rsid w:val="005A3122"/>
    <w:rsid w:val="005A3679"/>
    <w:rsid w:val="005A3C16"/>
    <w:rsid w:val="005A3DD9"/>
    <w:rsid w:val="005A568C"/>
    <w:rsid w:val="005A7224"/>
    <w:rsid w:val="005B0861"/>
    <w:rsid w:val="005B219F"/>
    <w:rsid w:val="005B3112"/>
    <w:rsid w:val="005B318C"/>
    <w:rsid w:val="005B3857"/>
    <w:rsid w:val="005B4E99"/>
    <w:rsid w:val="005B4EEA"/>
    <w:rsid w:val="005B5A8C"/>
    <w:rsid w:val="005B6067"/>
    <w:rsid w:val="005B63F8"/>
    <w:rsid w:val="005B657E"/>
    <w:rsid w:val="005B75E9"/>
    <w:rsid w:val="005B7920"/>
    <w:rsid w:val="005C13AE"/>
    <w:rsid w:val="005C204D"/>
    <w:rsid w:val="005C33C2"/>
    <w:rsid w:val="005C3B59"/>
    <w:rsid w:val="005C4982"/>
    <w:rsid w:val="005C553A"/>
    <w:rsid w:val="005C5E6A"/>
    <w:rsid w:val="005C6D41"/>
    <w:rsid w:val="005D4FD4"/>
    <w:rsid w:val="005D6512"/>
    <w:rsid w:val="005D68BA"/>
    <w:rsid w:val="005D6C90"/>
    <w:rsid w:val="005D74CD"/>
    <w:rsid w:val="005E0CBB"/>
    <w:rsid w:val="005E1FF5"/>
    <w:rsid w:val="005E20ED"/>
    <w:rsid w:val="005E2644"/>
    <w:rsid w:val="005E7C79"/>
    <w:rsid w:val="005F0815"/>
    <w:rsid w:val="005F0FA5"/>
    <w:rsid w:val="005F174D"/>
    <w:rsid w:val="005F1F77"/>
    <w:rsid w:val="005F2F46"/>
    <w:rsid w:val="005F3DF1"/>
    <w:rsid w:val="005F50A4"/>
    <w:rsid w:val="005F6F75"/>
    <w:rsid w:val="005F711C"/>
    <w:rsid w:val="005F71EC"/>
    <w:rsid w:val="00600CA7"/>
    <w:rsid w:val="0060107F"/>
    <w:rsid w:val="00601852"/>
    <w:rsid w:val="00601FA1"/>
    <w:rsid w:val="00602F12"/>
    <w:rsid w:val="00603A52"/>
    <w:rsid w:val="006055B1"/>
    <w:rsid w:val="00605F64"/>
    <w:rsid w:val="00607088"/>
    <w:rsid w:val="006073E6"/>
    <w:rsid w:val="00610930"/>
    <w:rsid w:val="00610B27"/>
    <w:rsid w:val="00611DCB"/>
    <w:rsid w:val="006123F6"/>
    <w:rsid w:val="00612A93"/>
    <w:rsid w:val="00612B3A"/>
    <w:rsid w:val="00613622"/>
    <w:rsid w:val="00613B39"/>
    <w:rsid w:val="00615821"/>
    <w:rsid w:val="006159A4"/>
    <w:rsid w:val="0061630A"/>
    <w:rsid w:val="006166C4"/>
    <w:rsid w:val="00616731"/>
    <w:rsid w:val="006210D3"/>
    <w:rsid w:val="006216F5"/>
    <w:rsid w:val="00621931"/>
    <w:rsid w:val="0062205E"/>
    <w:rsid w:val="006221E7"/>
    <w:rsid w:val="0062235A"/>
    <w:rsid w:val="0062303C"/>
    <w:rsid w:val="006234BF"/>
    <w:rsid w:val="0062393C"/>
    <w:rsid w:val="00624285"/>
    <w:rsid w:val="00625F49"/>
    <w:rsid w:val="00630892"/>
    <w:rsid w:val="006325D1"/>
    <w:rsid w:val="00632B9F"/>
    <w:rsid w:val="00633A60"/>
    <w:rsid w:val="00633DA7"/>
    <w:rsid w:val="00633DEE"/>
    <w:rsid w:val="0063444E"/>
    <w:rsid w:val="00635680"/>
    <w:rsid w:val="00636FCE"/>
    <w:rsid w:val="00640210"/>
    <w:rsid w:val="0064151A"/>
    <w:rsid w:val="00641A09"/>
    <w:rsid w:val="00641D89"/>
    <w:rsid w:val="00643797"/>
    <w:rsid w:val="0064414F"/>
    <w:rsid w:val="00645510"/>
    <w:rsid w:val="00650055"/>
    <w:rsid w:val="0065176D"/>
    <w:rsid w:val="00652D53"/>
    <w:rsid w:val="00652F2A"/>
    <w:rsid w:val="0065570E"/>
    <w:rsid w:val="006561F5"/>
    <w:rsid w:val="0065634E"/>
    <w:rsid w:val="00656391"/>
    <w:rsid w:val="006566F6"/>
    <w:rsid w:val="00660547"/>
    <w:rsid w:val="00660D43"/>
    <w:rsid w:val="00661A71"/>
    <w:rsid w:val="00661E68"/>
    <w:rsid w:val="00662320"/>
    <w:rsid w:val="0066234F"/>
    <w:rsid w:val="00662FBB"/>
    <w:rsid w:val="0066342C"/>
    <w:rsid w:val="006657FA"/>
    <w:rsid w:val="00670EDA"/>
    <w:rsid w:val="0067115E"/>
    <w:rsid w:val="006712F7"/>
    <w:rsid w:val="0067130A"/>
    <w:rsid w:val="006714BA"/>
    <w:rsid w:val="00671525"/>
    <w:rsid w:val="006715DB"/>
    <w:rsid w:val="00671DA7"/>
    <w:rsid w:val="00674AB7"/>
    <w:rsid w:val="00674E98"/>
    <w:rsid w:val="006759C9"/>
    <w:rsid w:val="006761D8"/>
    <w:rsid w:val="00677729"/>
    <w:rsid w:val="00680679"/>
    <w:rsid w:val="00680D43"/>
    <w:rsid w:val="00681565"/>
    <w:rsid w:val="00683A6C"/>
    <w:rsid w:val="00683AC0"/>
    <w:rsid w:val="0068506E"/>
    <w:rsid w:val="00686654"/>
    <w:rsid w:val="00686DA3"/>
    <w:rsid w:val="0068779F"/>
    <w:rsid w:val="00691AE6"/>
    <w:rsid w:val="00691FCF"/>
    <w:rsid w:val="0069229B"/>
    <w:rsid w:val="00694BD9"/>
    <w:rsid w:val="0069547D"/>
    <w:rsid w:val="00695BA4"/>
    <w:rsid w:val="00695ECA"/>
    <w:rsid w:val="00696CB3"/>
    <w:rsid w:val="00697C30"/>
    <w:rsid w:val="006A06ED"/>
    <w:rsid w:val="006A1C43"/>
    <w:rsid w:val="006A24C0"/>
    <w:rsid w:val="006A272F"/>
    <w:rsid w:val="006A2C9D"/>
    <w:rsid w:val="006A32A3"/>
    <w:rsid w:val="006A3AED"/>
    <w:rsid w:val="006A3CD4"/>
    <w:rsid w:val="006A4755"/>
    <w:rsid w:val="006A547E"/>
    <w:rsid w:val="006A621A"/>
    <w:rsid w:val="006A657E"/>
    <w:rsid w:val="006A755B"/>
    <w:rsid w:val="006B1BEE"/>
    <w:rsid w:val="006B2B46"/>
    <w:rsid w:val="006B343B"/>
    <w:rsid w:val="006B4A91"/>
    <w:rsid w:val="006B4DEA"/>
    <w:rsid w:val="006B5A29"/>
    <w:rsid w:val="006B5F4C"/>
    <w:rsid w:val="006B60D2"/>
    <w:rsid w:val="006B69A6"/>
    <w:rsid w:val="006B739E"/>
    <w:rsid w:val="006B7D96"/>
    <w:rsid w:val="006C17A7"/>
    <w:rsid w:val="006C2940"/>
    <w:rsid w:val="006C36E0"/>
    <w:rsid w:val="006C3C1C"/>
    <w:rsid w:val="006C5526"/>
    <w:rsid w:val="006C72CD"/>
    <w:rsid w:val="006C79F6"/>
    <w:rsid w:val="006D2B57"/>
    <w:rsid w:val="006D5F5A"/>
    <w:rsid w:val="006D60EC"/>
    <w:rsid w:val="006D63F3"/>
    <w:rsid w:val="006D64CA"/>
    <w:rsid w:val="006D7137"/>
    <w:rsid w:val="006D7927"/>
    <w:rsid w:val="006E0C9C"/>
    <w:rsid w:val="006E0E89"/>
    <w:rsid w:val="006E1D59"/>
    <w:rsid w:val="006E1EB3"/>
    <w:rsid w:val="006E20F3"/>
    <w:rsid w:val="006E26EC"/>
    <w:rsid w:val="006E2AEC"/>
    <w:rsid w:val="006E38E3"/>
    <w:rsid w:val="006E41AC"/>
    <w:rsid w:val="006E5A54"/>
    <w:rsid w:val="006E614E"/>
    <w:rsid w:val="006E6E21"/>
    <w:rsid w:val="006E7DF6"/>
    <w:rsid w:val="006F19A1"/>
    <w:rsid w:val="006F1A37"/>
    <w:rsid w:val="006F20B9"/>
    <w:rsid w:val="006F25A5"/>
    <w:rsid w:val="006F2B06"/>
    <w:rsid w:val="006F32CA"/>
    <w:rsid w:val="006F3498"/>
    <w:rsid w:val="006F3DF2"/>
    <w:rsid w:val="006F7428"/>
    <w:rsid w:val="007015B3"/>
    <w:rsid w:val="0070315F"/>
    <w:rsid w:val="00703945"/>
    <w:rsid w:val="007042D4"/>
    <w:rsid w:val="00704304"/>
    <w:rsid w:val="00704FDC"/>
    <w:rsid w:val="00705423"/>
    <w:rsid w:val="0070659B"/>
    <w:rsid w:val="00707A7E"/>
    <w:rsid w:val="00710ACB"/>
    <w:rsid w:val="007116E7"/>
    <w:rsid w:val="0071240D"/>
    <w:rsid w:val="00712DF1"/>
    <w:rsid w:val="007201CA"/>
    <w:rsid w:val="00721C71"/>
    <w:rsid w:val="00721CDF"/>
    <w:rsid w:val="00721F22"/>
    <w:rsid w:val="00722EC1"/>
    <w:rsid w:val="00723F3F"/>
    <w:rsid w:val="007255A8"/>
    <w:rsid w:val="007260BC"/>
    <w:rsid w:val="007266FB"/>
    <w:rsid w:val="00726C12"/>
    <w:rsid w:val="00727FBD"/>
    <w:rsid w:val="00732ED0"/>
    <w:rsid w:val="00733BF0"/>
    <w:rsid w:val="00733FB1"/>
    <w:rsid w:val="00735A9E"/>
    <w:rsid w:val="00737D73"/>
    <w:rsid w:val="00740847"/>
    <w:rsid w:val="00740CB0"/>
    <w:rsid w:val="007429E5"/>
    <w:rsid w:val="00743238"/>
    <w:rsid w:val="007457B5"/>
    <w:rsid w:val="00746BAF"/>
    <w:rsid w:val="007508E6"/>
    <w:rsid w:val="00750DBA"/>
    <w:rsid w:val="0075166F"/>
    <w:rsid w:val="00751CA5"/>
    <w:rsid w:val="0075480E"/>
    <w:rsid w:val="00755971"/>
    <w:rsid w:val="00755A22"/>
    <w:rsid w:val="00756894"/>
    <w:rsid w:val="007568A9"/>
    <w:rsid w:val="00756B8B"/>
    <w:rsid w:val="00756F81"/>
    <w:rsid w:val="00757055"/>
    <w:rsid w:val="007575F1"/>
    <w:rsid w:val="00760248"/>
    <w:rsid w:val="007604DA"/>
    <w:rsid w:val="007620E9"/>
    <w:rsid w:val="00762BBD"/>
    <w:rsid w:val="00762D23"/>
    <w:rsid w:val="00763322"/>
    <w:rsid w:val="007641A4"/>
    <w:rsid w:val="0076544B"/>
    <w:rsid w:val="00765673"/>
    <w:rsid w:val="00770B99"/>
    <w:rsid w:val="00770E52"/>
    <w:rsid w:val="0077136B"/>
    <w:rsid w:val="00771652"/>
    <w:rsid w:val="00772BE2"/>
    <w:rsid w:val="0077380C"/>
    <w:rsid w:val="00773C0F"/>
    <w:rsid w:val="00773F4C"/>
    <w:rsid w:val="0077432D"/>
    <w:rsid w:val="00774DB6"/>
    <w:rsid w:val="00775A80"/>
    <w:rsid w:val="007768BE"/>
    <w:rsid w:val="00776EFC"/>
    <w:rsid w:val="00777749"/>
    <w:rsid w:val="00777B10"/>
    <w:rsid w:val="00777F06"/>
    <w:rsid w:val="007814A3"/>
    <w:rsid w:val="00781C83"/>
    <w:rsid w:val="007838E7"/>
    <w:rsid w:val="007842E2"/>
    <w:rsid w:val="00784C8B"/>
    <w:rsid w:val="00786E67"/>
    <w:rsid w:val="007936B4"/>
    <w:rsid w:val="0079424A"/>
    <w:rsid w:val="007965F6"/>
    <w:rsid w:val="00796B6A"/>
    <w:rsid w:val="00797586"/>
    <w:rsid w:val="007A1FCA"/>
    <w:rsid w:val="007A2504"/>
    <w:rsid w:val="007A4AA6"/>
    <w:rsid w:val="007A5643"/>
    <w:rsid w:val="007A6151"/>
    <w:rsid w:val="007A7D0A"/>
    <w:rsid w:val="007B0005"/>
    <w:rsid w:val="007B0A90"/>
    <w:rsid w:val="007B2143"/>
    <w:rsid w:val="007B3478"/>
    <w:rsid w:val="007B4798"/>
    <w:rsid w:val="007B68FB"/>
    <w:rsid w:val="007B732C"/>
    <w:rsid w:val="007B759C"/>
    <w:rsid w:val="007B7888"/>
    <w:rsid w:val="007C0895"/>
    <w:rsid w:val="007C1624"/>
    <w:rsid w:val="007C235E"/>
    <w:rsid w:val="007C27EE"/>
    <w:rsid w:val="007C2C62"/>
    <w:rsid w:val="007C2E1A"/>
    <w:rsid w:val="007C5590"/>
    <w:rsid w:val="007C675F"/>
    <w:rsid w:val="007C69C8"/>
    <w:rsid w:val="007D0117"/>
    <w:rsid w:val="007D1434"/>
    <w:rsid w:val="007D257F"/>
    <w:rsid w:val="007D2DFF"/>
    <w:rsid w:val="007D4A92"/>
    <w:rsid w:val="007D5FE2"/>
    <w:rsid w:val="007E1135"/>
    <w:rsid w:val="007E1707"/>
    <w:rsid w:val="007E24A0"/>
    <w:rsid w:val="007E2A1C"/>
    <w:rsid w:val="007E3F25"/>
    <w:rsid w:val="007E4291"/>
    <w:rsid w:val="007E6067"/>
    <w:rsid w:val="007F14D4"/>
    <w:rsid w:val="007F1B16"/>
    <w:rsid w:val="007F1B5D"/>
    <w:rsid w:val="007F1EE6"/>
    <w:rsid w:val="007F286B"/>
    <w:rsid w:val="007F2AF4"/>
    <w:rsid w:val="007F4C1F"/>
    <w:rsid w:val="007F53FD"/>
    <w:rsid w:val="007F660C"/>
    <w:rsid w:val="007F6BA1"/>
    <w:rsid w:val="008002B5"/>
    <w:rsid w:val="00801932"/>
    <w:rsid w:val="008023C1"/>
    <w:rsid w:val="00802C14"/>
    <w:rsid w:val="00804E69"/>
    <w:rsid w:val="0080531A"/>
    <w:rsid w:val="008053B2"/>
    <w:rsid w:val="00805C2A"/>
    <w:rsid w:val="00807830"/>
    <w:rsid w:val="0081010E"/>
    <w:rsid w:val="008104AB"/>
    <w:rsid w:val="0081050D"/>
    <w:rsid w:val="00810CDC"/>
    <w:rsid w:val="008110FD"/>
    <w:rsid w:val="00815177"/>
    <w:rsid w:val="00815938"/>
    <w:rsid w:val="0081642C"/>
    <w:rsid w:val="0081674B"/>
    <w:rsid w:val="00816F7A"/>
    <w:rsid w:val="008170B2"/>
    <w:rsid w:val="00817B7E"/>
    <w:rsid w:val="00820480"/>
    <w:rsid w:val="00821A95"/>
    <w:rsid w:val="00821AE8"/>
    <w:rsid w:val="00821E15"/>
    <w:rsid w:val="00823844"/>
    <w:rsid w:val="00826458"/>
    <w:rsid w:val="00827F1A"/>
    <w:rsid w:val="00827FC6"/>
    <w:rsid w:val="0083016C"/>
    <w:rsid w:val="00830261"/>
    <w:rsid w:val="00832252"/>
    <w:rsid w:val="00832E63"/>
    <w:rsid w:val="00833538"/>
    <w:rsid w:val="00833981"/>
    <w:rsid w:val="00834AA5"/>
    <w:rsid w:val="0083543E"/>
    <w:rsid w:val="00835511"/>
    <w:rsid w:val="0083608D"/>
    <w:rsid w:val="00836FDC"/>
    <w:rsid w:val="00837F04"/>
    <w:rsid w:val="0084102F"/>
    <w:rsid w:val="0084130D"/>
    <w:rsid w:val="00844A25"/>
    <w:rsid w:val="00844B75"/>
    <w:rsid w:val="00845299"/>
    <w:rsid w:val="008455E0"/>
    <w:rsid w:val="008458D8"/>
    <w:rsid w:val="00846194"/>
    <w:rsid w:val="00847612"/>
    <w:rsid w:val="0085094A"/>
    <w:rsid w:val="008522AD"/>
    <w:rsid w:val="00852C37"/>
    <w:rsid w:val="00852DAB"/>
    <w:rsid w:val="008538AB"/>
    <w:rsid w:val="008543BD"/>
    <w:rsid w:val="008555F4"/>
    <w:rsid w:val="00856872"/>
    <w:rsid w:val="00857ABF"/>
    <w:rsid w:val="00860E0A"/>
    <w:rsid w:val="00864009"/>
    <w:rsid w:val="00864178"/>
    <w:rsid w:val="00866CB8"/>
    <w:rsid w:val="00866CBB"/>
    <w:rsid w:val="00867230"/>
    <w:rsid w:val="008679DB"/>
    <w:rsid w:val="00870317"/>
    <w:rsid w:val="008705BB"/>
    <w:rsid w:val="00871D55"/>
    <w:rsid w:val="00872DD9"/>
    <w:rsid w:val="008737A9"/>
    <w:rsid w:val="00873FD7"/>
    <w:rsid w:val="008748E4"/>
    <w:rsid w:val="00874B6D"/>
    <w:rsid w:val="00875383"/>
    <w:rsid w:val="008768FF"/>
    <w:rsid w:val="008779A9"/>
    <w:rsid w:val="00880B82"/>
    <w:rsid w:val="008814F9"/>
    <w:rsid w:val="00881861"/>
    <w:rsid w:val="00883224"/>
    <w:rsid w:val="00883546"/>
    <w:rsid w:val="00885D5A"/>
    <w:rsid w:val="00887A18"/>
    <w:rsid w:val="00890048"/>
    <w:rsid w:val="008921E7"/>
    <w:rsid w:val="00893989"/>
    <w:rsid w:val="00893AD1"/>
    <w:rsid w:val="00894597"/>
    <w:rsid w:val="0089555C"/>
    <w:rsid w:val="00895CA0"/>
    <w:rsid w:val="00896982"/>
    <w:rsid w:val="00897DE2"/>
    <w:rsid w:val="008A0D4E"/>
    <w:rsid w:val="008A243D"/>
    <w:rsid w:val="008A2ED0"/>
    <w:rsid w:val="008A40A0"/>
    <w:rsid w:val="008A4F22"/>
    <w:rsid w:val="008A5CA0"/>
    <w:rsid w:val="008B01D9"/>
    <w:rsid w:val="008B0B9E"/>
    <w:rsid w:val="008B2134"/>
    <w:rsid w:val="008B370E"/>
    <w:rsid w:val="008B3DDD"/>
    <w:rsid w:val="008B4C54"/>
    <w:rsid w:val="008B4D17"/>
    <w:rsid w:val="008B538F"/>
    <w:rsid w:val="008B5B7B"/>
    <w:rsid w:val="008B5EBB"/>
    <w:rsid w:val="008B6FCC"/>
    <w:rsid w:val="008C12BF"/>
    <w:rsid w:val="008C1461"/>
    <w:rsid w:val="008C331F"/>
    <w:rsid w:val="008C33CA"/>
    <w:rsid w:val="008C34D5"/>
    <w:rsid w:val="008C3AE8"/>
    <w:rsid w:val="008C59C5"/>
    <w:rsid w:val="008C7270"/>
    <w:rsid w:val="008D06BD"/>
    <w:rsid w:val="008D07B7"/>
    <w:rsid w:val="008D121D"/>
    <w:rsid w:val="008D1889"/>
    <w:rsid w:val="008D25DA"/>
    <w:rsid w:val="008D26C6"/>
    <w:rsid w:val="008D2C9A"/>
    <w:rsid w:val="008D3D26"/>
    <w:rsid w:val="008D7244"/>
    <w:rsid w:val="008D74B1"/>
    <w:rsid w:val="008D7651"/>
    <w:rsid w:val="008E220B"/>
    <w:rsid w:val="008E2B84"/>
    <w:rsid w:val="008E3986"/>
    <w:rsid w:val="008E4A48"/>
    <w:rsid w:val="008E767B"/>
    <w:rsid w:val="008E7840"/>
    <w:rsid w:val="008E7F6A"/>
    <w:rsid w:val="008F040E"/>
    <w:rsid w:val="008F075C"/>
    <w:rsid w:val="008F110C"/>
    <w:rsid w:val="008F1953"/>
    <w:rsid w:val="008F2102"/>
    <w:rsid w:val="008F243A"/>
    <w:rsid w:val="008F4A79"/>
    <w:rsid w:val="008F4CC9"/>
    <w:rsid w:val="008F659B"/>
    <w:rsid w:val="008F66FF"/>
    <w:rsid w:val="008F7836"/>
    <w:rsid w:val="009009AD"/>
    <w:rsid w:val="0090280A"/>
    <w:rsid w:val="00906A74"/>
    <w:rsid w:val="0090757D"/>
    <w:rsid w:val="0090797A"/>
    <w:rsid w:val="00907D3E"/>
    <w:rsid w:val="009105AE"/>
    <w:rsid w:val="00910B25"/>
    <w:rsid w:val="00911E48"/>
    <w:rsid w:val="00916AE9"/>
    <w:rsid w:val="009177E5"/>
    <w:rsid w:val="00917F00"/>
    <w:rsid w:val="009203B5"/>
    <w:rsid w:val="00920C52"/>
    <w:rsid w:val="00921AA3"/>
    <w:rsid w:val="00922D5B"/>
    <w:rsid w:val="00923AB1"/>
    <w:rsid w:val="00924A90"/>
    <w:rsid w:val="00924FF7"/>
    <w:rsid w:val="00925C4B"/>
    <w:rsid w:val="009307A0"/>
    <w:rsid w:val="00933F3F"/>
    <w:rsid w:val="0093483C"/>
    <w:rsid w:val="00934F58"/>
    <w:rsid w:val="00936DF2"/>
    <w:rsid w:val="0094063E"/>
    <w:rsid w:val="0094090A"/>
    <w:rsid w:val="00940937"/>
    <w:rsid w:val="009416E8"/>
    <w:rsid w:val="00941950"/>
    <w:rsid w:val="00942C7E"/>
    <w:rsid w:val="00942D9A"/>
    <w:rsid w:val="00942F3F"/>
    <w:rsid w:val="0094326D"/>
    <w:rsid w:val="00945F7E"/>
    <w:rsid w:val="0094647D"/>
    <w:rsid w:val="00946905"/>
    <w:rsid w:val="009469F8"/>
    <w:rsid w:val="00947778"/>
    <w:rsid w:val="009500C2"/>
    <w:rsid w:val="00951F50"/>
    <w:rsid w:val="00952256"/>
    <w:rsid w:val="00953FCC"/>
    <w:rsid w:val="00954396"/>
    <w:rsid w:val="009549AC"/>
    <w:rsid w:val="0095548F"/>
    <w:rsid w:val="009560D3"/>
    <w:rsid w:val="00956D75"/>
    <w:rsid w:val="00957D34"/>
    <w:rsid w:val="00957E4C"/>
    <w:rsid w:val="00961213"/>
    <w:rsid w:val="00962EFC"/>
    <w:rsid w:val="0096343A"/>
    <w:rsid w:val="0096388F"/>
    <w:rsid w:val="00966792"/>
    <w:rsid w:val="0096717F"/>
    <w:rsid w:val="0096729C"/>
    <w:rsid w:val="00970FBB"/>
    <w:rsid w:val="009739DC"/>
    <w:rsid w:val="009752CB"/>
    <w:rsid w:val="00975EDE"/>
    <w:rsid w:val="00976DEB"/>
    <w:rsid w:val="00977BEA"/>
    <w:rsid w:val="00977D22"/>
    <w:rsid w:val="00982BA5"/>
    <w:rsid w:val="0098420C"/>
    <w:rsid w:val="00985CAA"/>
    <w:rsid w:val="00990F5B"/>
    <w:rsid w:val="00991953"/>
    <w:rsid w:val="00991B24"/>
    <w:rsid w:val="00995603"/>
    <w:rsid w:val="009A000E"/>
    <w:rsid w:val="009A0F3E"/>
    <w:rsid w:val="009A21BA"/>
    <w:rsid w:val="009A2C31"/>
    <w:rsid w:val="009A4A25"/>
    <w:rsid w:val="009A52AE"/>
    <w:rsid w:val="009A5DE8"/>
    <w:rsid w:val="009B07B5"/>
    <w:rsid w:val="009B29E0"/>
    <w:rsid w:val="009B2EBE"/>
    <w:rsid w:val="009B41AA"/>
    <w:rsid w:val="009B46F1"/>
    <w:rsid w:val="009B5364"/>
    <w:rsid w:val="009B790F"/>
    <w:rsid w:val="009C05E5"/>
    <w:rsid w:val="009C0719"/>
    <w:rsid w:val="009C249E"/>
    <w:rsid w:val="009C4577"/>
    <w:rsid w:val="009C77A5"/>
    <w:rsid w:val="009D07C9"/>
    <w:rsid w:val="009D1F93"/>
    <w:rsid w:val="009D2258"/>
    <w:rsid w:val="009D305B"/>
    <w:rsid w:val="009D370F"/>
    <w:rsid w:val="009D4ABE"/>
    <w:rsid w:val="009D5146"/>
    <w:rsid w:val="009D66FF"/>
    <w:rsid w:val="009D6EB5"/>
    <w:rsid w:val="009D7128"/>
    <w:rsid w:val="009E23FB"/>
    <w:rsid w:val="009E2CF3"/>
    <w:rsid w:val="009E2D54"/>
    <w:rsid w:val="009E3E4C"/>
    <w:rsid w:val="009E44CB"/>
    <w:rsid w:val="009E5BCF"/>
    <w:rsid w:val="009E6200"/>
    <w:rsid w:val="009F1785"/>
    <w:rsid w:val="009F1894"/>
    <w:rsid w:val="009F265F"/>
    <w:rsid w:val="009F3B82"/>
    <w:rsid w:val="009F5318"/>
    <w:rsid w:val="009F5F10"/>
    <w:rsid w:val="009F671D"/>
    <w:rsid w:val="00A01317"/>
    <w:rsid w:val="00A01C9F"/>
    <w:rsid w:val="00A02E46"/>
    <w:rsid w:val="00A03104"/>
    <w:rsid w:val="00A078EB"/>
    <w:rsid w:val="00A10131"/>
    <w:rsid w:val="00A10501"/>
    <w:rsid w:val="00A10B2B"/>
    <w:rsid w:val="00A120BE"/>
    <w:rsid w:val="00A12F2C"/>
    <w:rsid w:val="00A14621"/>
    <w:rsid w:val="00A147B2"/>
    <w:rsid w:val="00A14E82"/>
    <w:rsid w:val="00A15B24"/>
    <w:rsid w:val="00A1626E"/>
    <w:rsid w:val="00A172C4"/>
    <w:rsid w:val="00A17361"/>
    <w:rsid w:val="00A20453"/>
    <w:rsid w:val="00A21495"/>
    <w:rsid w:val="00A218F9"/>
    <w:rsid w:val="00A2197D"/>
    <w:rsid w:val="00A260FB"/>
    <w:rsid w:val="00A26CB2"/>
    <w:rsid w:val="00A30722"/>
    <w:rsid w:val="00A30921"/>
    <w:rsid w:val="00A30CA1"/>
    <w:rsid w:val="00A3237D"/>
    <w:rsid w:val="00A32EAB"/>
    <w:rsid w:val="00A33568"/>
    <w:rsid w:val="00A34A7B"/>
    <w:rsid w:val="00A34B01"/>
    <w:rsid w:val="00A368EA"/>
    <w:rsid w:val="00A3753F"/>
    <w:rsid w:val="00A37637"/>
    <w:rsid w:val="00A37C38"/>
    <w:rsid w:val="00A44F51"/>
    <w:rsid w:val="00A45CFA"/>
    <w:rsid w:val="00A474D7"/>
    <w:rsid w:val="00A5029E"/>
    <w:rsid w:val="00A5065F"/>
    <w:rsid w:val="00A50EC4"/>
    <w:rsid w:val="00A51435"/>
    <w:rsid w:val="00A52830"/>
    <w:rsid w:val="00A54F20"/>
    <w:rsid w:val="00A55707"/>
    <w:rsid w:val="00A56491"/>
    <w:rsid w:val="00A569DC"/>
    <w:rsid w:val="00A62FB7"/>
    <w:rsid w:val="00A63057"/>
    <w:rsid w:val="00A63A01"/>
    <w:rsid w:val="00A64D44"/>
    <w:rsid w:val="00A65D32"/>
    <w:rsid w:val="00A66C91"/>
    <w:rsid w:val="00A677EE"/>
    <w:rsid w:val="00A70375"/>
    <w:rsid w:val="00A71904"/>
    <w:rsid w:val="00A72C4A"/>
    <w:rsid w:val="00A74DC9"/>
    <w:rsid w:val="00A81111"/>
    <w:rsid w:val="00A81FC7"/>
    <w:rsid w:val="00A82936"/>
    <w:rsid w:val="00A8296E"/>
    <w:rsid w:val="00A832C9"/>
    <w:rsid w:val="00A8351F"/>
    <w:rsid w:val="00A8365D"/>
    <w:rsid w:val="00A83E60"/>
    <w:rsid w:val="00A86FB1"/>
    <w:rsid w:val="00A9040B"/>
    <w:rsid w:val="00A911A1"/>
    <w:rsid w:val="00A92CD1"/>
    <w:rsid w:val="00A941E5"/>
    <w:rsid w:val="00A953A9"/>
    <w:rsid w:val="00A9655E"/>
    <w:rsid w:val="00A97405"/>
    <w:rsid w:val="00A9789A"/>
    <w:rsid w:val="00AA1095"/>
    <w:rsid w:val="00AA117D"/>
    <w:rsid w:val="00AA1930"/>
    <w:rsid w:val="00AA2316"/>
    <w:rsid w:val="00AA257A"/>
    <w:rsid w:val="00AA2A3E"/>
    <w:rsid w:val="00AA2E5C"/>
    <w:rsid w:val="00AA5546"/>
    <w:rsid w:val="00AA6B96"/>
    <w:rsid w:val="00AB072A"/>
    <w:rsid w:val="00AB073C"/>
    <w:rsid w:val="00AB1E73"/>
    <w:rsid w:val="00AB2391"/>
    <w:rsid w:val="00AB23CD"/>
    <w:rsid w:val="00AB292C"/>
    <w:rsid w:val="00AB33BB"/>
    <w:rsid w:val="00AB548A"/>
    <w:rsid w:val="00AB5799"/>
    <w:rsid w:val="00AB590F"/>
    <w:rsid w:val="00AB5BE7"/>
    <w:rsid w:val="00AC02EC"/>
    <w:rsid w:val="00AC1067"/>
    <w:rsid w:val="00AC1306"/>
    <w:rsid w:val="00AC1F28"/>
    <w:rsid w:val="00AC32E6"/>
    <w:rsid w:val="00AC34E9"/>
    <w:rsid w:val="00AC4325"/>
    <w:rsid w:val="00AC5392"/>
    <w:rsid w:val="00AC68A2"/>
    <w:rsid w:val="00AC69B5"/>
    <w:rsid w:val="00AC7278"/>
    <w:rsid w:val="00AC74A2"/>
    <w:rsid w:val="00AD5366"/>
    <w:rsid w:val="00AD5CCB"/>
    <w:rsid w:val="00AD5FF7"/>
    <w:rsid w:val="00AD62C4"/>
    <w:rsid w:val="00AD7F47"/>
    <w:rsid w:val="00AE007D"/>
    <w:rsid w:val="00AE044F"/>
    <w:rsid w:val="00AE0C53"/>
    <w:rsid w:val="00AE10EA"/>
    <w:rsid w:val="00AE121C"/>
    <w:rsid w:val="00AE17D0"/>
    <w:rsid w:val="00AE239F"/>
    <w:rsid w:val="00AE3652"/>
    <w:rsid w:val="00AE45B9"/>
    <w:rsid w:val="00AE61DB"/>
    <w:rsid w:val="00AE65B8"/>
    <w:rsid w:val="00AE6765"/>
    <w:rsid w:val="00AF00BF"/>
    <w:rsid w:val="00AF02DD"/>
    <w:rsid w:val="00AF06F7"/>
    <w:rsid w:val="00AF0948"/>
    <w:rsid w:val="00AF1FD1"/>
    <w:rsid w:val="00AF2ADC"/>
    <w:rsid w:val="00AF3B03"/>
    <w:rsid w:val="00AF3D50"/>
    <w:rsid w:val="00AF4437"/>
    <w:rsid w:val="00AF471F"/>
    <w:rsid w:val="00AF5D13"/>
    <w:rsid w:val="00AF741C"/>
    <w:rsid w:val="00B003B1"/>
    <w:rsid w:val="00B00D9F"/>
    <w:rsid w:val="00B0520D"/>
    <w:rsid w:val="00B064CB"/>
    <w:rsid w:val="00B06600"/>
    <w:rsid w:val="00B06AD3"/>
    <w:rsid w:val="00B0732A"/>
    <w:rsid w:val="00B1260C"/>
    <w:rsid w:val="00B12BE0"/>
    <w:rsid w:val="00B14AF3"/>
    <w:rsid w:val="00B1563B"/>
    <w:rsid w:val="00B15A6E"/>
    <w:rsid w:val="00B17F9D"/>
    <w:rsid w:val="00B212F5"/>
    <w:rsid w:val="00B223CD"/>
    <w:rsid w:val="00B2287A"/>
    <w:rsid w:val="00B24C3C"/>
    <w:rsid w:val="00B265F7"/>
    <w:rsid w:val="00B2683A"/>
    <w:rsid w:val="00B26B65"/>
    <w:rsid w:val="00B308B6"/>
    <w:rsid w:val="00B3122C"/>
    <w:rsid w:val="00B314B3"/>
    <w:rsid w:val="00B316D2"/>
    <w:rsid w:val="00B31760"/>
    <w:rsid w:val="00B32842"/>
    <w:rsid w:val="00B32A14"/>
    <w:rsid w:val="00B32D4D"/>
    <w:rsid w:val="00B330BC"/>
    <w:rsid w:val="00B339E7"/>
    <w:rsid w:val="00B35DD1"/>
    <w:rsid w:val="00B37D35"/>
    <w:rsid w:val="00B424A5"/>
    <w:rsid w:val="00B42767"/>
    <w:rsid w:val="00B43166"/>
    <w:rsid w:val="00B46CAA"/>
    <w:rsid w:val="00B476F0"/>
    <w:rsid w:val="00B50D6D"/>
    <w:rsid w:val="00B51EB9"/>
    <w:rsid w:val="00B5383B"/>
    <w:rsid w:val="00B54801"/>
    <w:rsid w:val="00B54DF4"/>
    <w:rsid w:val="00B60EFD"/>
    <w:rsid w:val="00B60F34"/>
    <w:rsid w:val="00B61CEE"/>
    <w:rsid w:val="00B63259"/>
    <w:rsid w:val="00B63A81"/>
    <w:rsid w:val="00B64379"/>
    <w:rsid w:val="00B673BE"/>
    <w:rsid w:val="00B70C92"/>
    <w:rsid w:val="00B7295E"/>
    <w:rsid w:val="00B738B6"/>
    <w:rsid w:val="00B747B4"/>
    <w:rsid w:val="00B74FDC"/>
    <w:rsid w:val="00B76659"/>
    <w:rsid w:val="00B774C9"/>
    <w:rsid w:val="00B8083F"/>
    <w:rsid w:val="00B80881"/>
    <w:rsid w:val="00B80BA1"/>
    <w:rsid w:val="00B8219D"/>
    <w:rsid w:val="00B84AB8"/>
    <w:rsid w:val="00B84CF1"/>
    <w:rsid w:val="00B874AD"/>
    <w:rsid w:val="00B90407"/>
    <w:rsid w:val="00B90A0C"/>
    <w:rsid w:val="00B911AE"/>
    <w:rsid w:val="00B92D70"/>
    <w:rsid w:val="00B92EAB"/>
    <w:rsid w:val="00B92F10"/>
    <w:rsid w:val="00B93459"/>
    <w:rsid w:val="00B93DB0"/>
    <w:rsid w:val="00B94B74"/>
    <w:rsid w:val="00B94D71"/>
    <w:rsid w:val="00B96883"/>
    <w:rsid w:val="00B975A7"/>
    <w:rsid w:val="00BA09BB"/>
    <w:rsid w:val="00BA22F8"/>
    <w:rsid w:val="00BA446F"/>
    <w:rsid w:val="00BA45F4"/>
    <w:rsid w:val="00BA5AEE"/>
    <w:rsid w:val="00BA74B3"/>
    <w:rsid w:val="00BA79D1"/>
    <w:rsid w:val="00BB07D0"/>
    <w:rsid w:val="00BB0E95"/>
    <w:rsid w:val="00BB0EDB"/>
    <w:rsid w:val="00BB281B"/>
    <w:rsid w:val="00BB59C8"/>
    <w:rsid w:val="00BC0F0A"/>
    <w:rsid w:val="00BC28D3"/>
    <w:rsid w:val="00BC2F9E"/>
    <w:rsid w:val="00BC3845"/>
    <w:rsid w:val="00BC6EB1"/>
    <w:rsid w:val="00BC7089"/>
    <w:rsid w:val="00BC7F70"/>
    <w:rsid w:val="00BD0EE2"/>
    <w:rsid w:val="00BD1772"/>
    <w:rsid w:val="00BD25F8"/>
    <w:rsid w:val="00BD29D5"/>
    <w:rsid w:val="00BD2B6C"/>
    <w:rsid w:val="00BD5648"/>
    <w:rsid w:val="00BD575F"/>
    <w:rsid w:val="00BD5F05"/>
    <w:rsid w:val="00BD5F21"/>
    <w:rsid w:val="00BE1CAA"/>
    <w:rsid w:val="00BE1ED1"/>
    <w:rsid w:val="00BE2074"/>
    <w:rsid w:val="00BE2AEA"/>
    <w:rsid w:val="00BE3379"/>
    <w:rsid w:val="00BE5914"/>
    <w:rsid w:val="00BE5DE8"/>
    <w:rsid w:val="00BE6CF0"/>
    <w:rsid w:val="00BE7E08"/>
    <w:rsid w:val="00BF0A7D"/>
    <w:rsid w:val="00BF0B1A"/>
    <w:rsid w:val="00BF140C"/>
    <w:rsid w:val="00BF1C59"/>
    <w:rsid w:val="00BF2330"/>
    <w:rsid w:val="00BF2778"/>
    <w:rsid w:val="00BF2B72"/>
    <w:rsid w:val="00BF4166"/>
    <w:rsid w:val="00BF4EAE"/>
    <w:rsid w:val="00BF58FB"/>
    <w:rsid w:val="00BF5B15"/>
    <w:rsid w:val="00BF667B"/>
    <w:rsid w:val="00BF7E74"/>
    <w:rsid w:val="00BF7FB4"/>
    <w:rsid w:val="00C00887"/>
    <w:rsid w:val="00C019A8"/>
    <w:rsid w:val="00C023E9"/>
    <w:rsid w:val="00C033B2"/>
    <w:rsid w:val="00C06319"/>
    <w:rsid w:val="00C06687"/>
    <w:rsid w:val="00C07161"/>
    <w:rsid w:val="00C07799"/>
    <w:rsid w:val="00C1019A"/>
    <w:rsid w:val="00C11A23"/>
    <w:rsid w:val="00C1255F"/>
    <w:rsid w:val="00C14B14"/>
    <w:rsid w:val="00C15071"/>
    <w:rsid w:val="00C20068"/>
    <w:rsid w:val="00C2056F"/>
    <w:rsid w:val="00C20591"/>
    <w:rsid w:val="00C22432"/>
    <w:rsid w:val="00C22A9A"/>
    <w:rsid w:val="00C234B7"/>
    <w:rsid w:val="00C23F1C"/>
    <w:rsid w:val="00C260D4"/>
    <w:rsid w:val="00C262B6"/>
    <w:rsid w:val="00C26568"/>
    <w:rsid w:val="00C26610"/>
    <w:rsid w:val="00C26AF2"/>
    <w:rsid w:val="00C27497"/>
    <w:rsid w:val="00C339D5"/>
    <w:rsid w:val="00C33C1C"/>
    <w:rsid w:val="00C3459C"/>
    <w:rsid w:val="00C3517E"/>
    <w:rsid w:val="00C3542F"/>
    <w:rsid w:val="00C3659E"/>
    <w:rsid w:val="00C37CDB"/>
    <w:rsid w:val="00C405CD"/>
    <w:rsid w:val="00C418EE"/>
    <w:rsid w:val="00C424FF"/>
    <w:rsid w:val="00C42F2E"/>
    <w:rsid w:val="00C443D4"/>
    <w:rsid w:val="00C44A9F"/>
    <w:rsid w:val="00C44D7E"/>
    <w:rsid w:val="00C45392"/>
    <w:rsid w:val="00C463FF"/>
    <w:rsid w:val="00C515AB"/>
    <w:rsid w:val="00C51EE3"/>
    <w:rsid w:val="00C57714"/>
    <w:rsid w:val="00C57FE0"/>
    <w:rsid w:val="00C6050D"/>
    <w:rsid w:val="00C60979"/>
    <w:rsid w:val="00C6128E"/>
    <w:rsid w:val="00C632B3"/>
    <w:rsid w:val="00C64049"/>
    <w:rsid w:val="00C64BC9"/>
    <w:rsid w:val="00C65F1F"/>
    <w:rsid w:val="00C66836"/>
    <w:rsid w:val="00C66CAF"/>
    <w:rsid w:val="00C70777"/>
    <w:rsid w:val="00C70796"/>
    <w:rsid w:val="00C71C9E"/>
    <w:rsid w:val="00C7407B"/>
    <w:rsid w:val="00C75536"/>
    <w:rsid w:val="00C760A3"/>
    <w:rsid w:val="00C765B6"/>
    <w:rsid w:val="00C76BEA"/>
    <w:rsid w:val="00C76DEF"/>
    <w:rsid w:val="00C81624"/>
    <w:rsid w:val="00C819FE"/>
    <w:rsid w:val="00C83A09"/>
    <w:rsid w:val="00C84007"/>
    <w:rsid w:val="00C84649"/>
    <w:rsid w:val="00C84670"/>
    <w:rsid w:val="00C84EB3"/>
    <w:rsid w:val="00C858D4"/>
    <w:rsid w:val="00C85D89"/>
    <w:rsid w:val="00C878E3"/>
    <w:rsid w:val="00C87E91"/>
    <w:rsid w:val="00C90343"/>
    <w:rsid w:val="00C90A04"/>
    <w:rsid w:val="00C90DED"/>
    <w:rsid w:val="00C91012"/>
    <w:rsid w:val="00C91F98"/>
    <w:rsid w:val="00C92999"/>
    <w:rsid w:val="00C93640"/>
    <w:rsid w:val="00C94654"/>
    <w:rsid w:val="00C949C7"/>
    <w:rsid w:val="00C94DC3"/>
    <w:rsid w:val="00C94FF0"/>
    <w:rsid w:val="00C96A4B"/>
    <w:rsid w:val="00CA00B8"/>
    <w:rsid w:val="00CA0268"/>
    <w:rsid w:val="00CA04A6"/>
    <w:rsid w:val="00CA1135"/>
    <w:rsid w:val="00CA30DC"/>
    <w:rsid w:val="00CA38EA"/>
    <w:rsid w:val="00CA4269"/>
    <w:rsid w:val="00CA42F2"/>
    <w:rsid w:val="00CA4A8F"/>
    <w:rsid w:val="00CA5604"/>
    <w:rsid w:val="00CB1237"/>
    <w:rsid w:val="00CB135D"/>
    <w:rsid w:val="00CB1518"/>
    <w:rsid w:val="00CB1DD5"/>
    <w:rsid w:val="00CB226F"/>
    <w:rsid w:val="00CB22AC"/>
    <w:rsid w:val="00CB26B6"/>
    <w:rsid w:val="00CB296F"/>
    <w:rsid w:val="00CB538A"/>
    <w:rsid w:val="00CC4200"/>
    <w:rsid w:val="00CC4243"/>
    <w:rsid w:val="00CC546D"/>
    <w:rsid w:val="00CC700B"/>
    <w:rsid w:val="00CC790E"/>
    <w:rsid w:val="00CC7F44"/>
    <w:rsid w:val="00CD0A41"/>
    <w:rsid w:val="00CD13BF"/>
    <w:rsid w:val="00CD158E"/>
    <w:rsid w:val="00CD1719"/>
    <w:rsid w:val="00CD201E"/>
    <w:rsid w:val="00CD219F"/>
    <w:rsid w:val="00CD2B13"/>
    <w:rsid w:val="00CD2F75"/>
    <w:rsid w:val="00CD487E"/>
    <w:rsid w:val="00CD4993"/>
    <w:rsid w:val="00CD4BB9"/>
    <w:rsid w:val="00CD4F1C"/>
    <w:rsid w:val="00CD53ED"/>
    <w:rsid w:val="00CD5D31"/>
    <w:rsid w:val="00CE0168"/>
    <w:rsid w:val="00CE4206"/>
    <w:rsid w:val="00CE43B2"/>
    <w:rsid w:val="00CF0120"/>
    <w:rsid w:val="00CF0220"/>
    <w:rsid w:val="00CF03BC"/>
    <w:rsid w:val="00CF064A"/>
    <w:rsid w:val="00CF13F1"/>
    <w:rsid w:val="00CF1529"/>
    <w:rsid w:val="00CF1CF4"/>
    <w:rsid w:val="00CF25EF"/>
    <w:rsid w:val="00CF29F7"/>
    <w:rsid w:val="00CF2A39"/>
    <w:rsid w:val="00CF3D49"/>
    <w:rsid w:val="00CF452A"/>
    <w:rsid w:val="00D00028"/>
    <w:rsid w:val="00D01F61"/>
    <w:rsid w:val="00D02039"/>
    <w:rsid w:val="00D03E39"/>
    <w:rsid w:val="00D03E47"/>
    <w:rsid w:val="00D0417F"/>
    <w:rsid w:val="00D04827"/>
    <w:rsid w:val="00D064A7"/>
    <w:rsid w:val="00D0695F"/>
    <w:rsid w:val="00D10496"/>
    <w:rsid w:val="00D11A60"/>
    <w:rsid w:val="00D11B83"/>
    <w:rsid w:val="00D1535B"/>
    <w:rsid w:val="00D166E1"/>
    <w:rsid w:val="00D17D76"/>
    <w:rsid w:val="00D20554"/>
    <w:rsid w:val="00D20873"/>
    <w:rsid w:val="00D208E3"/>
    <w:rsid w:val="00D21DA2"/>
    <w:rsid w:val="00D22AF8"/>
    <w:rsid w:val="00D23D18"/>
    <w:rsid w:val="00D2446D"/>
    <w:rsid w:val="00D25E45"/>
    <w:rsid w:val="00D2608D"/>
    <w:rsid w:val="00D2681B"/>
    <w:rsid w:val="00D27E4A"/>
    <w:rsid w:val="00D3003D"/>
    <w:rsid w:val="00D300C0"/>
    <w:rsid w:val="00D30FF3"/>
    <w:rsid w:val="00D31B2B"/>
    <w:rsid w:val="00D32418"/>
    <w:rsid w:val="00D32DEF"/>
    <w:rsid w:val="00D33372"/>
    <w:rsid w:val="00D34FA1"/>
    <w:rsid w:val="00D36001"/>
    <w:rsid w:val="00D3675E"/>
    <w:rsid w:val="00D36ADE"/>
    <w:rsid w:val="00D3720F"/>
    <w:rsid w:val="00D37A79"/>
    <w:rsid w:val="00D432D6"/>
    <w:rsid w:val="00D4351D"/>
    <w:rsid w:val="00D44979"/>
    <w:rsid w:val="00D44D7A"/>
    <w:rsid w:val="00D45C74"/>
    <w:rsid w:val="00D4611D"/>
    <w:rsid w:val="00D46331"/>
    <w:rsid w:val="00D46D93"/>
    <w:rsid w:val="00D4791B"/>
    <w:rsid w:val="00D5012B"/>
    <w:rsid w:val="00D51C36"/>
    <w:rsid w:val="00D5355E"/>
    <w:rsid w:val="00D53680"/>
    <w:rsid w:val="00D553D8"/>
    <w:rsid w:val="00D55C2F"/>
    <w:rsid w:val="00D56127"/>
    <w:rsid w:val="00D56842"/>
    <w:rsid w:val="00D60E10"/>
    <w:rsid w:val="00D620EA"/>
    <w:rsid w:val="00D66638"/>
    <w:rsid w:val="00D668AB"/>
    <w:rsid w:val="00D725B2"/>
    <w:rsid w:val="00D7261E"/>
    <w:rsid w:val="00D7331A"/>
    <w:rsid w:val="00D73667"/>
    <w:rsid w:val="00D77280"/>
    <w:rsid w:val="00D80653"/>
    <w:rsid w:val="00D92A8D"/>
    <w:rsid w:val="00D93C4C"/>
    <w:rsid w:val="00D94682"/>
    <w:rsid w:val="00D947F0"/>
    <w:rsid w:val="00D965DA"/>
    <w:rsid w:val="00D975D5"/>
    <w:rsid w:val="00DA03F8"/>
    <w:rsid w:val="00DA1F49"/>
    <w:rsid w:val="00DA245C"/>
    <w:rsid w:val="00DA2C53"/>
    <w:rsid w:val="00DA3115"/>
    <w:rsid w:val="00DA3F90"/>
    <w:rsid w:val="00DA53FC"/>
    <w:rsid w:val="00DA5648"/>
    <w:rsid w:val="00DA666B"/>
    <w:rsid w:val="00DA72D1"/>
    <w:rsid w:val="00DA77ED"/>
    <w:rsid w:val="00DA7FB2"/>
    <w:rsid w:val="00DB0370"/>
    <w:rsid w:val="00DB0AE6"/>
    <w:rsid w:val="00DB1FCA"/>
    <w:rsid w:val="00DB3383"/>
    <w:rsid w:val="00DB5A41"/>
    <w:rsid w:val="00DB67B2"/>
    <w:rsid w:val="00DC0C33"/>
    <w:rsid w:val="00DC15FF"/>
    <w:rsid w:val="00DC184F"/>
    <w:rsid w:val="00DC38B8"/>
    <w:rsid w:val="00DC3F38"/>
    <w:rsid w:val="00DC45DD"/>
    <w:rsid w:val="00DC7462"/>
    <w:rsid w:val="00DD06FD"/>
    <w:rsid w:val="00DD3C91"/>
    <w:rsid w:val="00DD41FF"/>
    <w:rsid w:val="00DD6A7D"/>
    <w:rsid w:val="00DD6E27"/>
    <w:rsid w:val="00DD7047"/>
    <w:rsid w:val="00DD71E3"/>
    <w:rsid w:val="00DD773E"/>
    <w:rsid w:val="00DD7DE6"/>
    <w:rsid w:val="00DD7FDF"/>
    <w:rsid w:val="00DE028C"/>
    <w:rsid w:val="00DE3F8F"/>
    <w:rsid w:val="00DE4050"/>
    <w:rsid w:val="00DE4D69"/>
    <w:rsid w:val="00DE5CAA"/>
    <w:rsid w:val="00DE6EEF"/>
    <w:rsid w:val="00DF01A7"/>
    <w:rsid w:val="00DF187A"/>
    <w:rsid w:val="00DF18BF"/>
    <w:rsid w:val="00DF2639"/>
    <w:rsid w:val="00DF2C09"/>
    <w:rsid w:val="00DF37DB"/>
    <w:rsid w:val="00DF40BC"/>
    <w:rsid w:val="00DF48ED"/>
    <w:rsid w:val="00DF5C4B"/>
    <w:rsid w:val="00DF5FC4"/>
    <w:rsid w:val="00DF7E23"/>
    <w:rsid w:val="00E00814"/>
    <w:rsid w:val="00E02E6D"/>
    <w:rsid w:val="00E031FE"/>
    <w:rsid w:val="00E034DC"/>
    <w:rsid w:val="00E03D84"/>
    <w:rsid w:val="00E0508B"/>
    <w:rsid w:val="00E070DF"/>
    <w:rsid w:val="00E073EF"/>
    <w:rsid w:val="00E07BED"/>
    <w:rsid w:val="00E111B6"/>
    <w:rsid w:val="00E114E7"/>
    <w:rsid w:val="00E11DD0"/>
    <w:rsid w:val="00E13668"/>
    <w:rsid w:val="00E1421E"/>
    <w:rsid w:val="00E16C19"/>
    <w:rsid w:val="00E16C98"/>
    <w:rsid w:val="00E17190"/>
    <w:rsid w:val="00E1725C"/>
    <w:rsid w:val="00E177B1"/>
    <w:rsid w:val="00E1796A"/>
    <w:rsid w:val="00E20047"/>
    <w:rsid w:val="00E218DF"/>
    <w:rsid w:val="00E236FB"/>
    <w:rsid w:val="00E242D4"/>
    <w:rsid w:val="00E24AA0"/>
    <w:rsid w:val="00E24BA6"/>
    <w:rsid w:val="00E26025"/>
    <w:rsid w:val="00E27CCC"/>
    <w:rsid w:val="00E27CD5"/>
    <w:rsid w:val="00E30889"/>
    <w:rsid w:val="00E3141A"/>
    <w:rsid w:val="00E3280E"/>
    <w:rsid w:val="00E32E22"/>
    <w:rsid w:val="00E34B2A"/>
    <w:rsid w:val="00E34EC1"/>
    <w:rsid w:val="00E34EFE"/>
    <w:rsid w:val="00E3580B"/>
    <w:rsid w:val="00E405AF"/>
    <w:rsid w:val="00E4422F"/>
    <w:rsid w:val="00E44466"/>
    <w:rsid w:val="00E46D28"/>
    <w:rsid w:val="00E47131"/>
    <w:rsid w:val="00E47257"/>
    <w:rsid w:val="00E516F8"/>
    <w:rsid w:val="00E51BA4"/>
    <w:rsid w:val="00E52264"/>
    <w:rsid w:val="00E535A6"/>
    <w:rsid w:val="00E539A8"/>
    <w:rsid w:val="00E54BC3"/>
    <w:rsid w:val="00E555A0"/>
    <w:rsid w:val="00E56574"/>
    <w:rsid w:val="00E610FD"/>
    <w:rsid w:val="00E62787"/>
    <w:rsid w:val="00E6460F"/>
    <w:rsid w:val="00E6559E"/>
    <w:rsid w:val="00E6584E"/>
    <w:rsid w:val="00E66C61"/>
    <w:rsid w:val="00E670CD"/>
    <w:rsid w:val="00E672C8"/>
    <w:rsid w:val="00E716CE"/>
    <w:rsid w:val="00E71ACE"/>
    <w:rsid w:val="00E71C38"/>
    <w:rsid w:val="00E72721"/>
    <w:rsid w:val="00E73D13"/>
    <w:rsid w:val="00E74513"/>
    <w:rsid w:val="00E74A9C"/>
    <w:rsid w:val="00E75064"/>
    <w:rsid w:val="00E750DA"/>
    <w:rsid w:val="00E7576B"/>
    <w:rsid w:val="00E7611D"/>
    <w:rsid w:val="00E7637C"/>
    <w:rsid w:val="00E76F9E"/>
    <w:rsid w:val="00E779B0"/>
    <w:rsid w:val="00E77BC8"/>
    <w:rsid w:val="00E81059"/>
    <w:rsid w:val="00E81721"/>
    <w:rsid w:val="00E83865"/>
    <w:rsid w:val="00E84CD4"/>
    <w:rsid w:val="00E85619"/>
    <w:rsid w:val="00E858E4"/>
    <w:rsid w:val="00E85B74"/>
    <w:rsid w:val="00E86387"/>
    <w:rsid w:val="00E91F3A"/>
    <w:rsid w:val="00E92434"/>
    <w:rsid w:val="00E9516A"/>
    <w:rsid w:val="00E95C94"/>
    <w:rsid w:val="00E9783E"/>
    <w:rsid w:val="00E97CD9"/>
    <w:rsid w:val="00EA01A8"/>
    <w:rsid w:val="00EA0632"/>
    <w:rsid w:val="00EA0C3D"/>
    <w:rsid w:val="00EA0C91"/>
    <w:rsid w:val="00EA244E"/>
    <w:rsid w:val="00EA2DCF"/>
    <w:rsid w:val="00EA3429"/>
    <w:rsid w:val="00EA3A8F"/>
    <w:rsid w:val="00EA54B9"/>
    <w:rsid w:val="00EA6DEE"/>
    <w:rsid w:val="00EA71A6"/>
    <w:rsid w:val="00EA7CAD"/>
    <w:rsid w:val="00EB0A17"/>
    <w:rsid w:val="00EB105B"/>
    <w:rsid w:val="00EB1F2D"/>
    <w:rsid w:val="00EB201B"/>
    <w:rsid w:val="00EB2130"/>
    <w:rsid w:val="00EB286D"/>
    <w:rsid w:val="00EB2B16"/>
    <w:rsid w:val="00EB4C12"/>
    <w:rsid w:val="00EC07EA"/>
    <w:rsid w:val="00EC0E0A"/>
    <w:rsid w:val="00EC24C2"/>
    <w:rsid w:val="00EC284D"/>
    <w:rsid w:val="00EC32F4"/>
    <w:rsid w:val="00EC3B4B"/>
    <w:rsid w:val="00EC434F"/>
    <w:rsid w:val="00EC4368"/>
    <w:rsid w:val="00EC4DDB"/>
    <w:rsid w:val="00EC5A35"/>
    <w:rsid w:val="00EC634E"/>
    <w:rsid w:val="00EC661E"/>
    <w:rsid w:val="00EC748D"/>
    <w:rsid w:val="00ED0850"/>
    <w:rsid w:val="00ED243A"/>
    <w:rsid w:val="00ED3359"/>
    <w:rsid w:val="00ED645B"/>
    <w:rsid w:val="00ED67F5"/>
    <w:rsid w:val="00ED7505"/>
    <w:rsid w:val="00ED7925"/>
    <w:rsid w:val="00ED799F"/>
    <w:rsid w:val="00EE0694"/>
    <w:rsid w:val="00EE0E89"/>
    <w:rsid w:val="00EE2384"/>
    <w:rsid w:val="00EE2A95"/>
    <w:rsid w:val="00EE2C6F"/>
    <w:rsid w:val="00EE3736"/>
    <w:rsid w:val="00EE5E57"/>
    <w:rsid w:val="00EE6BA8"/>
    <w:rsid w:val="00EE7B1B"/>
    <w:rsid w:val="00EF1433"/>
    <w:rsid w:val="00EF1A49"/>
    <w:rsid w:val="00EF1D34"/>
    <w:rsid w:val="00EF2E9F"/>
    <w:rsid w:val="00EF458B"/>
    <w:rsid w:val="00EF58BA"/>
    <w:rsid w:val="00EF5C01"/>
    <w:rsid w:val="00EF62AA"/>
    <w:rsid w:val="00EF78CB"/>
    <w:rsid w:val="00F00281"/>
    <w:rsid w:val="00F00345"/>
    <w:rsid w:val="00F008AB"/>
    <w:rsid w:val="00F0195A"/>
    <w:rsid w:val="00F0533C"/>
    <w:rsid w:val="00F06D90"/>
    <w:rsid w:val="00F10830"/>
    <w:rsid w:val="00F130A0"/>
    <w:rsid w:val="00F15F7E"/>
    <w:rsid w:val="00F16574"/>
    <w:rsid w:val="00F1763C"/>
    <w:rsid w:val="00F20754"/>
    <w:rsid w:val="00F221B7"/>
    <w:rsid w:val="00F2493D"/>
    <w:rsid w:val="00F303ED"/>
    <w:rsid w:val="00F3180E"/>
    <w:rsid w:val="00F31AE4"/>
    <w:rsid w:val="00F322A0"/>
    <w:rsid w:val="00F33BFE"/>
    <w:rsid w:val="00F36336"/>
    <w:rsid w:val="00F375C1"/>
    <w:rsid w:val="00F37B6A"/>
    <w:rsid w:val="00F40A19"/>
    <w:rsid w:val="00F428B3"/>
    <w:rsid w:val="00F433C2"/>
    <w:rsid w:val="00F43DE4"/>
    <w:rsid w:val="00F43ED7"/>
    <w:rsid w:val="00F44382"/>
    <w:rsid w:val="00F44B3F"/>
    <w:rsid w:val="00F44E5D"/>
    <w:rsid w:val="00F45237"/>
    <w:rsid w:val="00F45DB3"/>
    <w:rsid w:val="00F5063D"/>
    <w:rsid w:val="00F51016"/>
    <w:rsid w:val="00F52418"/>
    <w:rsid w:val="00F52662"/>
    <w:rsid w:val="00F536C8"/>
    <w:rsid w:val="00F53EE7"/>
    <w:rsid w:val="00F57881"/>
    <w:rsid w:val="00F61045"/>
    <w:rsid w:val="00F63753"/>
    <w:rsid w:val="00F63BD1"/>
    <w:rsid w:val="00F64B8F"/>
    <w:rsid w:val="00F654FA"/>
    <w:rsid w:val="00F66563"/>
    <w:rsid w:val="00F67CBF"/>
    <w:rsid w:val="00F67F17"/>
    <w:rsid w:val="00F702A3"/>
    <w:rsid w:val="00F71A22"/>
    <w:rsid w:val="00F72253"/>
    <w:rsid w:val="00F728DF"/>
    <w:rsid w:val="00F73678"/>
    <w:rsid w:val="00F73B83"/>
    <w:rsid w:val="00F73CB8"/>
    <w:rsid w:val="00F74452"/>
    <w:rsid w:val="00F74FA8"/>
    <w:rsid w:val="00F751E2"/>
    <w:rsid w:val="00F75638"/>
    <w:rsid w:val="00F7586D"/>
    <w:rsid w:val="00F767B1"/>
    <w:rsid w:val="00F76B42"/>
    <w:rsid w:val="00F76CFE"/>
    <w:rsid w:val="00F7734B"/>
    <w:rsid w:val="00F77486"/>
    <w:rsid w:val="00F8012B"/>
    <w:rsid w:val="00F809B9"/>
    <w:rsid w:val="00F810C4"/>
    <w:rsid w:val="00F8145A"/>
    <w:rsid w:val="00F818C7"/>
    <w:rsid w:val="00F83669"/>
    <w:rsid w:val="00F84533"/>
    <w:rsid w:val="00F849B8"/>
    <w:rsid w:val="00F867D8"/>
    <w:rsid w:val="00F86BDB"/>
    <w:rsid w:val="00F87AB2"/>
    <w:rsid w:val="00F92875"/>
    <w:rsid w:val="00F9356F"/>
    <w:rsid w:val="00F935DC"/>
    <w:rsid w:val="00F95C70"/>
    <w:rsid w:val="00F96286"/>
    <w:rsid w:val="00FA14B2"/>
    <w:rsid w:val="00FA15ED"/>
    <w:rsid w:val="00FA3A54"/>
    <w:rsid w:val="00FA418A"/>
    <w:rsid w:val="00FA421E"/>
    <w:rsid w:val="00FA45E5"/>
    <w:rsid w:val="00FA4CD1"/>
    <w:rsid w:val="00FA4EED"/>
    <w:rsid w:val="00FA6637"/>
    <w:rsid w:val="00FA719B"/>
    <w:rsid w:val="00FB047B"/>
    <w:rsid w:val="00FB1760"/>
    <w:rsid w:val="00FB1B1F"/>
    <w:rsid w:val="00FB229C"/>
    <w:rsid w:val="00FB2C6E"/>
    <w:rsid w:val="00FB3DB1"/>
    <w:rsid w:val="00FB3E20"/>
    <w:rsid w:val="00FB4371"/>
    <w:rsid w:val="00FB4627"/>
    <w:rsid w:val="00FB4D50"/>
    <w:rsid w:val="00FB79DD"/>
    <w:rsid w:val="00FC029C"/>
    <w:rsid w:val="00FC1047"/>
    <w:rsid w:val="00FC1E08"/>
    <w:rsid w:val="00FC2C97"/>
    <w:rsid w:val="00FC4BCC"/>
    <w:rsid w:val="00FC4F19"/>
    <w:rsid w:val="00FC56F3"/>
    <w:rsid w:val="00FC594D"/>
    <w:rsid w:val="00FC5ED3"/>
    <w:rsid w:val="00FC63BF"/>
    <w:rsid w:val="00FC744A"/>
    <w:rsid w:val="00FD02D3"/>
    <w:rsid w:val="00FD0C30"/>
    <w:rsid w:val="00FD188E"/>
    <w:rsid w:val="00FD201E"/>
    <w:rsid w:val="00FD3001"/>
    <w:rsid w:val="00FD3775"/>
    <w:rsid w:val="00FD535B"/>
    <w:rsid w:val="00FD5B24"/>
    <w:rsid w:val="00FD5BFB"/>
    <w:rsid w:val="00FD70E5"/>
    <w:rsid w:val="00FE3EAF"/>
    <w:rsid w:val="00FE4301"/>
    <w:rsid w:val="00FE4934"/>
    <w:rsid w:val="00FE51AC"/>
    <w:rsid w:val="00FE590C"/>
    <w:rsid w:val="00FF0E52"/>
    <w:rsid w:val="00FF1E78"/>
    <w:rsid w:val="00FF2385"/>
    <w:rsid w:val="00FF2AAF"/>
    <w:rsid w:val="00FF5873"/>
    <w:rsid w:val="00FF7BE9"/>
    <w:rsid w:val="00FF7C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CC78BD"/>
  <w15:chartTrackingRefBased/>
  <w15:docId w15:val="{09EA0432-3165-43F9-9B1C-A480C5BEDF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B07B5"/>
    <w:pPr>
      <w:spacing w:before="120" w:after="120"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DF37DB"/>
    <w:pPr>
      <w:keepNext/>
      <w:keepLines/>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DF37DB"/>
    <w:pPr>
      <w:keepNext/>
      <w:keepLines/>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DF37DB"/>
    <w:pPr>
      <w:keepNext/>
      <w:keepLines/>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DF37DB"/>
    <w:pPr>
      <w:keepNext/>
      <w:keepLines/>
      <w:outlineLvl w:val="3"/>
    </w:pPr>
    <w:rPr>
      <w:rFonts w:eastAsiaTheme="majorEastAsia" w:cstheme="majorBidi"/>
      <w:b/>
      <w:iCs/>
    </w:rPr>
  </w:style>
  <w:style w:type="paragraph" w:styleId="Heading5">
    <w:name w:val="heading 5"/>
    <w:basedOn w:val="Normal"/>
    <w:next w:val="Normal"/>
    <w:link w:val="Heading5Char"/>
    <w:uiPriority w:val="9"/>
    <w:unhideWhenUsed/>
    <w:qFormat/>
    <w:rsid w:val="00DF37DB"/>
    <w:pPr>
      <w:keepNext/>
      <w:keepLines/>
      <w:outlineLvl w:val="4"/>
    </w:pPr>
    <w:rPr>
      <w:rFonts w:eastAsiaTheme="majorEastAsia" w:cstheme="majorBidi"/>
      <w:b/>
    </w:rPr>
  </w:style>
  <w:style w:type="paragraph" w:styleId="Heading7">
    <w:name w:val="heading 7"/>
    <w:basedOn w:val="Normal"/>
    <w:next w:val="Normal"/>
    <w:link w:val="Heading7Char"/>
    <w:uiPriority w:val="9"/>
    <w:semiHidden/>
    <w:unhideWhenUsed/>
    <w:qFormat/>
    <w:rsid w:val="000840E0"/>
    <w:pPr>
      <w:keepNext/>
      <w:keepLines/>
      <w:spacing w:before="40" w:after="0"/>
      <w:outlineLvl w:val="6"/>
    </w:pPr>
    <w:rPr>
      <w:rFonts w:asciiTheme="majorHAnsi" w:eastAsiaTheme="majorEastAsia" w:hAnsiTheme="majorHAnsi" w:cstheme="majorBidi"/>
      <w:i/>
      <w:iCs/>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1"/>
    <w:rsid w:val="002F095F"/>
    <w:pPr>
      <w:ind w:left="720"/>
      <w:contextualSpacing/>
    </w:pPr>
  </w:style>
  <w:style w:type="character" w:styleId="Hyperlink">
    <w:name w:val="Hyperlink"/>
    <w:basedOn w:val="DefaultParagraphFont"/>
    <w:uiPriority w:val="99"/>
    <w:unhideWhenUsed/>
    <w:rsid w:val="002F095F"/>
    <w:rPr>
      <w:color w:val="0000FF"/>
      <w:u w:val="single"/>
    </w:rPr>
  </w:style>
  <w:style w:type="table" w:styleId="TableGrid">
    <w:name w:val="Table Grid"/>
    <w:basedOn w:val="TableNormal"/>
    <w:uiPriority w:val="59"/>
    <w:rsid w:val="002F09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2F095F"/>
    <w:pPr>
      <w:spacing w:before="100" w:beforeAutospacing="1" w:after="100" w:afterAutospacing="1" w:line="240" w:lineRule="auto"/>
    </w:pPr>
    <w:rPr>
      <w:rFonts w:eastAsia="Times New Roman" w:cs="Times New Roman"/>
      <w:szCs w:val="24"/>
    </w:rPr>
  </w:style>
  <w:style w:type="character" w:customStyle="1" w:styleId="Heading2Char">
    <w:name w:val="Heading 2 Char"/>
    <w:basedOn w:val="DefaultParagraphFont"/>
    <w:link w:val="Heading2"/>
    <w:uiPriority w:val="9"/>
    <w:rsid w:val="00DF37DB"/>
    <w:rPr>
      <w:rFonts w:ascii="Times New Roman" w:eastAsiaTheme="majorEastAsia" w:hAnsi="Times New Roman" w:cstheme="majorBidi"/>
      <w:b/>
      <w:sz w:val="24"/>
      <w:szCs w:val="26"/>
    </w:rPr>
  </w:style>
  <w:style w:type="character" w:customStyle="1" w:styleId="Heading1Char">
    <w:name w:val="Heading 1 Char"/>
    <w:basedOn w:val="DefaultParagraphFont"/>
    <w:link w:val="Heading1"/>
    <w:uiPriority w:val="9"/>
    <w:rsid w:val="00DF37DB"/>
    <w:rPr>
      <w:rFonts w:ascii="Times New Roman" w:eastAsiaTheme="majorEastAsia" w:hAnsi="Times New Roman" w:cstheme="majorBidi"/>
      <w:b/>
      <w:sz w:val="24"/>
      <w:szCs w:val="32"/>
    </w:rPr>
  </w:style>
  <w:style w:type="table" w:styleId="PlainTable4">
    <w:name w:val="Plain Table 4"/>
    <w:basedOn w:val="TableNormal"/>
    <w:uiPriority w:val="44"/>
    <w:rsid w:val="005837FD"/>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3Char">
    <w:name w:val="Heading 3 Char"/>
    <w:basedOn w:val="DefaultParagraphFont"/>
    <w:link w:val="Heading3"/>
    <w:uiPriority w:val="9"/>
    <w:rsid w:val="00DF37DB"/>
    <w:rPr>
      <w:rFonts w:ascii="Times New Roman" w:eastAsiaTheme="majorEastAsia" w:hAnsi="Times New Roman" w:cstheme="majorBidi"/>
      <w:b/>
      <w:sz w:val="24"/>
      <w:szCs w:val="24"/>
    </w:rPr>
  </w:style>
  <w:style w:type="paragraph" w:styleId="Header">
    <w:name w:val="header"/>
    <w:basedOn w:val="Normal"/>
    <w:link w:val="HeaderChar"/>
    <w:uiPriority w:val="99"/>
    <w:unhideWhenUsed/>
    <w:rsid w:val="00C3517E"/>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517E"/>
  </w:style>
  <w:style w:type="paragraph" w:styleId="Footer">
    <w:name w:val="footer"/>
    <w:basedOn w:val="Normal"/>
    <w:link w:val="FooterChar"/>
    <w:uiPriority w:val="99"/>
    <w:unhideWhenUsed/>
    <w:rsid w:val="00C3517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517E"/>
  </w:style>
  <w:style w:type="paragraph" w:styleId="TOCHeading">
    <w:name w:val="TOC Heading"/>
    <w:basedOn w:val="Heading1"/>
    <w:next w:val="Normal"/>
    <w:uiPriority w:val="39"/>
    <w:unhideWhenUsed/>
    <w:qFormat/>
    <w:rsid w:val="00F45237"/>
    <w:pPr>
      <w:outlineLvl w:val="9"/>
    </w:pPr>
  </w:style>
  <w:style w:type="paragraph" w:styleId="TOC1">
    <w:name w:val="toc 1"/>
    <w:basedOn w:val="Normal"/>
    <w:next w:val="Normal"/>
    <w:autoRedefine/>
    <w:uiPriority w:val="39"/>
    <w:unhideWhenUsed/>
    <w:rsid w:val="00995603"/>
    <w:pPr>
      <w:spacing w:after="100"/>
    </w:pPr>
    <w:rPr>
      <w:b/>
    </w:rPr>
  </w:style>
  <w:style w:type="paragraph" w:styleId="TOC2">
    <w:name w:val="toc 2"/>
    <w:basedOn w:val="Normal"/>
    <w:next w:val="Normal"/>
    <w:autoRedefine/>
    <w:uiPriority w:val="39"/>
    <w:unhideWhenUsed/>
    <w:rsid w:val="00F45237"/>
    <w:pPr>
      <w:spacing w:after="100"/>
      <w:ind w:left="220"/>
    </w:pPr>
  </w:style>
  <w:style w:type="paragraph" w:styleId="TOC3">
    <w:name w:val="toc 3"/>
    <w:basedOn w:val="Normal"/>
    <w:next w:val="Normal"/>
    <w:autoRedefine/>
    <w:uiPriority w:val="39"/>
    <w:unhideWhenUsed/>
    <w:rsid w:val="00F45237"/>
    <w:pPr>
      <w:spacing w:after="100"/>
      <w:ind w:left="440"/>
    </w:pPr>
  </w:style>
  <w:style w:type="character" w:customStyle="1" w:styleId="Heading4Char">
    <w:name w:val="Heading 4 Char"/>
    <w:basedOn w:val="DefaultParagraphFont"/>
    <w:link w:val="Heading4"/>
    <w:uiPriority w:val="9"/>
    <w:rsid w:val="00DF37DB"/>
    <w:rPr>
      <w:rFonts w:ascii="Times New Roman" w:eastAsiaTheme="majorEastAsia" w:hAnsi="Times New Roman" w:cstheme="majorBidi"/>
      <w:b/>
      <w:iCs/>
      <w:sz w:val="24"/>
    </w:rPr>
  </w:style>
  <w:style w:type="character" w:customStyle="1" w:styleId="Heading5Char">
    <w:name w:val="Heading 5 Char"/>
    <w:basedOn w:val="DefaultParagraphFont"/>
    <w:link w:val="Heading5"/>
    <w:uiPriority w:val="9"/>
    <w:rsid w:val="00DF37DB"/>
    <w:rPr>
      <w:rFonts w:ascii="Times New Roman" w:eastAsiaTheme="majorEastAsia" w:hAnsi="Times New Roman" w:cstheme="majorBidi"/>
      <w:b/>
      <w:sz w:val="24"/>
    </w:rPr>
  </w:style>
  <w:style w:type="paragraph" w:styleId="TableofFigures">
    <w:name w:val="table of figures"/>
    <w:basedOn w:val="Normal"/>
    <w:next w:val="Normal"/>
    <w:uiPriority w:val="99"/>
    <w:unhideWhenUsed/>
    <w:rsid w:val="00051F6E"/>
    <w:pPr>
      <w:spacing w:after="0"/>
    </w:pPr>
    <w:rPr>
      <w:rFonts w:eastAsia="Calibri" w:cs="Times New Roman"/>
    </w:rPr>
  </w:style>
  <w:style w:type="paragraph" w:customStyle="1" w:styleId="selectionshareable">
    <w:name w:val="selectionshareable"/>
    <w:basedOn w:val="Normal"/>
    <w:rsid w:val="00BF1C59"/>
    <w:pPr>
      <w:spacing w:before="100" w:beforeAutospacing="1" w:after="100" w:afterAutospacing="1" w:line="240" w:lineRule="auto"/>
      <w:jc w:val="left"/>
    </w:pPr>
    <w:rPr>
      <w:rFonts w:eastAsia="Times New Roman" w:cs="Times New Roman"/>
      <w:szCs w:val="24"/>
    </w:rPr>
  </w:style>
  <w:style w:type="character" w:styleId="Strong">
    <w:name w:val="Strong"/>
    <w:basedOn w:val="DefaultParagraphFont"/>
    <w:uiPriority w:val="22"/>
    <w:qFormat/>
    <w:rsid w:val="00BF1C59"/>
    <w:rPr>
      <w:b/>
      <w:bCs/>
    </w:rPr>
  </w:style>
  <w:style w:type="paragraph" w:styleId="HTMLPreformatted">
    <w:name w:val="HTML Preformatted"/>
    <w:basedOn w:val="Normal"/>
    <w:link w:val="HTMLPreformattedChar"/>
    <w:uiPriority w:val="99"/>
    <w:semiHidden/>
    <w:unhideWhenUsed/>
    <w:rsid w:val="00A953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jc w:val="left"/>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A953A9"/>
    <w:rPr>
      <w:rFonts w:ascii="Courier New" w:eastAsia="Times New Roman" w:hAnsi="Courier New" w:cs="Courier New"/>
      <w:sz w:val="20"/>
      <w:szCs w:val="20"/>
    </w:rPr>
  </w:style>
  <w:style w:type="character" w:styleId="Emphasis">
    <w:name w:val="Emphasis"/>
    <w:basedOn w:val="DefaultParagraphFont"/>
    <w:uiPriority w:val="20"/>
    <w:qFormat/>
    <w:rsid w:val="00B26B65"/>
    <w:rPr>
      <w:i/>
      <w:iCs/>
    </w:rPr>
  </w:style>
  <w:style w:type="paragraph" w:customStyle="1" w:styleId="TableParagraph">
    <w:name w:val="Table Paragraph"/>
    <w:basedOn w:val="Normal"/>
    <w:uiPriority w:val="1"/>
    <w:qFormat/>
    <w:rsid w:val="007E2A1C"/>
    <w:pPr>
      <w:widowControl w:val="0"/>
      <w:autoSpaceDE w:val="0"/>
      <w:autoSpaceDN w:val="0"/>
      <w:spacing w:after="0" w:line="240" w:lineRule="auto"/>
    </w:pPr>
    <w:rPr>
      <w:rFonts w:eastAsia="Times New Roman" w:cs="Times New Roman"/>
    </w:rPr>
  </w:style>
  <w:style w:type="paragraph" w:styleId="BodyText">
    <w:name w:val="Body Text"/>
    <w:basedOn w:val="Normal"/>
    <w:link w:val="BodyTextChar"/>
    <w:rsid w:val="002E2E5B"/>
    <w:pPr>
      <w:widowControl w:val="0"/>
      <w:autoSpaceDE w:val="0"/>
      <w:autoSpaceDN w:val="0"/>
      <w:spacing w:after="0" w:line="240" w:lineRule="auto"/>
      <w:ind w:left="931"/>
    </w:pPr>
    <w:rPr>
      <w:rFonts w:eastAsia="Times New Roman" w:cs="Times New Roman"/>
      <w:szCs w:val="24"/>
    </w:rPr>
  </w:style>
  <w:style w:type="character" w:customStyle="1" w:styleId="BodyTextChar">
    <w:name w:val="Body Text Char"/>
    <w:basedOn w:val="DefaultParagraphFont"/>
    <w:link w:val="BodyText"/>
    <w:rsid w:val="002E2E5B"/>
    <w:rPr>
      <w:rFonts w:ascii="Times New Roman" w:eastAsia="Times New Roman" w:hAnsi="Times New Roman" w:cs="Times New Roman"/>
      <w:sz w:val="24"/>
      <w:szCs w:val="24"/>
    </w:rPr>
  </w:style>
  <w:style w:type="paragraph" w:styleId="BodyText2">
    <w:name w:val="Body Text 2"/>
    <w:basedOn w:val="Normal"/>
    <w:link w:val="BodyText2Char"/>
    <w:uiPriority w:val="99"/>
    <w:semiHidden/>
    <w:unhideWhenUsed/>
    <w:rsid w:val="00C443D4"/>
    <w:pPr>
      <w:spacing w:line="480" w:lineRule="auto"/>
    </w:pPr>
  </w:style>
  <w:style w:type="character" w:customStyle="1" w:styleId="BodyText2Char">
    <w:name w:val="Body Text 2 Char"/>
    <w:basedOn w:val="DefaultParagraphFont"/>
    <w:link w:val="BodyText2"/>
    <w:uiPriority w:val="99"/>
    <w:semiHidden/>
    <w:rsid w:val="00C443D4"/>
    <w:rPr>
      <w:rFonts w:ascii="Times New Roman" w:hAnsi="Times New Roman"/>
      <w:sz w:val="24"/>
    </w:rPr>
  </w:style>
  <w:style w:type="paragraph" w:styleId="Title">
    <w:name w:val="Title"/>
    <w:basedOn w:val="Normal"/>
    <w:next w:val="Normal"/>
    <w:link w:val="TitleChar"/>
    <w:uiPriority w:val="10"/>
    <w:qFormat/>
    <w:rsid w:val="00C443D4"/>
    <w:pPr>
      <w:spacing w:before="0" w:after="0" w:line="240" w:lineRule="auto"/>
      <w:contextualSpacing/>
      <w:jc w:val="center"/>
    </w:pPr>
    <w:rPr>
      <w:rFonts w:ascii="Arial" w:eastAsiaTheme="majorEastAsia" w:hAnsi="Arial" w:cstheme="majorBidi"/>
      <w:b/>
      <w:spacing w:val="-10"/>
      <w:kern w:val="28"/>
      <w:sz w:val="40"/>
      <w:szCs w:val="56"/>
      <w:lang w:val="en-GB"/>
    </w:rPr>
  </w:style>
  <w:style w:type="character" w:customStyle="1" w:styleId="TitleChar">
    <w:name w:val="Title Char"/>
    <w:basedOn w:val="DefaultParagraphFont"/>
    <w:link w:val="Title"/>
    <w:uiPriority w:val="10"/>
    <w:rsid w:val="00C443D4"/>
    <w:rPr>
      <w:rFonts w:ascii="Arial" w:eastAsiaTheme="majorEastAsia" w:hAnsi="Arial" w:cstheme="majorBidi"/>
      <w:b/>
      <w:spacing w:val="-10"/>
      <w:kern w:val="28"/>
      <w:sz w:val="40"/>
      <w:szCs w:val="56"/>
      <w:lang w:val="en-GB"/>
    </w:rPr>
  </w:style>
  <w:style w:type="character" w:customStyle="1" w:styleId="ListParagraphChar">
    <w:name w:val="List Paragraph Char"/>
    <w:link w:val="ListParagraph"/>
    <w:uiPriority w:val="1"/>
    <w:locked/>
    <w:rsid w:val="00C443D4"/>
    <w:rPr>
      <w:rFonts w:ascii="Times New Roman" w:hAnsi="Times New Roman"/>
      <w:sz w:val="24"/>
    </w:rPr>
  </w:style>
  <w:style w:type="character" w:styleId="CommentReference">
    <w:name w:val="annotation reference"/>
    <w:basedOn w:val="DefaultParagraphFont"/>
    <w:uiPriority w:val="99"/>
    <w:semiHidden/>
    <w:unhideWhenUsed/>
    <w:rsid w:val="00BB07D0"/>
    <w:rPr>
      <w:sz w:val="16"/>
      <w:szCs w:val="16"/>
    </w:rPr>
  </w:style>
  <w:style w:type="paragraph" w:styleId="CommentText">
    <w:name w:val="annotation text"/>
    <w:basedOn w:val="Normal"/>
    <w:link w:val="CommentTextChar"/>
    <w:uiPriority w:val="99"/>
    <w:semiHidden/>
    <w:unhideWhenUsed/>
    <w:rsid w:val="00BB07D0"/>
    <w:pPr>
      <w:spacing w:line="240" w:lineRule="auto"/>
    </w:pPr>
    <w:rPr>
      <w:sz w:val="20"/>
      <w:szCs w:val="20"/>
    </w:rPr>
  </w:style>
  <w:style w:type="character" w:customStyle="1" w:styleId="CommentTextChar">
    <w:name w:val="Comment Text Char"/>
    <w:basedOn w:val="DefaultParagraphFont"/>
    <w:link w:val="CommentText"/>
    <w:uiPriority w:val="99"/>
    <w:semiHidden/>
    <w:rsid w:val="00BB07D0"/>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BB07D0"/>
    <w:rPr>
      <w:b/>
      <w:bCs/>
    </w:rPr>
  </w:style>
  <w:style w:type="character" w:customStyle="1" w:styleId="CommentSubjectChar">
    <w:name w:val="Comment Subject Char"/>
    <w:basedOn w:val="CommentTextChar"/>
    <w:link w:val="CommentSubject"/>
    <w:uiPriority w:val="99"/>
    <w:semiHidden/>
    <w:rsid w:val="00BB07D0"/>
    <w:rPr>
      <w:rFonts w:ascii="Times New Roman" w:hAnsi="Times New Roman"/>
      <w:b/>
      <w:bCs/>
      <w:sz w:val="20"/>
      <w:szCs w:val="20"/>
    </w:rPr>
  </w:style>
  <w:style w:type="paragraph" w:styleId="BalloonText">
    <w:name w:val="Balloon Text"/>
    <w:basedOn w:val="Normal"/>
    <w:link w:val="BalloonTextChar"/>
    <w:uiPriority w:val="99"/>
    <w:semiHidden/>
    <w:unhideWhenUsed/>
    <w:rsid w:val="00BB07D0"/>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B07D0"/>
    <w:rPr>
      <w:rFonts w:ascii="Segoe UI" w:hAnsi="Segoe UI" w:cs="Segoe UI"/>
      <w:sz w:val="18"/>
      <w:szCs w:val="18"/>
    </w:rPr>
  </w:style>
  <w:style w:type="character" w:customStyle="1" w:styleId="hgkelc">
    <w:name w:val="hgkelc"/>
    <w:basedOn w:val="DefaultParagraphFont"/>
    <w:rsid w:val="00410BCD"/>
  </w:style>
  <w:style w:type="paragraph" w:styleId="Caption">
    <w:name w:val="caption"/>
    <w:basedOn w:val="Normal"/>
    <w:next w:val="Normal"/>
    <w:uiPriority w:val="35"/>
    <w:unhideWhenUsed/>
    <w:qFormat/>
    <w:rsid w:val="00197624"/>
    <w:pPr>
      <w:spacing w:before="0" w:after="200" w:line="240" w:lineRule="auto"/>
    </w:pPr>
    <w:rPr>
      <w:i/>
      <w:iCs/>
      <w:color w:val="44546A" w:themeColor="text2"/>
      <w:sz w:val="18"/>
      <w:szCs w:val="18"/>
    </w:rPr>
  </w:style>
  <w:style w:type="character" w:customStyle="1" w:styleId="Heading7Char">
    <w:name w:val="Heading 7 Char"/>
    <w:basedOn w:val="DefaultParagraphFont"/>
    <w:link w:val="Heading7"/>
    <w:uiPriority w:val="9"/>
    <w:semiHidden/>
    <w:rsid w:val="000840E0"/>
    <w:rPr>
      <w:rFonts w:asciiTheme="majorHAnsi" w:eastAsiaTheme="majorEastAsia" w:hAnsiTheme="majorHAnsi" w:cstheme="majorBidi"/>
      <w:i/>
      <w:iCs/>
      <w:color w:val="1F3763" w:themeColor="accent1" w:themeShade="7F"/>
      <w:sz w:val="24"/>
    </w:rPr>
  </w:style>
  <w:style w:type="character" w:customStyle="1" w:styleId="jpfdse">
    <w:name w:val="jpfdse"/>
    <w:basedOn w:val="DefaultParagraphFont"/>
    <w:rsid w:val="00350F77"/>
  </w:style>
  <w:style w:type="character" w:customStyle="1" w:styleId="rich-text-component">
    <w:name w:val="rich-text-component"/>
    <w:basedOn w:val="DefaultParagraphFont"/>
    <w:rsid w:val="005C13AE"/>
  </w:style>
  <w:style w:type="character" w:customStyle="1" w:styleId="css-n3w4ap">
    <w:name w:val="css-n3w4ap"/>
    <w:basedOn w:val="DefaultParagraphFont"/>
    <w:rsid w:val="005C13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575649">
      <w:bodyDiv w:val="1"/>
      <w:marLeft w:val="0"/>
      <w:marRight w:val="0"/>
      <w:marTop w:val="0"/>
      <w:marBottom w:val="0"/>
      <w:divBdr>
        <w:top w:val="none" w:sz="0" w:space="0" w:color="auto"/>
        <w:left w:val="none" w:sz="0" w:space="0" w:color="auto"/>
        <w:bottom w:val="none" w:sz="0" w:space="0" w:color="auto"/>
        <w:right w:val="none" w:sz="0" w:space="0" w:color="auto"/>
      </w:divBdr>
    </w:div>
    <w:div w:id="51584569">
      <w:bodyDiv w:val="1"/>
      <w:marLeft w:val="0"/>
      <w:marRight w:val="0"/>
      <w:marTop w:val="0"/>
      <w:marBottom w:val="0"/>
      <w:divBdr>
        <w:top w:val="none" w:sz="0" w:space="0" w:color="auto"/>
        <w:left w:val="none" w:sz="0" w:space="0" w:color="auto"/>
        <w:bottom w:val="none" w:sz="0" w:space="0" w:color="auto"/>
        <w:right w:val="none" w:sz="0" w:space="0" w:color="auto"/>
      </w:divBdr>
    </w:div>
    <w:div w:id="90666300">
      <w:bodyDiv w:val="1"/>
      <w:marLeft w:val="0"/>
      <w:marRight w:val="0"/>
      <w:marTop w:val="0"/>
      <w:marBottom w:val="0"/>
      <w:divBdr>
        <w:top w:val="none" w:sz="0" w:space="0" w:color="auto"/>
        <w:left w:val="none" w:sz="0" w:space="0" w:color="auto"/>
        <w:bottom w:val="none" w:sz="0" w:space="0" w:color="auto"/>
        <w:right w:val="none" w:sz="0" w:space="0" w:color="auto"/>
      </w:divBdr>
    </w:div>
    <w:div w:id="179469306">
      <w:bodyDiv w:val="1"/>
      <w:marLeft w:val="0"/>
      <w:marRight w:val="0"/>
      <w:marTop w:val="0"/>
      <w:marBottom w:val="0"/>
      <w:divBdr>
        <w:top w:val="none" w:sz="0" w:space="0" w:color="auto"/>
        <w:left w:val="none" w:sz="0" w:space="0" w:color="auto"/>
        <w:bottom w:val="none" w:sz="0" w:space="0" w:color="auto"/>
        <w:right w:val="none" w:sz="0" w:space="0" w:color="auto"/>
      </w:divBdr>
    </w:div>
    <w:div w:id="260525740">
      <w:bodyDiv w:val="1"/>
      <w:marLeft w:val="0"/>
      <w:marRight w:val="0"/>
      <w:marTop w:val="0"/>
      <w:marBottom w:val="0"/>
      <w:divBdr>
        <w:top w:val="none" w:sz="0" w:space="0" w:color="auto"/>
        <w:left w:val="none" w:sz="0" w:space="0" w:color="auto"/>
        <w:bottom w:val="none" w:sz="0" w:space="0" w:color="auto"/>
        <w:right w:val="none" w:sz="0" w:space="0" w:color="auto"/>
      </w:divBdr>
    </w:div>
    <w:div w:id="309025079">
      <w:bodyDiv w:val="1"/>
      <w:marLeft w:val="0"/>
      <w:marRight w:val="0"/>
      <w:marTop w:val="0"/>
      <w:marBottom w:val="0"/>
      <w:divBdr>
        <w:top w:val="none" w:sz="0" w:space="0" w:color="auto"/>
        <w:left w:val="none" w:sz="0" w:space="0" w:color="auto"/>
        <w:bottom w:val="none" w:sz="0" w:space="0" w:color="auto"/>
        <w:right w:val="none" w:sz="0" w:space="0" w:color="auto"/>
      </w:divBdr>
    </w:div>
    <w:div w:id="323702639">
      <w:bodyDiv w:val="1"/>
      <w:marLeft w:val="0"/>
      <w:marRight w:val="0"/>
      <w:marTop w:val="0"/>
      <w:marBottom w:val="0"/>
      <w:divBdr>
        <w:top w:val="none" w:sz="0" w:space="0" w:color="auto"/>
        <w:left w:val="none" w:sz="0" w:space="0" w:color="auto"/>
        <w:bottom w:val="none" w:sz="0" w:space="0" w:color="auto"/>
        <w:right w:val="none" w:sz="0" w:space="0" w:color="auto"/>
      </w:divBdr>
    </w:div>
    <w:div w:id="415784031">
      <w:bodyDiv w:val="1"/>
      <w:marLeft w:val="0"/>
      <w:marRight w:val="0"/>
      <w:marTop w:val="0"/>
      <w:marBottom w:val="0"/>
      <w:divBdr>
        <w:top w:val="none" w:sz="0" w:space="0" w:color="auto"/>
        <w:left w:val="none" w:sz="0" w:space="0" w:color="auto"/>
        <w:bottom w:val="none" w:sz="0" w:space="0" w:color="auto"/>
        <w:right w:val="none" w:sz="0" w:space="0" w:color="auto"/>
      </w:divBdr>
    </w:div>
    <w:div w:id="453252804">
      <w:bodyDiv w:val="1"/>
      <w:marLeft w:val="0"/>
      <w:marRight w:val="0"/>
      <w:marTop w:val="0"/>
      <w:marBottom w:val="0"/>
      <w:divBdr>
        <w:top w:val="none" w:sz="0" w:space="0" w:color="auto"/>
        <w:left w:val="none" w:sz="0" w:space="0" w:color="auto"/>
        <w:bottom w:val="none" w:sz="0" w:space="0" w:color="auto"/>
        <w:right w:val="none" w:sz="0" w:space="0" w:color="auto"/>
      </w:divBdr>
    </w:div>
    <w:div w:id="479689567">
      <w:bodyDiv w:val="1"/>
      <w:marLeft w:val="0"/>
      <w:marRight w:val="0"/>
      <w:marTop w:val="0"/>
      <w:marBottom w:val="0"/>
      <w:divBdr>
        <w:top w:val="none" w:sz="0" w:space="0" w:color="auto"/>
        <w:left w:val="none" w:sz="0" w:space="0" w:color="auto"/>
        <w:bottom w:val="none" w:sz="0" w:space="0" w:color="auto"/>
        <w:right w:val="none" w:sz="0" w:space="0" w:color="auto"/>
      </w:divBdr>
    </w:div>
    <w:div w:id="480535530">
      <w:bodyDiv w:val="1"/>
      <w:marLeft w:val="0"/>
      <w:marRight w:val="0"/>
      <w:marTop w:val="0"/>
      <w:marBottom w:val="0"/>
      <w:divBdr>
        <w:top w:val="none" w:sz="0" w:space="0" w:color="auto"/>
        <w:left w:val="none" w:sz="0" w:space="0" w:color="auto"/>
        <w:bottom w:val="none" w:sz="0" w:space="0" w:color="auto"/>
        <w:right w:val="none" w:sz="0" w:space="0" w:color="auto"/>
      </w:divBdr>
    </w:div>
    <w:div w:id="547304121">
      <w:bodyDiv w:val="1"/>
      <w:marLeft w:val="0"/>
      <w:marRight w:val="0"/>
      <w:marTop w:val="0"/>
      <w:marBottom w:val="0"/>
      <w:divBdr>
        <w:top w:val="none" w:sz="0" w:space="0" w:color="auto"/>
        <w:left w:val="none" w:sz="0" w:space="0" w:color="auto"/>
        <w:bottom w:val="none" w:sz="0" w:space="0" w:color="auto"/>
        <w:right w:val="none" w:sz="0" w:space="0" w:color="auto"/>
      </w:divBdr>
    </w:div>
    <w:div w:id="586425598">
      <w:bodyDiv w:val="1"/>
      <w:marLeft w:val="0"/>
      <w:marRight w:val="0"/>
      <w:marTop w:val="0"/>
      <w:marBottom w:val="0"/>
      <w:divBdr>
        <w:top w:val="none" w:sz="0" w:space="0" w:color="auto"/>
        <w:left w:val="none" w:sz="0" w:space="0" w:color="auto"/>
        <w:bottom w:val="none" w:sz="0" w:space="0" w:color="auto"/>
        <w:right w:val="none" w:sz="0" w:space="0" w:color="auto"/>
      </w:divBdr>
    </w:div>
    <w:div w:id="614100789">
      <w:bodyDiv w:val="1"/>
      <w:marLeft w:val="0"/>
      <w:marRight w:val="0"/>
      <w:marTop w:val="0"/>
      <w:marBottom w:val="0"/>
      <w:divBdr>
        <w:top w:val="none" w:sz="0" w:space="0" w:color="auto"/>
        <w:left w:val="none" w:sz="0" w:space="0" w:color="auto"/>
        <w:bottom w:val="none" w:sz="0" w:space="0" w:color="auto"/>
        <w:right w:val="none" w:sz="0" w:space="0" w:color="auto"/>
      </w:divBdr>
    </w:div>
    <w:div w:id="617955032">
      <w:bodyDiv w:val="1"/>
      <w:marLeft w:val="0"/>
      <w:marRight w:val="0"/>
      <w:marTop w:val="0"/>
      <w:marBottom w:val="0"/>
      <w:divBdr>
        <w:top w:val="none" w:sz="0" w:space="0" w:color="auto"/>
        <w:left w:val="none" w:sz="0" w:space="0" w:color="auto"/>
        <w:bottom w:val="none" w:sz="0" w:space="0" w:color="auto"/>
        <w:right w:val="none" w:sz="0" w:space="0" w:color="auto"/>
      </w:divBdr>
    </w:div>
    <w:div w:id="619652907">
      <w:bodyDiv w:val="1"/>
      <w:marLeft w:val="0"/>
      <w:marRight w:val="0"/>
      <w:marTop w:val="0"/>
      <w:marBottom w:val="0"/>
      <w:divBdr>
        <w:top w:val="none" w:sz="0" w:space="0" w:color="auto"/>
        <w:left w:val="none" w:sz="0" w:space="0" w:color="auto"/>
        <w:bottom w:val="none" w:sz="0" w:space="0" w:color="auto"/>
        <w:right w:val="none" w:sz="0" w:space="0" w:color="auto"/>
      </w:divBdr>
    </w:div>
    <w:div w:id="742140938">
      <w:bodyDiv w:val="1"/>
      <w:marLeft w:val="0"/>
      <w:marRight w:val="0"/>
      <w:marTop w:val="0"/>
      <w:marBottom w:val="0"/>
      <w:divBdr>
        <w:top w:val="none" w:sz="0" w:space="0" w:color="auto"/>
        <w:left w:val="none" w:sz="0" w:space="0" w:color="auto"/>
        <w:bottom w:val="none" w:sz="0" w:space="0" w:color="auto"/>
        <w:right w:val="none" w:sz="0" w:space="0" w:color="auto"/>
      </w:divBdr>
    </w:div>
    <w:div w:id="777717582">
      <w:bodyDiv w:val="1"/>
      <w:marLeft w:val="0"/>
      <w:marRight w:val="0"/>
      <w:marTop w:val="0"/>
      <w:marBottom w:val="0"/>
      <w:divBdr>
        <w:top w:val="none" w:sz="0" w:space="0" w:color="auto"/>
        <w:left w:val="none" w:sz="0" w:space="0" w:color="auto"/>
        <w:bottom w:val="none" w:sz="0" w:space="0" w:color="auto"/>
        <w:right w:val="none" w:sz="0" w:space="0" w:color="auto"/>
      </w:divBdr>
    </w:div>
    <w:div w:id="854003644">
      <w:bodyDiv w:val="1"/>
      <w:marLeft w:val="0"/>
      <w:marRight w:val="0"/>
      <w:marTop w:val="0"/>
      <w:marBottom w:val="0"/>
      <w:divBdr>
        <w:top w:val="none" w:sz="0" w:space="0" w:color="auto"/>
        <w:left w:val="none" w:sz="0" w:space="0" w:color="auto"/>
        <w:bottom w:val="none" w:sz="0" w:space="0" w:color="auto"/>
        <w:right w:val="none" w:sz="0" w:space="0" w:color="auto"/>
      </w:divBdr>
    </w:div>
    <w:div w:id="930049774">
      <w:bodyDiv w:val="1"/>
      <w:marLeft w:val="0"/>
      <w:marRight w:val="0"/>
      <w:marTop w:val="0"/>
      <w:marBottom w:val="0"/>
      <w:divBdr>
        <w:top w:val="none" w:sz="0" w:space="0" w:color="auto"/>
        <w:left w:val="none" w:sz="0" w:space="0" w:color="auto"/>
        <w:bottom w:val="none" w:sz="0" w:space="0" w:color="auto"/>
        <w:right w:val="none" w:sz="0" w:space="0" w:color="auto"/>
      </w:divBdr>
    </w:div>
    <w:div w:id="939026738">
      <w:bodyDiv w:val="1"/>
      <w:marLeft w:val="0"/>
      <w:marRight w:val="0"/>
      <w:marTop w:val="0"/>
      <w:marBottom w:val="0"/>
      <w:divBdr>
        <w:top w:val="none" w:sz="0" w:space="0" w:color="auto"/>
        <w:left w:val="none" w:sz="0" w:space="0" w:color="auto"/>
        <w:bottom w:val="none" w:sz="0" w:space="0" w:color="auto"/>
        <w:right w:val="none" w:sz="0" w:space="0" w:color="auto"/>
      </w:divBdr>
    </w:div>
    <w:div w:id="1015812240">
      <w:bodyDiv w:val="1"/>
      <w:marLeft w:val="0"/>
      <w:marRight w:val="0"/>
      <w:marTop w:val="0"/>
      <w:marBottom w:val="0"/>
      <w:divBdr>
        <w:top w:val="none" w:sz="0" w:space="0" w:color="auto"/>
        <w:left w:val="none" w:sz="0" w:space="0" w:color="auto"/>
        <w:bottom w:val="none" w:sz="0" w:space="0" w:color="auto"/>
        <w:right w:val="none" w:sz="0" w:space="0" w:color="auto"/>
      </w:divBdr>
    </w:div>
    <w:div w:id="1177694527">
      <w:bodyDiv w:val="1"/>
      <w:marLeft w:val="0"/>
      <w:marRight w:val="0"/>
      <w:marTop w:val="0"/>
      <w:marBottom w:val="0"/>
      <w:divBdr>
        <w:top w:val="none" w:sz="0" w:space="0" w:color="auto"/>
        <w:left w:val="none" w:sz="0" w:space="0" w:color="auto"/>
        <w:bottom w:val="none" w:sz="0" w:space="0" w:color="auto"/>
        <w:right w:val="none" w:sz="0" w:space="0" w:color="auto"/>
      </w:divBdr>
    </w:div>
    <w:div w:id="1536306966">
      <w:bodyDiv w:val="1"/>
      <w:marLeft w:val="0"/>
      <w:marRight w:val="0"/>
      <w:marTop w:val="0"/>
      <w:marBottom w:val="0"/>
      <w:divBdr>
        <w:top w:val="none" w:sz="0" w:space="0" w:color="auto"/>
        <w:left w:val="none" w:sz="0" w:space="0" w:color="auto"/>
        <w:bottom w:val="none" w:sz="0" w:space="0" w:color="auto"/>
        <w:right w:val="none" w:sz="0" w:space="0" w:color="auto"/>
      </w:divBdr>
      <w:divsChild>
        <w:div w:id="39673998">
          <w:marLeft w:val="-100"/>
          <w:marRight w:val="0"/>
          <w:marTop w:val="0"/>
          <w:marBottom w:val="0"/>
          <w:divBdr>
            <w:top w:val="none" w:sz="0" w:space="0" w:color="auto"/>
            <w:left w:val="none" w:sz="0" w:space="0" w:color="auto"/>
            <w:bottom w:val="none" w:sz="0" w:space="0" w:color="auto"/>
            <w:right w:val="none" w:sz="0" w:space="0" w:color="auto"/>
          </w:divBdr>
        </w:div>
        <w:div w:id="1167089991">
          <w:marLeft w:val="-100"/>
          <w:marRight w:val="0"/>
          <w:marTop w:val="0"/>
          <w:marBottom w:val="0"/>
          <w:divBdr>
            <w:top w:val="none" w:sz="0" w:space="0" w:color="auto"/>
            <w:left w:val="none" w:sz="0" w:space="0" w:color="auto"/>
            <w:bottom w:val="none" w:sz="0" w:space="0" w:color="auto"/>
            <w:right w:val="none" w:sz="0" w:space="0" w:color="auto"/>
          </w:divBdr>
        </w:div>
      </w:divsChild>
    </w:div>
    <w:div w:id="1670592890">
      <w:bodyDiv w:val="1"/>
      <w:marLeft w:val="0"/>
      <w:marRight w:val="0"/>
      <w:marTop w:val="0"/>
      <w:marBottom w:val="0"/>
      <w:divBdr>
        <w:top w:val="none" w:sz="0" w:space="0" w:color="auto"/>
        <w:left w:val="none" w:sz="0" w:space="0" w:color="auto"/>
        <w:bottom w:val="none" w:sz="0" w:space="0" w:color="auto"/>
        <w:right w:val="none" w:sz="0" w:space="0" w:color="auto"/>
      </w:divBdr>
    </w:div>
    <w:div w:id="1767727335">
      <w:bodyDiv w:val="1"/>
      <w:marLeft w:val="0"/>
      <w:marRight w:val="0"/>
      <w:marTop w:val="0"/>
      <w:marBottom w:val="0"/>
      <w:divBdr>
        <w:top w:val="none" w:sz="0" w:space="0" w:color="auto"/>
        <w:left w:val="none" w:sz="0" w:space="0" w:color="auto"/>
        <w:bottom w:val="none" w:sz="0" w:space="0" w:color="auto"/>
        <w:right w:val="none" w:sz="0" w:space="0" w:color="auto"/>
      </w:divBdr>
    </w:div>
    <w:div w:id="1800024955">
      <w:bodyDiv w:val="1"/>
      <w:marLeft w:val="0"/>
      <w:marRight w:val="0"/>
      <w:marTop w:val="0"/>
      <w:marBottom w:val="0"/>
      <w:divBdr>
        <w:top w:val="none" w:sz="0" w:space="0" w:color="auto"/>
        <w:left w:val="none" w:sz="0" w:space="0" w:color="auto"/>
        <w:bottom w:val="none" w:sz="0" w:space="0" w:color="auto"/>
        <w:right w:val="none" w:sz="0" w:space="0" w:color="auto"/>
      </w:divBdr>
    </w:div>
    <w:div w:id="1828938431">
      <w:bodyDiv w:val="1"/>
      <w:marLeft w:val="0"/>
      <w:marRight w:val="0"/>
      <w:marTop w:val="0"/>
      <w:marBottom w:val="0"/>
      <w:divBdr>
        <w:top w:val="none" w:sz="0" w:space="0" w:color="auto"/>
        <w:left w:val="none" w:sz="0" w:space="0" w:color="auto"/>
        <w:bottom w:val="none" w:sz="0" w:space="0" w:color="auto"/>
        <w:right w:val="none" w:sz="0" w:space="0" w:color="auto"/>
      </w:divBdr>
    </w:div>
    <w:div w:id="1860581670">
      <w:bodyDiv w:val="1"/>
      <w:marLeft w:val="0"/>
      <w:marRight w:val="0"/>
      <w:marTop w:val="0"/>
      <w:marBottom w:val="0"/>
      <w:divBdr>
        <w:top w:val="none" w:sz="0" w:space="0" w:color="auto"/>
        <w:left w:val="none" w:sz="0" w:space="0" w:color="auto"/>
        <w:bottom w:val="none" w:sz="0" w:space="0" w:color="auto"/>
        <w:right w:val="none" w:sz="0" w:space="0" w:color="auto"/>
      </w:divBdr>
    </w:div>
    <w:div w:id="1871382100">
      <w:bodyDiv w:val="1"/>
      <w:marLeft w:val="0"/>
      <w:marRight w:val="0"/>
      <w:marTop w:val="0"/>
      <w:marBottom w:val="0"/>
      <w:divBdr>
        <w:top w:val="none" w:sz="0" w:space="0" w:color="auto"/>
        <w:left w:val="none" w:sz="0" w:space="0" w:color="auto"/>
        <w:bottom w:val="none" w:sz="0" w:space="0" w:color="auto"/>
        <w:right w:val="none" w:sz="0" w:space="0" w:color="auto"/>
      </w:divBdr>
    </w:div>
    <w:div w:id="1900479898">
      <w:bodyDiv w:val="1"/>
      <w:marLeft w:val="0"/>
      <w:marRight w:val="0"/>
      <w:marTop w:val="0"/>
      <w:marBottom w:val="0"/>
      <w:divBdr>
        <w:top w:val="none" w:sz="0" w:space="0" w:color="auto"/>
        <w:left w:val="none" w:sz="0" w:space="0" w:color="auto"/>
        <w:bottom w:val="none" w:sz="0" w:space="0" w:color="auto"/>
        <w:right w:val="none" w:sz="0" w:space="0" w:color="auto"/>
      </w:divBdr>
    </w:div>
    <w:div w:id="1916627533">
      <w:bodyDiv w:val="1"/>
      <w:marLeft w:val="0"/>
      <w:marRight w:val="0"/>
      <w:marTop w:val="0"/>
      <w:marBottom w:val="0"/>
      <w:divBdr>
        <w:top w:val="none" w:sz="0" w:space="0" w:color="auto"/>
        <w:left w:val="none" w:sz="0" w:space="0" w:color="auto"/>
        <w:bottom w:val="none" w:sz="0" w:space="0" w:color="auto"/>
        <w:right w:val="none" w:sz="0" w:space="0" w:color="auto"/>
      </w:divBdr>
      <w:divsChild>
        <w:div w:id="334773542">
          <w:marLeft w:val="0"/>
          <w:marRight w:val="0"/>
          <w:marTop w:val="0"/>
          <w:marBottom w:val="0"/>
          <w:divBdr>
            <w:top w:val="none" w:sz="0" w:space="0" w:color="auto"/>
            <w:left w:val="none" w:sz="0" w:space="0" w:color="auto"/>
            <w:bottom w:val="none" w:sz="0" w:space="0" w:color="auto"/>
            <w:right w:val="none" w:sz="0" w:space="0" w:color="auto"/>
          </w:divBdr>
        </w:div>
      </w:divsChild>
    </w:div>
    <w:div w:id="2065786749">
      <w:bodyDiv w:val="1"/>
      <w:marLeft w:val="0"/>
      <w:marRight w:val="0"/>
      <w:marTop w:val="0"/>
      <w:marBottom w:val="0"/>
      <w:divBdr>
        <w:top w:val="none" w:sz="0" w:space="0" w:color="auto"/>
        <w:left w:val="none" w:sz="0" w:space="0" w:color="auto"/>
        <w:bottom w:val="none" w:sz="0" w:space="0" w:color="auto"/>
        <w:right w:val="none" w:sz="0" w:space="0" w:color="auto"/>
      </w:divBdr>
    </w:div>
    <w:div w:id="2078626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2">
    <wetp:webextensionref xmlns:r="http://schemas.openxmlformats.org/officeDocument/2006/relationships" r:id="rId1"/>
  </wetp:taskpane>
  <wetp:taskpane dockstate="right" visibility="0" width="437" row="5">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35D9BDB1-39C2-4A9B-A8A2-4E408EA9C9F6}">
  <we:reference id="wa104099688" version="1.3.0.0" store="en-US"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2AA3C857-64F3-45C3-A792-9F9AA107CADD}">
  <we:reference id="wa200004996" version="1.0.0.0" store="en-US" storeType="OMEX"/>
  <we:alternateReferences>
    <we:reference id="WA200004996" version="1.0.0.0" store="WA200004996"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11F487-9B6A-4A34-A144-CACD60BCAF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102</Pages>
  <Words>63557</Words>
  <Characters>362280</Characters>
  <Application>Microsoft Office Word</Application>
  <DocSecurity>0</DocSecurity>
  <Lines>3019</Lines>
  <Paragraphs>849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424988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Abdushakur Khatib Lendapana</dc:creator>
  <cp:keywords/>
  <dc:description/>
  <cp:lastModifiedBy>hp</cp:lastModifiedBy>
  <cp:revision>3</cp:revision>
  <cp:lastPrinted>2024-08-08T14:44:00Z</cp:lastPrinted>
  <dcterms:created xsi:type="dcterms:W3CDTF">2024-11-14T10:39:00Z</dcterms:created>
  <dcterms:modified xsi:type="dcterms:W3CDTF">2024-11-14T10:44:00Z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11th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9580570b-3cd4-37a3-94f2-8614b8a34686</vt:lpwstr>
  </property>
  <property fmtid="{D5CDD505-2E9C-101B-9397-08002B2CF9AE}" pid="24" name="Mendeley Citation Style_1">
    <vt:lpwstr>http://www.zotero.org/styles/apa</vt:lpwstr>
  </property>
</Properties>
</file>